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EF5" w:rsidRDefault="00A9480F">
      <w:pPr>
        <w:jc w:val="center"/>
        <w:rPr>
          <w:rStyle w:val="NoSpacingChar"/>
          <w:rFonts w:eastAsia="SimSun"/>
          <w:b/>
          <w:sz w:val="32"/>
        </w:rPr>
      </w:pPr>
      <w:bookmarkStart w:id="0" w:name="_Toc157624273"/>
      <w:r>
        <w:rPr>
          <w:b/>
          <w:sz w:val="32"/>
        </w:rPr>
        <w:t>THE EFFECTS OF CHANGE MANAGEMENT ON ORGANIZATOINAL PERFORMANCE: EVIDENCE FROM COMMERCIAL BANKS OPERATING IN FITCHE TOWN</w:t>
      </w:r>
    </w:p>
    <w:p w:rsidR="00774EF5" w:rsidRDefault="00A9480F">
      <w:pPr>
        <w:rPr>
          <w:lang w:val="en-GB"/>
        </w:rPr>
      </w:pPr>
      <w:r>
        <w:rPr>
          <w:noProof/>
        </w:rPr>
        <w:drawing>
          <wp:anchor distT="0" distB="0" distL="114300" distR="114300" simplePos="0" relativeHeight="251668480" behindDoc="0" locked="0" layoutInCell="1" allowOverlap="1">
            <wp:simplePos x="0" y="0"/>
            <wp:positionH relativeFrom="margin">
              <wp:posOffset>2010410</wp:posOffset>
            </wp:positionH>
            <wp:positionV relativeFrom="margin">
              <wp:posOffset>1160145</wp:posOffset>
            </wp:positionV>
            <wp:extent cx="1733550" cy="1276350"/>
            <wp:effectExtent l="19050" t="0" r="0" b="0"/>
            <wp:wrapSquare wrapText="bothSides"/>
            <wp:docPr id="3" name="Picture 13" descr="C:\Users\user pc\AppData\Local\Microsoft\Windows\INetCache\Content.Word\400097200306_251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3" descr="C:\Users\user pc\AppData\Local\Microsoft\Windows\INetCache\Content.Word\400097200306_251562.jpg"/>
                    <pic:cNvPicPr>
                      <a:picLocks noChangeAspect="1" noChangeArrowheads="1"/>
                    </pic:cNvPicPr>
                  </pic:nvPicPr>
                  <pic:blipFill>
                    <a:blip r:embed="rId11"/>
                    <a:srcRect/>
                    <a:stretch>
                      <a:fillRect/>
                    </a:stretch>
                  </pic:blipFill>
                  <pic:spPr>
                    <a:xfrm>
                      <a:off x="0" y="0"/>
                      <a:ext cx="1733550" cy="1276350"/>
                    </a:xfrm>
                    <a:prstGeom prst="rect">
                      <a:avLst/>
                    </a:prstGeom>
                    <a:noFill/>
                    <a:ln w="9525">
                      <a:noFill/>
                      <a:miter lim="800000"/>
                      <a:headEnd/>
                      <a:tailEnd/>
                    </a:ln>
                  </pic:spPr>
                </pic:pic>
              </a:graphicData>
            </a:graphic>
          </wp:anchor>
        </w:drawing>
      </w:r>
    </w:p>
    <w:p w:rsidR="00774EF5" w:rsidRDefault="00774EF5">
      <w:pPr>
        <w:rPr>
          <w:lang w:val="en-GB"/>
        </w:rPr>
      </w:pPr>
    </w:p>
    <w:p w:rsidR="00774EF5" w:rsidRDefault="00774EF5" w:rsidP="00C31790">
      <w:pPr>
        <w:jc w:val="right"/>
        <w:rPr>
          <w:lang w:val="en-GB"/>
        </w:rPr>
      </w:pPr>
    </w:p>
    <w:p w:rsidR="00774EF5" w:rsidRDefault="00774EF5">
      <w:pPr>
        <w:rPr>
          <w:lang w:val="en-GB"/>
        </w:rPr>
      </w:pPr>
    </w:p>
    <w:p w:rsidR="00774EF5" w:rsidRDefault="00774EF5">
      <w:pPr>
        <w:rPr>
          <w:rFonts w:eastAsia="Times New Roman"/>
          <w:b/>
          <w:bCs/>
          <w:sz w:val="28"/>
          <w:szCs w:val="28"/>
        </w:rPr>
      </w:pPr>
    </w:p>
    <w:p w:rsidR="00774EF5" w:rsidRDefault="00774EF5">
      <w:pPr>
        <w:rPr>
          <w:rFonts w:eastAsia="Times New Roman"/>
          <w:b/>
          <w:bCs/>
          <w:sz w:val="28"/>
          <w:szCs w:val="28"/>
        </w:rPr>
      </w:pPr>
    </w:p>
    <w:p w:rsidR="00774EF5" w:rsidRDefault="00A9480F">
      <w:pPr>
        <w:jc w:val="center"/>
        <w:rPr>
          <w:rFonts w:eastAsia="Times New Roman"/>
          <w:b/>
          <w:bCs/>
          <w:sz w:val="32"/>
          <w:szCs w:val="28"/>
        </w:rPr>
      </w:pPr>
      <w:r>
        <w:rPr>
          <w:rFonts w:eastAsia="Times New Roman"/>
          <w:b/>
          <w:bCs/>
          <w:sz w:val="32"/>
          <w:szCs w:val="28"/>
        </w:rPr>
        <w:t>SALALE UNIVERSITY</w:t>
      </w:r>
    </w:p>
    <w:p w:rsidR="00774EF5" w:rsidRDefault="00A9480F">
      <w:pPr>
        <w:jc w:val="center"/>
        <w:rPr>
          <w:rFonts w:eastAsia="Times New Roman"/>
          <w:b/>
          <w:bCs/>
          <w:sz w:val="32"/>
          <w:szCs w:val="28"/>
        </w:rPr>
      </w:pPr>
      <w:r>
        <w:rPr>
          <w:rFonts w:eastAsia="Times New Roman"/>
          <w:b/>
          <w:bCs/>
          <w:sz w:val="32"/>
          <w:szCs w:val="28"/>
        </w:rPr>
        <w:t>COLLEGE OF BUSINESS AND ECONOMICS</w:t>
      </w:r>
    </w:p>
    <w:p w:rsidR="00774EF5" w:rsidRDefault="00A9480F">
      <w:pPr>
        <w:jc w:val="center"/>
        <w:rPr>
          <w:rFonts w:eastAsia="Times New Roman"/>
          <w:b/>
          <w:bCs/>
          <w:sz w:val="32"/>
          <w:szCs w:val="28"/>
        </w:rPr>
      </w:pPr>
      <w:r>
        <w:rPr>
          <w:rFonts w:eastAsia="Times New Roman"/>
          <w:b/>
          <w:bCs/>
          <w:sz w:val="32"/>
          <w:szCs w:val="28"/>
        </w:rPr>
        <w:t>DEPARTMENT OF MANAGEMENT</w:t>
      </w:r>
    </w:p>
    <w:p w:rsidR="00774EF5" w:rsidRDefault="00774EF5">
      <w:pPr>
        <w:rPr>
          <w:rFonts w:eastAsia="Times New Roman"/>
          <w:b/>
          <w:bCs/>
          <w:sz w:val="32"/>
          <w:szCs w:val="28"/>
        </w:rPr>
      </w:pPr>
    </w:p>
    <w:p w:rsidR="00774EF5" w:rsidRDefault="00A9480F">
      <w:pPr>
        <w:rPr>
          <w:b/>
          <w:sz w:val="28"/>
          <w:szCs w:val="28"/>
        </w:rPr>
      </w:pPr>
      <w:r>
        <w:rPr>
          <w:b/>
          <w:sz w:val="28"/>
          <w:szCs w:val="28"/>
        </w:rPr>
        <w:t xml:space="preserve"> A Thesis Submitted to Department of Management College of Business and Economics, </w:t>
      </w:r>
      <w:proofErr w:type="spellStart"/>
      <w:r>
        <w:rPr>
          <w:b/>
          <w:sz w:val="28"/>
          <w:szCs w:val="28"/>
        </w:rPr>
        <w:t>Salale</w:t>
      </w:r>
      <w:proofErr w:type="spellEnd"/>
      <w:r>
        <w:rPr>
          <w:b/>
          <w:sz w:val="28"/>
          <w:szCs w:val="28"/>
        </w:rPr>
        <w:t xml:space="preserve"> University for the Partial Fulfillment of the Requirements for the award of a Master Degree in Business Administration</w:t>
      </w:r>
    </w:p>
    <w:p w:rsidR="00774EF5" w:rsidRDefault="00A9480F">
      <w:pPr>
        <w:rPr>
          <w:b/>
          <w:sz w:val="28"/>
          <w:szCs w:val="28"/>
        </w:rPr>
      </w:pPr>
      <w:r>
        <w:rPr>
          <w:b/>
          <w:sz w:val="28"/>
          <w:szCs w:val="28"/>
        </w:rPr>
        <w:t xml:space="preserve"> </w:t>
      </w:r>
    </w:p>
    <w:p w:rsidR="00774EF5" w:rsidRDefault="00A9480F">
      <w:pPr>
        <w:jc w:val="left"/>
        <w:rPr>
          <w:sz w:val="28"/>
          <w:szCs w:val="28"/>
        </w:rPr>
      </w:pPr>
      <w:r>
        <w:rPr>
          <w:sz w:val="28"/>
          <w:szCs w:val="28"/>
        </w:rPr>
        <w:tab/>
      </w:r>
    </w:p>
    <w:p w:rsidR="00774EF5" w:rsidRDefault="00A9480F">
      <w:pPr>
        <w:jc w:val="center"/>
        <w:rPr>
          <w:b/>
          <w:sz w:val="28"/>
          <w:szCs w:val="28"/>
        </w:rPr>
      </w:pPr>
      <w:r>
        <w:rPr>
          <w:b/>
          <w:sz w:val="28"/>
          <w:szCs w:val="28"/>
        </w:rPr>
        <w:t>BY</w:t>
      </w:r>
    </w:p>
    <w:p w:rsidR="00774EF5" w:rsidRDefault="00A9480F">
      <w:pPr>
        <w:jc w:val="center"/>
        <w:rPr>
          <w:b/>
          <w:sz w:val="28"/>
          <w:szCs w:val="28"/>
        </w:rPr>
      </w:pPr>
      <w:r>
        <w:rPr>
          <w:b/>
          <w:sz w:val="28"/>
          <w:szCs w:val="28"/>
        </w:rPr>
        <w:t>ABAYE SOLOMON TEFERA</w:t>
      </w:r>
    </w:p>
    <w:p w:rsidR="00774EF5" w:rsidRDefault="00774EF5">
      <w:pPr>
        <w:rPr>
          <w:b/>
          <w:sz w:val="28"/>
          <w:szCs w:val="28"/>
        </w:rPr>
      </w:pPr>
    </w:p>
    <w:p w:rsidR="00774EF5" w:rsidRDefault="00774EF5">
      <w:pPr>
        <w:rPr>
          <w:b/>
          <w:sz w:val="28"/>
          <w:szCs w:val="28"/>
        </w:rPr>
      </w:pPr>
    </w:p>
    <w:p w:rsidR="00774EF5" w:rsidRDefault="00774EF5">
      <w:pPr>
        <w:rPr>
          <w:b/>
          <w:sz w:val="28"/>
          <w:szCs w:val="28"/>
        </w:rPr>
      </w:pPr>
    </w:p>
    <w:p w:rsidR="00774EF5" w:rsidRDefault="00774EF5">
      <w:pPr>
        <w:rPr>
          <w:b/>
          <w:sz w:val="28"/>
          <w:szCs w:val="28"/>
        </w:rPr>
      </w:pPr>
    </w:p>
    <w:p w:rsidR="00774EF5" w:rsidRDefault="00A9480F">
      <w:pPr>
        <w:rPr>
          <w:b/>
          <w:i/>
          <w:iCs/>
          <w:sz w:val="28"/>
          <w:szCs w:val="28"/>
        </w:rPr>
      </w:pPr>
      <w:r>
        <w:rPr>
          <w:sz w:val="28"/>
          <w:szCs w:val="28"/>
        </w:rPr>
        <w:t xml:space="preserve">                                                                                                                  </w:t>
      </w:r>
      <w:r>
        <w:rPr>
          <w:i/>
          <w:iCs/>
          <w:sz w:val="28"/>
          <w:szCs w:val="28"/>
        </w:rPr>
        <w:t xml:space="preserve"> </w:t>
      </w:r>
      <w:r>
        <w:rPr>
          <w:b/>
          <w:i/>
          <w:iCs/>
          <w:sz w:val="28"/>
          <w:szCs w:val="28"/>
        </w:rPr>
        <w:t>MAY, 2024</w:t>
      </w:r>
    </w:p>
    <w:p w:rsidR="00774EF5" w:rsidRDefault="00A9480F">
      <w:pPr>
        <w:jc w:val="right"/>
        <w:rPr>
          <w:b/>
          <w:i/>
          <w:iCs/>
          <w:sz w:val="24"/>
        </w:rPr>
        <w:sectPr w:rsidR="00774EF5">
          <w:headerReference w:type="default" r:id="rId12"/>
          <w:footerReference w:type="default" r:id="rId13"/>
          <w:headerReference w:type="first" r:id="rId14"/>
          <w:pgSz w:w="12240" w:h="15840"/>
          <w:pgMar w:top="1440" w:right="1080" w:bottom="1440" w:left="1080" w:header="0" w:footer="981" w:gutter="0"/>
          <w:pgBorders w:display="firstPage" w:offsetFrom="page">
            <w:top w:val="double" w:sz="4" w:space="24" w:color="C0504D" w:themeColor="accent2"/>
            <w:left w:val="double" w:sz="4" w:space="24" w:color="C0504D" w:themeColor="accent2"/>
            <w:bottom w:val="double" w:sz="4" w:space="24" w:color="C0504D" w:themeColor="accent2"/>
            <w:right w:val="double" w:sz="4" w:space="24" w:color="C0504D" w:themeColor="accent2"/>
          </w:pgBorders>
          <w:pgNumType w:fmt="upperRoman" w:start="1"/>
          <w:cols w:space="720"/>
          <w:docGrid w:linePitch="299"/>
        </w:sectPr>
      </w:pPr>
      <w:r>
        <w:rPr>
          <w:b/>
          <w:i/>
          <w:iCs/>
          <w:sz w:val="28"/>
          <w:szCs w:val="28"/>
        </w:rPr>
        <w:t>FITCHE, ETHIPIA</w:t>
      </w:r>
    </w:p>
    <w:p w:rsidR="00774EF5" w:rsidRDefault="00A9480F">
      <w:pPr>
        <w:jc w:val="center"/>
        <w:rPr>
          <w:rStyle w:val="NoSpacingChar"/>
          <w:rFonts w:eastAsia="SimSun"/>
          <w:b/>
          <w:sz w:val="32"/>
        </w:rPr>
      </w:pPr>
      <w:r>
        <w:rPr>
          <w:b/>
          <w:noProof/>
          <w:sz w:val="32"/>
        </w:rPr>
        <w:lastRenderedPageBreak/>
        <w:drawing>
          <wp:anchor distT="0" distB="0" distL="114300" distR="114300" simplePos="0" relativeHeight="251663360" behindDoc="0" locked="0" layoutInCell="1" allowOverlap="1">
            <wp:simplePos x="0" y="0"/>
            <wp:positionH relativeFrom="margin">
              <wp:posOffset>2308225</wp:posOffset>
            </wp:positionH>
            <wp:positionV relativeFrom="margin">
              <wp:posOffset>1183005</wp:posOffset>
            </wp:positionV>
            <wp:extent cx="1733550" cy="1344930"/>
            <wp:effectExtent l="19050" t="0" r="0" b="0"/>
            <wp:wrapSquare wrapText="bothSides"/>
            <wp:docPr id="16" name="Picture 13" descr="C:\Users\user pc\AppData\Local\Microsoft\Windows\INetCache\Content.Word\400097200306_251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3" descr="C:\Users\user pc\AppData\Local\Microsoft\Windows\INetCache\Content.Word\400097200306_251562.jpg"/>
                    <pic:cNvPicPr>
                      <a:picLocks noChangeAspect="1" noChangeArrowheads="1"/>
                    </pic:cNvPicPr>
                  </pic:nvPicPr>
                  <pic:blipFill>
                    <a:blip r:embed="rId11"/>
                    <a:srcRect/>
                    <a:stretch>
                      <a:fillRect/>
                    </a:stretch>
                  </pic:blipFill>
                  <pic:spPr>
                    <a:xfrm>
                      <a:off x="0" y="0"/>
                      <a:ext cx="1733550" cy="1344930"/>
                    </a:xfrm>
                    <a:prstGeom prst="rect">
                      <a:avLst/>
                    </a:prstGeom>
                    <a:noFill/>
                    <a:ln w="9525">
                      <a:noFill/>
                      <a:miter lim="800000"/>
                      <a:headEnd/>
                      <a:tailEnd/>
                    </a:ln>
                  </pic:spPr>
                </pic:pic>
              </a:graphicData>
            </a:graphic>
          </wp:anchor>
        </w:drawing>
      </w:r>
      <w:r>
        <w:rPr>
          <w:b/>
          <w:sz w:val="32"/>
        </w:rPr>
        <w:t>THE EFFECTS OF CHANGE MANAGEMENT ON ORGANIZATOINAL PERFORMANCE: EVIDENCE FROM COMMERCIAL BANKS OPERATING IN FITCHE TOWN</w:t>
      </w:r>
      <w:bookmarkEnd w:id="0"/>
    </w:p>
    <w:p w:rsidR="00774EF5" w:rsidRDefault="00774EF5">
      <w:pPr>
        <w:rPr>
          <w:lang w:val="en-GB"/>
        </w:rPr>
      </w:pPr>
    </w:p>
    <w:p w:rsidR="00774EF5" w:rsidRDefault="00774EF5">
      <w:pPr>
        <w:rPr>
          <w:lang w:val="en-GB"/>
        </w:rPr>
      </w:pPr>
    </w:p>
    <w:p w:rsidR="00774EF5" w:rsidRDefault="00774EF5">
      <w:pPr>
        <w:rPr>
          <w:lang w:val="en-GB"/>
        </w:rPr>
      </w:pPr>
    </w:p>
    <w:p w:rsidR="00774EF5" w:rsidRDefault="00774EF5">
      <w:pPr>
        <w:rPr>
          <w:rFonts w:eastAsia="Times New Roman"/>
          <w:b/>
          <w:bCs/>
          <w:sz w:val="28"/>
          <w:szCs w:val="28"/>
        </w:rPr>
      </w:pPr>
      <w:bookmarkStart w:id="1" w:name="_Toc98273442"/>
      <w:bookmarkStart w:id="2" w:name="_Toc152808268"/>
    </w:p>
    <w:p w:rsidR="00774EF5" w:rsidRDefault="00774EF5">
      <w:pPr>
        <w:rPr>
          <w:rFonts w:eastAsia="Times New Roman"/>
          <w:b/>
          <w:bCs/>
          <w:sz w:val="28"/>
          <w:szCs w:val="28"/>
        </w:rPr>
      </w:pPr>
    </w:p>
    <w:p w:rsidR="00774EF5" w:rsidRDefault="00774EF5">
      <w:pPr>
        <w:jc w:val="center"/>
        <w:rPr>
          <w:rFonts w:eastAsia="Times New Roman"/>
          <w:b/>
          <w:bCs/>
          <w:sz w:val="32"/>
          <w:szCs w:val="28"/>
        </w:rPr>
      </w:pPr>
      <w:bookmarkStart w:id="3" w:name="_Toc157624274"/>
      <w:bookmarkStart w:id="4" w:name="_Toc153016371"/>
    </w:p>
    <w:p w:rsidR="00774EF5" w:rsidRDefault="00A9480F">
      <w:pPr>
        <w:jc w:val="center"/>
        <w:rPr>
          <w:rFonts w:eastAsia="Times New Roman"/>
          <w:b/>
          <w:bCs/>
          <w:sz w:val="32"/>
          <w:szCs w:val="28"/>
        </w:rPr>
      </w:pPr>
      <w:r>
        <w:rPr>
          <w:rFonts w:eastAsia="Times New Roman"/>
          <w:b/>
          <w:bCs/>
          <w:sz w:val="32"/>
          <w:szCs w:val="28"/>
        </w:rPr>
        <w:t>SALALE UNIVERSITY</w:t>
      </w:r>
      <w:bookmarkStart w:id="5" w:name="_Toc98273443"/>
      <w:bookmarkEnd w:id="1"/>
      <w:bookmarkEnd w:id="3"/>
    </w:p>
    <w:p w:rsidR="00774EF5" w:rsidRDefault="00A9480F">
      <w:pPr>
        <w:jc w:val="center"/>
        <w:rPr>
          <w:rFonts w:eastAsia="Times New Roman"/>
          <w:b/>
          <w:bCs/>
          <w:sz w:val="32"/>
          <w:szCs w:val="28"/>
        </w:rPr>
      </w:pPr>
      <w:bookmarkStart w:id="6" w:name="_Toc157624275"/>
      <w:r>
        <w:rPr>
          <w:rFonts w:eastAsia="Times New Roman"/>
          <w:b/>
          <w:bCs/>
          <w:sz w:val="32"/>
          <w:szCs w:val="28"/>
        </w:rPr>
        <w:t>COLLEGE OF BUSINESS AND ECONOMICS</w:t>
      </w:r>
      <w:bookmarkEnd w:id="2"/>
      <w:bookmarkEnd w:id="4"/>
      <w:bookmarkEnd w:id="5"/>
      <w:bookmarkEnd w:id="6"/>
    </w:p>
    <w:p w:rsidR="00774EF5" w:rsidRDefault="00A9480F">
      <w:pPr>
        <w:jc w:val="center"/>
        <w:rPr>
          <w:rFonts w:eastAsia="Times New Roman"/>
          <w:b/>
          <w:bCs/>
          <w:sz w:val="32"/>
          <w:szCs w:val="28"/>
        </w:rPr>
      </w:pPr>
      <w:bookmarkStart w:id="7" w:name="_Toc153016372"/>
      <w:bookmarkStart w:id="8" w:name="_Toc98273444"/>
      <w:bookmarkStart w:id="9" w:name="_Toc152808269"/>
      <w:bookmarkStart w:id="10" w:name="_Toc157624276"/>
      <w:r>
        <w:rPr>
          <w:rFonts w:eastAsia="Times New Roman"/>
          <w:b/>
          <w:bCs/>
          <w:sz w:val="32"/>
          <w:szCs w:val="28"/>
        </w:rPr>
        <w:t>DEPARTMENT OF MANAGEMENT</w:t>
      </w:r>
      <w:bookmarkEnd w:id="7"/>
      <w:bookmarkEnd w:id="8"/>
      <w:bookmarkEnd w:id="9"/>
      <w:bookmarkEnd w:id="10"/>
      <w:r>
        <w:rPr>
          <w:rFonts w:eastAsia="Times New Roman"/>
          <w:b/>
          <w:bCs/>
          <w:sz w:val="32"/>
          <w:szCs w:val="28"/>
        </w:rPr>
        <w:t xml:space="preserve"> </w:t>
      </w:r>
    </w:p>
    <w:p w:rsidR="00774EF5" w:rsidRDefault="00774EF5">
      <w:pPr>
        <w:rPr>
          <w:rFonts w:eastAsia="Times New Roman"/>
          <w:b/>
          <w:bCs/>
          <w:sz w:val="32"/>
          <w:szCs w:val="28"/>
        </w:rPr>
      </w:pPr>
    </w:p>
    <w:p w:rsidR="00774EF5" w:rsidRDefault="00A9480F">
      <w:pPr>
        <w:rPr>
          <w:b/>
          <w:sz w:val="28"/>
          <w:szCs w:val="28"/>
        </w:rPr>
      </w:pPr>
      <w:r>
        <w:rPr>
          <w:b/>
          <w:sz w:val="28"/>
          <w:szCs w:val="28"/>
        </w:rPr>
        <w:t xml:space="preserve"> A Thesis Submitted to Department of Management College of Business and Economics, </w:t>
      </w:r>
      <w:proofErr w:type="spellStart"/>
      <w:r>
        <w:rPr>
          <w:b/>
          <w:sz w:val="28"/>
          <w:szCs w:val="28"/>
        </w:rPr>
        <w:t>Salale</w:t>
      </w:r>
      <w:proofErr w:type="spellEnd"/>
      <w:r>
        <w:rPr>
          <w:b/>
          <w:sz w:val="28"/>
          <w:szCs w:val="28"/>
        </w:rPr>
        <w:t xml:space="preserve"> University for the Partial Fulfillment of the Requirements for the award of a Master Degree in Business Administration</w:t>
      </w:r>
    </w:p>
    <w:p w:rsidR="00774EF5" w:rsidRDefault="00A9480F">
      <w:pPr>
        <w:rPr>
          <w:b/>
          <w:sz w:val="28"/>
        </w:rPr>
      </w:pPr>
      <w:r>
        <w:rPr>
          <w:b/>
          <w:sz w:val="28"/>
          <w:szCs w:val="28"/>
        </w:rPr>
        <w:t xml:space="preserve">   </w:t>
      </w:r>
      <w:bookmarkStart w:id="11" w:name="_Toc98273446"/>
    </w:p>
    <w:p w:rsidR="00774EF5" w:rsidRDefault="00A9480F">
      <w:pPr>
        <w:rPr>
          <w:b/>
          <w:sz w:val="28"/>
          <w:szCs w:val="28"/>
        </w:rPr>
      </w:pPr>
      <w:r>
        <w:rPr>
          <w:b/>
          <w:sz w:val="28"/>
          <w:szCs w:val="28"/>
        </w:rPr>
        <w:t xml:space="preserve">    BY:</w:t>
      </w:r>
    </w:p>
    <w:p w:rsidR="00774EF5" w:rsidRDefault="00A9480F">
      <w:pPr>
        <w:rPr>
          <w:b/>
          <w:sz w:val="28"/>
          <w:szCs w:val="28"/>
        </w:rPr>
      </w:pPr>
      <w:r>
        <w:rPr>
          <w:b/>
          <w:sz w:val="28"/>
          <w:szCs w:val="28"/>
        </w:rPr>
        <w:t>ABAYE SOLOMON TEFERA</w:t>
      </w:r>
    </w:p>
    <w:p w:rsidR="00774EF5" w:rsidRDefault="00A9480F">
      <w:pPr>
        <w:rPr>
          <w:b/>
          <w:sz w:val="28"/>
        </w:rPr>
      </w:pPr>
      <w:r>
        <w:rPr>
          <w:b/>
          <w:sz w:val="28"/>
          <w:szCs w:val="28"/>
        </w:rPr>
        <w:t>MAIN ADVISER:</w:t>
      </w:r>
      <w:r>
        <w:rPr>
          <w:b/>
          <w:sz w:val="28"/>
        </w:rPr>
        <w:t xml:space="preserve"> DIDHA B. (PhD)    </w:t>
      </w:r>
    </w:p>
    <w:p w:rsidR="00774EF5" w:rsidRDefault="00A9480F">
      <w:pPr>
        <w:jc w:val="left"/>
        <w:rPr>
          <w:sz w:val="28"/>
          <w:szCs w:val="28"/>
        </w:rPr>
      </w:pPr>
      <w:r>
        <w:rPr>
          <w:b/>
          <w:sz w:val="28"/>
        </w:rPr>
        <w:t>CO-ADVISER: DEREJE M</w:t>
      </w:r>
    </w:p>
    <w:p w:rsidR="00774EF5" w:rsidRDefault="00774EF5">
      <w:pPr>
        <w:jc w:val="center"/>
        <w:rPr>
          <w:b/>
          <w:sz w:val="28"/>
          <w:szCs w:val="28"/>
        </w:rPr>
      </w:pPr>
    </w:p>
    <w:p w:rsidR="00774EF5" w:rsidRDefault="00774EF5">
      <w:pPr>
        <w:rPr>
          <w:b/>
          <w:sz w:val="28"/>
        </w:rPr>
      </w:pPr>
    </w:p>
    <w:bookmarkEnd w:id="11"/>
    <w:p w:rsidR="00774EF5" w:rsidRDefault="00774EF5">
      <w:pPr>
        <w:rPr>
          <w:b/>
          <w:sz w:val="24"/>
        </w:rPr>
      </w:pPr>
    </w:p>
    <w:p w:rsidR="00774EF5" w:rsidRDefault="00A9480F">
      <w:pPr>
        <w:rPr>
          <w:b/>
          <w:i/>
          <w:iCs/>
          <w:sz w:val="28"/>
          <w:szCs w:val="28"/>
        </w:rPr>
      </w:pPr>
      <w:r>
        <w:rPr>
          <w:b/>
          <w:sz w:val="28"/>
        </w:rPr>
        <w:t xml:space="preserve">                                                                                                            </w:t>
      </w:r>
      <w:r>
        <w:rPr>
          <w:b/>
          <w:i/>
          <w:iCs/>
          <w:sz w:val="28"/>
        </w:rPr>
        <w:t xml:space="preserve">  </w:t>
      </w:r>
      <w:r>
        <w:rPr>
          <w:b/>
          <w:i/>
          <w:iCs/>
          <w:sz w:val="28"/>
          <w:szCs w:val="28"/>
        </w:rPr>
        <w:t>MAY, 2024</w:t>
      </w:r>
    </w:p>
    <w:p w:rsidR="00774EF5" w:rsidRDefault="00A9480F">
      <w:pPr>
        <w:jc w:val="right"/>
        <w:rPr>
          <w:b/>
          <w:i/>
          <w:sz w:val="28"/>
          <w:szCs w:val="28"/>
        </w:rPr>
      </w:pPr>
      <w:r>
        <w:rPr>
          <w:b/>
          <w:i/>
          <w:iCs/>
          <w:sz w:val="28"/>
          <w:szCs w:val="28"/>
        </w:rPr>
        <w:t>FITCHE, ETHIOPA</w:t>
      </w:r>
    </w:p>
    <w:p w:rsidR="00774EF5" w:rsidRDefault="00774EF5">
      <w:pPr>
        <w:rPr>
          <w:b/>
          <w:i/>
          <w:sz w:val="28"/>
          <w:szCs w:val="28"/>
        </w:rPr>
        <w:sectPr w:rsidR="00774EF5">
          <w:headerReference w:type="default" r:id="rId15"/>
          <w:footerReference w:type="default" r:id="rId16"/>
          <w:headerReference w:type="first" r:id="rId17"/>
          <w:pgSz w:w="12240" w:h="15840"/>
          <w:pgMar w:top="1440" w:right="1080" w:bottom="1440" w:left="1080" w:header="0" w:footer="981" w:gutter="0"/>
          <w:pgBorders w:display="firstPage" w:offsetFrom="page">
            <w:top w:val="double" w:sz="4" w:space="24" w:color="4F81BD" w:themeColor="accent1"/>
            <w:left w:val="double" w:sz="4" w:space="24" w:color="4F81BD" w:themeColor="accent1"/>
            <w:bottom w:val="double" w:sz="4" w:space="24" w:color="4F81BD" w:themeColor="accent1"/>
            <w:right w:val="double" w:sz="4" w:space="24" w:color="4F81BD" w:themeColor="accent1"/>
          </w:pgBorders>
          <w:pgNumType w:fmt="upperRoman" w:start="1"/>
          <w:cols w:space="720"/>
          <w:docGrid w:linePitch="299"/>
        </w:sectPr>
      </w:pPr>
    </w:p>
    <w:p w:rsidR="00774EF5" w:rsidRDefault="00774EF5">
      <w:pPr>
        <w:pStyle w:val="Heading1"/>
        <w:rPr>
          <w:color w:val="auto"/>
        </w:rPr>
      </w:pPr>
    </w:p>
    <w:p w:rsidR="00774EF5" w:rsidRDefault="00A9480F">
      <w:pPr>
        <w:pStyle w:val="Heading1"/>
        <w:pBdr>
          <w:top w:val="single" w:sz="4" w:space="1" w:color="auto"/>
          <w:left w:val="single" w:sz="4" w:space="4" w:color="auto"/>
          <w:bottom w:val="single" w:sz="4" w:space="0" w:color="auto"/>
          <w:right w:val="single" w:sz="4" w:space="4" w:color="auto"/>
        </w:pBdr>
        <w:spacing w:before="0"/>
        <w:jc w:val="center"/>
        <w:rPr>
          <w:rFonts w:ascii="Times New Roman" w:hAnsi="Times New Roman"/>
          <w:color w:val="auto"/>
          <w:sz w:val="24"/>
          <w:szCs w:val="24"/>
        </w:rPr>
      </w:pPr>
      <w:bookmarkStart w:id="12" w:name="_Toc168026335"/>
      <w:bookmarkStart w:id="13" w:name="_Toc168027301"/>
      <w:bookmarkStart w:id="14" w:name="_Toc168028747"/>
      <w:r>
        <w:rPr>
          <w:rFonts w:ascii="Times New Roman" w:hAnsi="Times New Roman"/>
          <w:color w:val="auto"/>
        </w:rPr>
        <w:t>DECLARATION</w:t>
      </w:r>
      <w:bookmarkEnd w:id="12"/>
      <w:bookmarkEnd w:id="13"/>
      <w:bookmarkEnd w:id="14"/>
    </w:p>
    <w:p w:rsidR="00774EF5" w:rsidRDefault="00A9480F">
      <w:pPr>
        <w:pBdr>
          <w:top w:val="single" w:sz="4" w:space="1" w:color="auto"/>
          <w:left w:val="single" w:sz="4" w:space="4" w:color="auto"/>
          <w:bottom w:val="single" w:sz="4" w:space="0" w:color="auto"/>
          <w:right w:val="single" w:sz="4" w:space="4" w:color="auto"/>
        </w:pBdr>
        <w:rPr>
          <w:sz w:val="24"/>
        </w:rPr>
      </w:pPr>
      <w:r>
        <w:rPr>
          <w:sz w:val="24"/>
        </w:rPr>
        <w:t xml:space="preserve">I am </w:t>
      </w:r>
      <w:proofErr w:type="spellStart"/>
      <w:r>
        <w:rPr>
          <w:sz w:val="24"/>
        </w:rPr>
        <w:t>Abaye</w:t>
      </w:r>
      <w:proofErr w:type="spellEnd"/>
      <w:r>
        <w:rPr>
          <w:sz w:val="24"/>
        </w:rPr>
        <w:t xml:space="preserve"> Solomon </w:t>
      </w:r>
      <w:proofErr w:type="spellStart"/>
      <w:r>
        <w:rPr>
          <w:sz w:val="24"/>
        </w:rPr>
        <w:t>Tefera</w:t>
      </w:r>
      <w:proofErr w:type="spellEnd"/>
      <w:r>
        <w:rPr>
          <w:sz w:val="24"/>
        </w:rPr>
        <w:t xml:space="preserve"> hereby declare that this thesis entitled “</w:t>
      </w:r>
      <w:r>
        <w:rPr>
          <w:b/>
          <w:sz w:val="24"/>
        </w:rPr>
        <w:t>The Effect of Change Management on Organizational Performance: Evidence from Commercial Banks Operating in Fitche Town</w:t>
      </w:r>
      <w:r>
        <w:rPr>
          <w:sz w:val="24"/>
        </w:rPr>
        <w:t>”, is my original work and that it has not been submitted partially or in full by any other person for an award of degree or publication in any other university/institution.</w:t>
      </w:r>
    </w:p>
    <w:p w:rsidR="00774EF5" w:rsidRDefault="00774EF5">
      <w:pPr>
        <w:pBdr>
          <w:top w:val="single" w:sz="4" w:space="1" w:color="auto"/>
          <w:left w:val="single" w:sz="4" w:space="4" w:color="auto"/>
          <w:bottom w:val="single" w:sz="4" w:space="0" w:color="auto"/>
          <w:right w:val="single" w:sz="4" w:space="4" w:color="auto"/>
        </w:pBdr>
        <w:rPr>
          <w:sz w:val="24"/>
        </w:rPr>
      </w:pPr>
    </w:p>
    <w:p w:rsidR="00774EF5" w:rsidRDefault="00774EF5">
      <w:pPr>
        <w:pBdr>
          <w:top w:val="single" w:sz="4" w:space="1" w:color="auto"/>
          <w:left w:val="single" w:sz="4" w:space="4" w:color="auto"/>
          <w:bottom w:val="single" w:sz="4" w:space="0" w:color="auto"/>
          <w:right w:val="single" w:sz="4" w:space="4" w:color="auto"/>
        </w:pBdr>
        <w:rPr>
          <w:sz w:val="24"/>
        </w:rPr>
      </w:pPr>
    </w:p>
    <w:p w:rsidR="00774EF5" w:rsidRDefault="00A9480F">
      <w:pPr>
        <w:pBdr>
          <w:top w:val="single" w:sz="4" w:space="1" w:color="auto"/>
          <w:left w:val="single" w:sz="4" w:space="4" w:color="auto"/>
          <w:bottom w:val="single" w:sz="4" w:space="0" w:color="auto"/>
          <w:right w:val="single" w:sz="4" w:space="4" w:color="auto"/>
        </w:pBdr>
        <w:rPr>
          <w:sz w:val="24"/>
        </w:rPr>
      </w:pPr>
      <w:r>
        <w:rPr>
          <w:b/>
          <w:sz w:val="24"/>
        </w:rPr>
        <w:t>Full name</w:t>
      </w:r>
      <w:r>
        <w:rPr>
          <w:sz w:val="24"/>
        </w:rPr>
        <w:t xml:space="preserve">                                                     </w:t>
      </w:r>
      <w:r>
        <w:rPr>
          <w:b/>
          <w:sz w:val="24"/>
        </w:rPr>
        <w:t>Date                                             Signature</w:t>
      </w:r>
      <w:r>
        <w:rPr>
          <w:sz w:val="24"/>
        </w:rPr>
        <w:t xml:space="preserve"> </w:t>
      </w:r>
    </w:p>
    <w:p w:rsidR="00774EF5" w:rsidRDefault="00A9480F">
      <w:pPr>
        <w:pBdr>
          <w:top w:val="single" w:sz="4" w:space="1" w:color="auto"/>
          <w:left w:val="single" w:sz="4" w:space="4" w:color="auto"/>
          <w:bottom w:val="single" w:sz="4" w:space="0" w:color="auto"/>
          <w:right w:val="single" w:sz="4" w:space="4" w:color="auto"/>
        </w:pBdr>
        <w:rPr>
          <w:sz w:val="24"/>
        </w:rPr>
      </w:pPr>
      <w:proofErr w:type="spellStart"/>
      <w:r>
        <w:rPr>
          <w:sz w:val="24"/>
        </w:rPr>
        <w:t>Abaye</w:t>
      </w:r>
      <w:proofErr w:type="spellEnd"/>
      <w:r>
        <w:rPr>
          <w:sz w:val="24"/>
        </w:rPr>
        <w:t xml:space="preserve"> Solomon </w:t>
      </w:r>
      <w:proofErr w:type="spellStart"/>
      <w:r>
        <w:rPr>
          <w:sz w:val="24"/>
        </w:rPr>
        <w:t>Tefera</w:t>
      </w:r>
      <w:proofErr w:type="spellEnd"/>
      <w:r>
        <w:rPr>
          <w:sz w:val="24"/>
        </w:rPr>
        <w:t xml:space="preserve">                              _____________                           _____________</w:t>
      </w:r>
    </w:p>
    <w:p w:rsidR="00774EF5" w:rsidRDefault="00774EF5">
      <w:pPr>
        <w:pBdr>
          <w:top w:val="single" w:sz="4" w:space="1" w:color="auto"/>
          <w:left w:val="single" w:sz="4" w:space="4" w:color="auto"/>
          <w:bottom w:val="single" w:sz="4" w:space="0" w:color="auto"/>
          <w:right w:val="single" w:sz="4" w:space="4" w:color="auto"/>
        </w:pBdr>
        <w:rPr>
          <w:sz w:val="24"/>
        </w:rPr>
      </w:pPr>
    </w:p>
    <w:p w:rsidR="00774EF5" w:rsidRDefault="00774EF5">
      <w:pPr>
        <w:pBdr>
          <w:top w:val="single" w:sz="4" w:space="1" w:color="auto"/>
          <w:left w:val="single" w:sz="4" w:space="4" w:color="auto"/>
          <w:bottom w:val="single" w:sz="4" w:space="0" w:color="auto"/>
          <w:right w:val="single" w:sz="4" w:space="4" w:color="auto"/>
        </w:pBdr>
        <w:rPr>
          <w:sz w:val="24"/>
        </w:rPr>
      </w:pPr>
    </w:p>
    <w:p w:rsidR="00774EF5" w:rsidRDefault="00774EF5">
      <w:pPr>
        <w:rPr>
          <w:b/>
          <w:sz w:val="24"/>
        </w:rPr>
        <w:sectPr w:rsidR="00774EF5">
          <w:footerReference w:type="default" r:id="rId18"/>
          <w:pgSz w:w="12240" w:h="15840"/>
          <w:pgMar w:top="1440" w:right="1080" w:bottom="1440" w:left="1080" w:header="0" w:footer="981" w:gutter="0"/>
          <w:pgNumType w:fmt="upperRoman" w:start="1"/>
          <w:cols w:space="720"/>
          <w:docGrid w:linePitch="299"/>
        </w:sectPr>
      </w:pPr>
    </w:p>
    <w:p w:rsidR="00774EF5" w:rsidRDefault="00774EF5">
      <w:pPr>
        <w:rPr>
          <w:sz w:val="32"/>
        </w:rPr>
      </w:pPr>
    </w:p>
    <w:p w:rsidR="00774EF5" w:rsidRDefault="00A9480F">
      <w:pPr>
        <w:pStyle w:val="Heading1"/>
        <w:pBdr>
          <w:top w:val="single" w:sz="4" w:space="1" w:color="auto"/>
          <w:left w:val="single" w:sz="4" w:space="4" w:color="auto"/>
          <w:bottom w:val="single" w:sz="4" w:space="1" w:color="auto"/>
          <w:right w:val="single" w:sz="4" w:space="4" w:color="auto"/>
        </w:pBdr>
        <w:rPr>
          <w:rFonts w:ascii="Times New Roman" w:hAnsi="Times New Roman"/>
          <w:color w:val="auto"/>
          <w:kern w:val="36"/>
          <w:sz w:val="32"/>
        </w:rPr>
      </w:pPr>
      <w:r>
        <w:rPr>
          <w:rFonts w:ascii="Times New Roman" w:hAnsi="Times New Roman"/>
          <w:color w:val="auto"/>
          <w:kern w:val="36"/>
          <w:sz w:val="32"/>
        </w:rPr>
        <w:t xml:space="preserve">                                             </w:t>
      </w:r>
      <w:bookmarkStart w:id="15" w:name="_Toc168026336"/>
      <w:bookmarkStart w:id="16" w:name="_Toc168027302"/>
      <w:bookmarkStart w:id="17" w:name="_Toc168028748"/>
      <w:r>
        <w:rPr>
          <w:rFonts w:ascii="Times New Roman" w:hAnsi="Times New Roman"/>
          <w:color w:val="auto"/>
          <w:kern w:val="36"/>
          <w:sz w:val="32"/>
        </w:rPr>
        <w:t>CERTIFICATE</w:t>
      </w:r>
      <w:bookmarkEnd w:id="15"/>
      <w:bookmarkEnd w:id="16"/>
      <w:bookmarkEnd w:id="17"/>
    </w:p>
    <w:p w:rsidR="00774EF5" w:rsidRDefault="00A9480F">
      <w:pPr>
        <w:pBdr>
          <w:top w:val="single" w:sz="4" w:space="1" w:color="auto"/>
          <w:left w:val="single" w:sz="4" w:space="4" w:color="auto"/>
          <w:bottom w:val="single" w:sz="4" w:space="1" w:color="auto"/>
          <w:right w:val="single" w:sz="4" w:space="4" w:color="auto"/>
        </w:pBdr>
        <w:rPr>
          <w:sz w:val="24"/>
          <w:szCs w:val="24"/>
        </w:rPr>
      </w:pPr>
      <w:r>
        <w:rPr>
          <w:sz w:val="24"/>
          <w:szCs w:val="24"/>
        </w:rPr>
        <w:t xml:space="preserve">This is to certify that the thesis entitled “the effects of Change Management on Organizational Performance: Evidence from Commercial Banks Operating in Fitche Town” submitted to Department of Management College of Business and Economics, </w:t>
      </w:r>
      <w:proofErr w:type="spellStart"/>
      <w:r>
        <w:rPr>
          <w:sz w:val="24"/>
          <w:szCs w:val="24"/>
        </w:rPr>
        <w:t>Salale</w:t>
      </w:r>
      <w:proofErr w:type="spellEnd"/>
      <w:r>
        <w:rPr>
          <w:sz w:val="24"/>
          <w:szCs w:val="24"/>
        </w:rPr>
        <w:t xml:space="preserve"> University by </w:t>
      </w:r>
      <w:proofErr w:type="spellStart"/>
      <w:r>
        <w:rPr>
          <w:b/>
          <w:sz w:val="24"/>
          <w:szCs w:val="24"/>
        </w:rPr>
        <w:t>Abaye</w:t>
      </w:r>
      <w:proofErr w:type="spellEnd"/>
      <w:r>
        <w:rPr>
          <w:b/>
          <w:sz w:val="24"/>
          <w:szCs w:val="24"/>
        </w:rPr>
        <w:t xml:space="preserve"> Solomon </w:t>
      </w:r>
      <w:proofErr w:type="spellStart"/>
      <w:r>
        <w:rPr>
          <w:b/>
          <w:sz w:val="24"/>
          <w:szCs w:val="24"/>
        </w:rPr>
        <w:t>Tefera</w:t>
      </w:r>
      <w:proofErr w:type="spellEnd"/>
      <w:r>
        <w:rPr>
          <w:sz w:val="24"/>
          <w:szCs w:val="24"/>
        </w:rPr>
        <w:t xml:space="preserve"> for the degree of Masters of Business Administration in </w:t>
      </w:r>
      <w:proofErr w:type="spellStart"/>
      <w:r>
        <w:rPr>
          <w:sz w:val="24"/>
          <w:szCs w:val="24"/>
        </w:rPr>
        <w:t>Salale</w:t>
      </w:r>
      <w:proofErr w:type="spellEnd"/>
      <w:r>
        <w:rPr>
          <w:sz w:val="24"/>
          <w:szCs w:val="24"/>
        </w:rPr>
        <w:t xml:space="preserve"> University is original work done by the candidate under my Supervision. I further certify that the entire thesis represents the independent work of </w:t>
      </w:r>
      <w:proofErr w:type="spellStart"/>
      <w:r>
        <w:rPr>
          <w:b/>
          <w:sz w:val="24"/>
          <w:szCs w:val="24"/>
        </w:rPr>
        <w:t>Abaye</w:t>
      </w:r>
      <w:proofErr w:type="spellEnd"/>
      <w:r>
        <w:rPr>
          <w:b/>
          <w:sz w:val="24"/>
          <w:szCs w:val="24"/>
        </w:rPr>
        <w:t xml:space="preserve"> Solomon </w:t>
      </w:r>
      <w:proofErr w:type="spellStart"/>
      <w:r>
        <w:rPr>
          <w:b/>
          <w:sz w:val="24"/>
          <w:szCs w:val="24"/>
        </w:rPr>
        <w:t>Tefera</w:t>
      </w:r>
      <w:proofErr w:type="spellEnd"/>
      <w:r>
        <w:rPr>
          <w:sz w:val="24"/>
          <w:szCs w:val="24"/>
        </w:rPr>
        <w:t xml:space="preserve"> and all the research works were undertaken by the candidate under my supervision and guidance.</w:t>
      </w:r>
    </w:p>
    <w:p w:rsidR="00774EF5" w:rsidRDefault="00A9480F">
      <w:pPr>
        <w:pBdr>
          <w:top w:val="single" w:sz="4" w:space="1" w:color="auto"/>
          <w:left w:val="single" w:sz="4" w:space="4" w:color="auto"/>
          <w:bottom w:val="single" w:sz="4" w:space="1" w:color="auto"/>
          <w:right w:val="single" w:sz="4" w:space="4" w:color="auto"/>
        </w:pBdr>
        <w:rPr>
          <w:sz w:val="24"/>
          <w:szCs w:val="24"/>
        </w:rPr>
      </w:pPr>
      <w:r>
        <w:rPr>
          <w:sz w:val="24"/>
          <w:szCs w:val="24"/>
        </w:rPr>
        <w:t xml:space="preserve"> Therefore, this thesis has been submitted for examination with my approval. </w:t>
      </w:r>
    </w:p>
    <w:p w:rsidR="00774EF5" w:rsidRDefault="00774EF5">
      <w:pPr>
        <w:pBdr>
          <w:top w:val="single" w:sz="4" w:space="1" w:color="auto"/>
          <w:left w:val="single" w:sz="4" w:space="4" w:color="auto"/>
          <w:bottom w:val="single" w:sz="4" w:space="1" w:color="auto"/>
          <w:right w:val="single" w:sz="4" w:space="4" w:color="auto"/>
        </w:pBdr>
        <w:rPr>
          <w:sz w:val="24"/>
          <w:szCs w:val="24"/>
        </w:rPr>
      </w:pPr>
    </w:p>
    <w:p w:rsidR="00774EF5" w:rsidRDefault="00A9480F">
      <w:pPr>
        <w:pBdr>
          <w:top w:val="single" w:sz="4" w:space="1" w:color="auto"/>
          <w:left w:val="single" w:sz="4" w:space="4" w:color="auto"/>
          <w:bottom w:val="single" w:sz="4" w:space="1" w:color="auto"/>
          <w:right w:val="single" w:sz="4" w:space="4" w:color="auto"/>
        </w:pBdr>
        <w:rPr>
          <w:sz w:val="24"/>
          <w:szCs w:val="24"/>
        </w:rPr>
      </w:pPr>
      <w:r>
        <w:rPr>
          <w:sz w:val="24"/>
          <w:szCs w:val="24"/>
        </w:rPr>
        <w:t>Name of main advisor______________________Signature________________Date___________</w:t>
      </w:r>
    </w:p>
    <w:p w:rsidR="00774EF5" w:rsidRDefault="00774EF5">
      <w:pPr>
        <w:pBdr>
          <w:top w:val="single" w:sz="4" w:space="1" w:color="auto"/>
          <w:left w:val="single" w:sz="4" w:space="4" w:color="auto"/>
          <w:bottom w:val="single" w:sz="4" w:space="1" w:color="auto"/>
          <w:right w:val="single" w:sz="4" w:space="4" w:color="auto"/>
        </w:pBdr>
        <w:rPr>
          <w:sz w:val="24"/>
          <w:szCs w:val="24"/>
        </w:rPr>
      </w:pPr>
    </w:p>
    <w:p w:rsidR="00774EF5" w:rsidRDefault="00774EF5">
      <w:pPr>
        <w:pBdr>
          <w:top w:val="single" w:sz="4" w:space="1" w:color="auto"/>
          <w:left w:val="single" w:sz="4" w:space="4" w:color="auto"/>
          <w:bottom w:val="single" w:sz="4" w:space="1" w:color="auto"/>
          <w:right w:val="single" w:sz="4" w:space="4" w:color="auto"/>
        </w:pBdr>
        <w:rPr>
          <w:sz w:val="24"/>
          <w:szCs w:val="24"/>
        </w:rPr>
      </w:pPr>
    </w:p>
    <w:p w:rsidR="00774EF5" w:rsidRDefault="00A9480F">
      <w:pPr>
        <w:pBdr>
          <w:top w:val="single" w:sz="4" w:space="1" w:color="auto"/>
          <w:left w:val="single" w:sz="4" w:space="4" w:color="auto"/>
          <w:bottom w:val="single" w:sz="4" w:space="1" w:color="auto"/>
          <w:right w:val="single" w:sz="4" w:space="4" w:color="auto"/>
        </w:pBdr>
        <w:rPr>
          <w:sz w:val="24"/>
          <w:szCs w:val="24"/>
        </w:rPr>
      </w:pPr>
      <w:r>
        <w:rPr>
          <w:sz w:val="24"/>
          <w:szCs w:val="24"/>
        </w:rPr>
        <w:t>Name of co-advisor _______________________Signature _________________Date___________</w:t>
      </w:r>
    </w:p>
    <w:p w:rsidR="00774EF5" w:rsidRDefault="00774EF5">
      <w:pPr>
        <w:pBdr>
          <w:top w:val="single" w:sz="4" w:space="1" w:color="auto"/>
          <w:left w:val="single" w:sz="4" w:space="4" w:color="auto"/>
          <w:bottom w:val="single" w:sz="4" w:space="1" w:color="auto"/>
          <w:right w:val="single" w:sz="4" w:space="4" w:color="auto"/>
        </w:pBdr>
        <w:rPr>
          <w:sz w:val="24"/>
          <w:szCs w:val="24"/>
        </w:rPr>
      </w:pPr>
    </w:p>
    <w:p w:rsidR="00774EF5" w:rsidRDefault="00774EF5">
      <w:pPr>
        <w:pBdr>
          <w:top w:val="single" w:sz="4" w:space="1" w:color="auto"/>
          <w:left w:val="single" w:sz="4" w:space="4" w:color="auto"/>
          <w:bottom w:val="single" w:sz="4" w:space="1" w:color="auto"/>
          <w:right w:val="single" w:sz="4" w:space="4" w:color="auto"/>
        </w:pBdr>
        <w:rPr>
          <w:sz w:val="24"/>
          <w:szCs w:val="24"/>
        </w:rPr>
      </w:pPr>
    </w:p>
    <w:p w:rsidR="00774EF5" w:rsidRDefault="00774EF5">
      <w:pPr>
        <w:pBdr>
          <w:top w:val="single" w:sz="4" w:space="1" w:color="auto"/>
          <w:left w:val="single" w:sz="4" w:space="4" w:color="auto"/>
          <w:bottom w:val="single" w:sz="4" w:space="1" w:color="auto"/>
          <w:right w:val="single" w:sz="4" w:space="4" w:color="auto"/>
        </w:pBdr>
        <w:rPr>
          <w:sz w:val="24"/>
          <w:szCs w:val="24"/>
        </w:rPr>
      </w:pPr>
    </w:p>
    <w:p w:rsidR="00774EF5" w:rsidRDefault="00774EF5">
      <w:pPr>
        <w:pBdr>
          <w:top w:val="single" w:sz="4" w:space="1" w:color="auto"/>
          <w:left w:val="single" w:sz="4" w:space="4" w:color="auto"/>
          <w:bottom w:val="single" w:sz="4" w:space="1" w:color="auto"/>
          <w:right w:val="single" w:sz="4" w:space="4" w:color="auto"/>
        </w:pBdr>
        <w:rPr>
          <w:sz w:val="24"/>
          <w:szCs w:val="24"/>
        </w:rPr>
      </w:pPr>
    </w:p>
    <w:p w:rsidR="00774EF5" w:rsidRDefault="00774EF5">
      <w:pPr>
        <w:pBdr>
          <w:top w:val="single" w:sz="4" w:space="1" w:color="auto"/>
          <w:left w:val="single" w:sz="4" w:space="4" w:color="auto"/>
          <w:bottom w:val="single" w:sz="4" w:space="1" w:color="auto"/>
          <w:right w:val="single" w:sz="4" w:space="4" w:color="auto"/>
        </w:pBdr>
      </w:pPr>
    </w:p>
    <w:p w:rsidR="00774EF5" w:rsidRDefault="00774EF5"/>
    <w:p w:rsidR="00774EF5" w:rsidRDefault="00774EF5"/>
    <w:p w:rsidR="00774EF5" w:rsidRDefault="00774EF5">
      <w:pPr>
        <w:rPr>
          <w:sz w:val="32"/>
        </w:rPr>
      </w:pPr>
    </w:p>
    <w:p w:rsidR="00774EF5" w:rsidRDefault="00774EF5">
      <w:pPr>
        <w:tabs>
          <w:tab w:val="left" w:pos="4880"/>
        </w:tabs>
        <w:spacing w:before="103"/>
        <w:ind w:left="1280"/>
        <w:rPr>
          <w:b/>
          <w:sz w:val="24"/>
          <w:u w:val="thick"/>
        </w:rPr>
      </w:pPr>
    </w:p>
    <w:p w:rsidR="00774EF5" w:rsidRDefault="00774EF5">
      <w:pPr>
        <w:rPr>
          <w:sz w:val="24"/>
          <w:szCs w:val="24"/>
        </w:rPr>
      </w:pPr>
    </w:p>
    <w:p w:rsidR="00774EF5" w:rsidRDefault="00774EF5">
      <w:pPr>
        <w:rPr>
          <w:b/>
          <w:sz w:val="24"/>
          <w:szCs w:val="24"/>
        </w:rPr>
      </w:pPr>
    </w:p>
    <w:p w:rsidR="00774EF5" w:rsidRDefault="00774EF5">
      <w:pPr>
        <w:rPr>
          <w:b/>
          <w:sz w:val="24"/>
          <w:szCs w:val="24"/>
        </w:rPr>
      </w:pPr>
    </w:p>
    <w:p w:rsidR="00774EF5" w:rsidRDefault="00774EF5">
      <w:pPr>
        <w:rPr>
          <w:b/>
          <w:sz w:val="24"/>
          <w:szCs w:val="24"/>
        </w:rPr>
      </w:pPr>
    </w:p>
    <w:p w:rsidR="00774EF5" w:rsidRDefault="00A9480F">
      <w:pPr>
        <w:pStyle w:val="Heading1"/>
        <w:jc w:val="center"/>
        <w:rPr>
          <w:rFonts w:ascii="Times New Roman" w:hAnsi="Times New Roman"/>
          <w:color w:val="auto"/>
        </w:rPr>
      </w:pPr>
      <w:bookmarkStart w:id="18" w:name="_Toc168026337"/>
      <w:bookmarkStart w:id="19" w:name="_Toc168027303"/>
      <w:bookmarkStart w:id="20" w:name="_Toc168028749"/>
      <w:r>
        <w:rPr>
          <w:rFonts w:ascii="Times New Roman" w:hAnsi="Times New Roman"/>
          <w:color w:val="auto"/>
        </w:rPr>
        <w:lastRenderedPageBreak/>
        <w:t>APPROVAL SHEET</w:t>
      </w:r>
      <w:bookmarkEnd w:id="18"/>
      <w:bookmarkEnd w:id="19"/>
      <w:bookmarkEnd w:id="20"/>
    </w:p>
    <w:p w:rsidR="00774EF5" w:rsidRDefault="00A9480F">
      <w:pPr>
        <w:jc w:val="center"/>
        <w:rPr>
          <w:b/>
          <w:sz w:val="28"/>
          <w:szCs w:val="28"/>
        </w:rPr>
      </w:pPr>
      <w:r>
        <w:rPr>
          <w:b/>
          <w:sz w:val="28"/>
          <w:szCs w:val="28"/>
        </w:rPr>
        <w:t>SALALE UNIVERSITY</w:t>
      </w:r>
    </w:p>
    <w:p w:rsidR="00774EF5" w:rsidRDefault="00A9480F">
      <w:pPr>
        <w:jc w:val="center"/>
        <w:rPr>
          <w:b/>
          <w:sz w:val="28"/>
          <w:szCs w:val="28"/>
        </w:rPr>
      </w:pPr>
      <w:r>
        <w:rPr>
          <w:b/>
          <w:sz w:val="28"/>
          <w:szCs w:val="28"/>
        </w:rPr>
        <w:t>COLLEGE OF BUSINESS AND ECONOMICS</w:t>
      </w:r>
    </w:p>
    <w:p w:rsidR="00774EF5" w:rsidRDefault="00A9480F">
      <w:pPr>
        <w:jc w:val="center"/>
        <w:rPr>
          <w:sz w:val="28"/>
          <w:szCs w:val="28"/>
        </w:rPr>
      </w:pPr>
      <w:r>
        <w:rPr>
          <w:b/>
          <w:sz w:val="28"/>
          <w:szCs w:val="28"/>
        </w:rPr>
        <w:t>DEPARTMENT OF MANAGEMENT</w:t>
      </w:r>
      <w:r>
        <w:rPr>
          <w:sz w:val="28"/>
          <w:szCs w:val="28"/>
        </w:rPr>
        <w:t xml:space="preserve"> </w:t>
      </w:r>
    </w:p>
    <w:p w:rsidR="00774EF5" w:rsidRDefault="00A9480F">
      <w:pPr>
        <w:jc w:val="center"/>
        <w:rPr>
          <w:b/>
          <w:sz w:val="24"/>
          <w:u w:val="single"/>
        </w:rPr>
      </w:pPr>
      <w:r>
        <w:rPr>
          <w:b/>
          <w:sz w:val="24"/>
          <w:u w:val="single"/>
        </w:rPr>
        <w:t>BOARD OF EXAMINERS THESIS APPROVAL SHEET</w:t>
      </w:r>
    </w:p>
    <w:p w:rsidR="00774EF5" w:rsidRDefault="00A9480F">
      <w:pPr>
        <w:rPr>
          <w:sz w:val="24"/>
        </w:rPr>
      </w:pPr>
      <w:r>
        <w:t xml:space="preserve">The undersigned certify that I have read and hereby recommend Department of Management, </w:t>
      </w:r>
      <w:proofErr w:type="spellStart"/>
      <w:r>
        <w:t>Salale</w:t>
      </w:r>
      <w:proofErr w:type="spellEnd"/>
      <w:r>
        <w:t xml:space="preserve"> University, to accept the thesis entitled “</w:t>
      </w:r>
      <w:r>
        <w:rPr>
          <w:b/>
          <w:szCs w:val="24"/>
        </w:rPr>
        <w:t>The Effects Of Change Management On Organizational Performance: Evidence From Commercial Banks Operating in Fitche Town</w:t>
      </w:r>
      <w:r>
        <w:t xml:space="preserve">” which had been submitted by </w:t>
      </w:r>
      <w:proofErr w:type="spellStart"/>
      <w:r>
        <w:t>Abaye</w:t>
      </w:r>
      <w:proofErr w:type="spellEnd"/>
      <w:r>
        <w:t xml:space="preserve"> Solomon </w:t>
      </w:r>
      <w:proofErr w:type="spellStart"/>
      <w:r>
        <w:t>Tefera</w:t>
      </w:r>
      <w:proofErr w:type="spellEnd"/>
      <w:r>
        <w:t xml:space="preserve"> in partial fulfillment of the requirements for the award of a Master Degree in Business Administration</w:t>
      </w:r>
      <w:r>
        <w:rPr>
          <w:sz w:val="24"/>
        </w:rPr>
        <w:t>.</w:t>
      </w:r>
    </w:p>
    <w:p w:rsidR="00774EF5" w:rsidRDefault="00A9480F">
      <w:pPr>
        <w:rPr>
          <w:b/>
          <w:sz w:val="24"/>
        </w:rPr>
      </w:pPr>
      <w:r>
        <w:rPr>
          <w:b/>
          <w:sz w:val="24"/>
        </w:rPr>
        <w:t xml:space="preserve"> Submitted by:  </w:t>
      </w:r>
      <w:proofErr w:type="spellStart"/>
      <w:r>
        <w:rPr>
          <w:sz w:val="24"/>
        </w:rPr>
        <w:t>Abaye</w:t>
      </w:r>
      <w:proofErr w:type="spellEnd"/>
      <w:r>
        <w:rPr>
          <w:sz w:val="24"/>
        </w:rPr>
        <w:t xml:space="preserve"> Solomon </w:t>
      </w:r>
      <w:proofErr w:type="spellStart"/>
      <w:r>
        <w:rPr>
          <w:sz w:val="24"/>
        </w:rPr>
        <w:t>Tefera</w:t>
      </w:r>
      <w:proofErr w:type="spellEnd"/>
      <w:r>
        <w:rPr>
          <w:sz w:val="24"/>
        </w:rPr>
        <w:t xml:space="preserve">        </w:t>
      </w:r>
      <w:r>
        <w:rPr>
          <w:b/>
          <w:sz w:val="24"/>
        </w:rPr>
        <w:t>Signature</w:t>
      </w:r>
      <w:r>
        <w:rPr>
          <w:sz w:val="24"/>
        </w:rPr>
        <w:t xml:space="preserve"> __________________ </w:t>
      </w:r>
      <w:r>
        <w:rPr>
          <w:b/>
          <w:sz w:val="24"/>
        </w:rPr>
        <w:t>Date</w:t>
      </w:r>
      <w:r>
        <w:rPr>
          <w:sz w:val="24"/>
        </w:rPr>
        <w:t xml:space="preserve"> _____________</w:t>
      </w:r>
    </w:p>
    <w:tbl>
      <w:tblPr>
        <w:tblStyle w:val="TableGrid"/>
        <w:tblW w:w="0" w:type="auto"/>
        <w:tblLook w:val="04A0" w:firstRow="1" w:lastRow="0" w:firstColumn="1" w:lastColumn="0" w:noHBand="0" w:noVBand="1"/>
      </w:tblPr>
      <w:tblGrid>
        <w:gridCol w:w="5556"/>
        <w:gridCol w:w="2306"/>
        <w:gridCol w:w="2133"/>
      </w:tblGrid>
      <w:tr w:rsidR="00774EF5">
        <w:trPr>
          <w:trHeight w:val="389"/>
        </w:trPr>
        <w:tc>
          <w:tcPr>
            <w:tcW w:w="9995" w:type="dxa"/>
            <w:gridSpan w:val="3"/>
          </w:tcPr>
          <w:p w:rsidR="00774EF5" w:rsidRDefault="00A9480F">
            <w:pPr>
              <w:ind w:left="108"/>
              <w:rPr>
                <w:b/>
              </w:rPr>
            </w:pPr>
            <w:r>
              <w:rPr>
                <w:b/>
                <w:sz w:val="28"/>
              </w:rPr>
              <w:t xml:space="preserve">Approved by: </w:t>
            </w:r>
          </w:p>
        </w:tc>
      </w:tr>
      <w:tr w:rsidR="00774EF5">
        <w:tc>
          <w:tcPr>
            <w:tcW w:w="5556" w:type="dxa"/>
          </w:tcPr>
          <w:p w:rsidR="00774EF5" w:rsidRDefault="00A9480F">
            <w:r>
              <w:t>Name of the Main advisor</w:t>
            </w:r>
          </w:p>
        </w:tc>
        <w:tc>
          <w:tcPr>
            <w:tcW w:w="2306" w:type="dxa"/>
          </w:tcPr>
          <w:p w:rsidR="00774EF5" w:rsidRDefault="00A9480F">
            <w:r>
              <w:t>Signature</w:t>
            </w:r>
          </w:p>
        </w:tc>
        <w:tc>
          <w:tcPr>
            <w:tcW w:w="2133" w:type="dxa"/>
          </w:tcPr>
          <w:p w:rsidR="00774EF5" w:rsidRDefault="00A9480F">
            <w:r>
              <w:t xml:space="preserve">Date </w:t>
            </w:r>
          </w:p>
        </w:tc>
      </w:tr>
      <w:tr w:rsidR="00774EF5">
        <w:tc>
          <w:tcPr>
            <w:tcW w:w="5556" w:type="dxa"/>
          </w:tcPr>
          <w:p w:rsidR="00774EF5" w:rsidRDefault="00774EF5"/>
          <w:p w:rsidR="00774EF5" w:rsidRDefault="00A9480F">
            <w:pPr>
              <w:rPr>
                <w:b/>
              </w:rPr>
            </w:pPr>
            <w:r>
              <w:rPr>
                <w:b/>
              </w:rPr>
              <w:t>_______________________________________</w:t>
            </w:r>
          </w:p>
        </w:tc>
        <w:tc>
          <w:tcPr>
            <w:tcW w:w="2306" w:type="dxa"/>
          </w:tcPr>
          <w:p w:rsidR="00774EF5" w:rsidRDefault="00774EF5"/>
          <w:p w:rsidR="00774EF5" w:rsidRDefault="00A9480F">
            <w:r>
              <w:t>________________</w:t>
            </w:r>
          </w:p>
        </w:tc>
        <w:tc>
          <w:tcPr>
            <w:tcW w:w="2133" w:type="dxa"/>
          </w:tcPr>
          <w:p w:rsidR="00774EF5" w:rsidRDefault="00774EF5"/>
          <w:p w:rsidR="00774EF5" w:rsidRDefault="00A9480F">
            <w:r>
              <w:t>_______________</w:t>
            </w:r>
          </w:p>
        </w:tc>
      </w:tr>
      <w:tr w:rsidR="00774EF5">
        <w:tc>
          <w:tcPr>
            <w:tcW w:w="5556" w:type="dxa"/>
          </w:tcPr>
          <w:p w:rsidR="00774EF5" w:rsidRDefault="00A9480F">
            <w:r>
              <w:t>Name of Co-advisor</w:t>
            </w:r>
          </w:p>
        </w:tc>
        <w:tc>
          <w:tcPr>
            <w:tcW w:w="2306" w:type="dxa"/>
          </w:tcPr>
          <w:p w:rsidR="00774EF5" w:rsidRDefault="00A9480F">
            <w:r>
              <w:t>Signature</w:t>
            </w:r>
          </w:p>
        </w:tc>
        <w:tc>
          <w:tcPr>
            <w:tcW w:w="2133" w:type="dxa"/>
          </w:tcPr>
          <w:p w:rsidR="00774EF5" w:rsidRDefault="00A9480F">
            <w:r>
              <w:t xml:space="preserve">Date </w:t>
            </w:r>
          </w:p>
        </w:tc>
      </w:tr>
      <w:tr w:rsidR="00774EF5">
        <w:trPr>
          <w:trHeight w:val="193"/>
        </w:trPr>
        <w:tc>
          <w:tcPr>
            <w:tcW w:w="5556" w:type="dxa"/>
          </w:tcPr>
          <w:p w:rsidR="00774EF5" w:rsidRDefault="00774EF5"/>
          <w:p w:rsidR="00774EF5" w:rsidRDefault="00A9480F">
            <w:pPr>
              <w:rPr>
                <w:b/>
              </w:rPr>
            </w:pPr>
            <w:r>
              <w:rPr>
                <w:b/>
              </w:rPr>
              <w:t>_________________________________________</w:t>
            </w:r>
          </w:p>
        </w:tc>
        <w:tc>
          <w:tcPr>
            <w:tcW w:w="2306" w:type="dxa"/>
          </w:tcPr>
          <w:p w:rsidR="00774EF5" w:rsidRDefault="00774EF5"/>
          <w:p w:rsidR="00774EF5" w:rsidRDefault="00A9480F">
            <w:r>
              <w:t>________________</w:t>
            </w:r>
          </w:p>
        </w:tc>
        <w:tc>
          <w:tcPr>
            <w:tcW w:w="2133" w:type="dxa"/>
          </w:tcPr>
          <w:p w:rsidR="00774EF5" w:rsidRDefault="00774EF5"/>
          <w:p w:rsidR="00774EF5" w:rsidRDefault="00A9480F">
            <w:r>
              <w:t>______________</w:t>
            </w:r>
          </w:p>
        </w:tc>
      </w:tr>
      <w:tr w:rsidR="00774EF5">
        <w:trPr>
          <w:trHeight w:val="194"/>
        </w:trPr>
        <w:tc>
          <w:tcPr>
            <w:tcW w:w="5556" w:type="dxa"/>
          </w:tcPr>
          <w:p w:rsidR="00774EF5" w:rsidRDefault="00A9480F">
            <w:r>
              <w:t>Name of External Examine</w:t>
            </w:r>
          </w:p>
        </w:tc>
        <w:tc>
          <w:tcPr>
            <w:tcW w:w="2306" w:type="dxa"/>
          </w:tcPr>
          <w:p w:rsidR="00774EF5" w:rsidRDefault="00A9480F">
            <w:r>
              <w:t>Signature</w:t>
            </w:r>
          </w:p>
        </w:tc>
        <w:tc>
          <w:tcPr>
            <w:tcW w:w="2133" w:type="dxa"/>
          </w:tcPr>
          <w:p w:rsidR="00774EF5" w:rsidRDefault="00A9480F">
            <w:r>
              <w:t xml:space="preserve">Date </w:t>
            </w:r>
          </w:p>
        </w:tc>
      </w:tr>
      <w:tr w:rsidR="00774EF5">
        <w:trPr>
          <w:trHeight w:val="194"/>
        </w:trPr>
        <w:tc>
          <w:tcPr>
            <w:tcW w:w="5556" w:type="dxa"/>
          </w:tcPr>
          <w:p w:rsidR="00774EF5" w:rsidRDefault="00774EF5"/>
          <w:p w:rsidR="00774EF5" w:rsidRDefault="00A9480F">
            <w:pPr>
              <w:rPr>
                <w:b/>
              </w:rPr>
            </w:pPr>
            <w:r>
              <w:rPr>
                <w:b/>
              </w:rPr>
              <w:t>_________________________________________</w:t>
            </w:r>
          </w:p>
        </w:tc>
        <w:tc>
          <w:tcPr>
            <w:tcW w:w="2306" w:type="dxa"/>
          </w:tcPr>
          <w:p w:rsidR="00774EF5" w:rsidRDefault="00774EF5"/>
          <w:p w:rsidR="00774EF5" w:rsidRDefault="00A9480F">
            <w:r>
              <w:t>______________</w:t>
            </w:r>
          </w:p>
        </w:tc>
        <w:tc>
          <w:tcPr>
            <w:tcW w:w="2133" w:type="dxa"/>
          </w:tcPr>
          <w:p w:rsidR="00774EF5" w:rsidRDefault="00774EF5"/>
          <w:p w:rsidR="00774EF5" w:rsidRDefault="00A9480F">
            <w:r>
              <w:t>_______________</w:t>
            </w:r>
          </w:p>
        </w:tc>
      </w:tr>
      <w:tr w:rsidR="00774EF5">
        <w:trPr>
          <w:trHeight w:val="194"/>
        </w:trPr>
        <w:tc>
          <w:tcPr>
            <w:tcW w:w="5556" w:type="dxa"/>
          </w:tcPr>
          <w:p w:rsidR="00774EF5" w:rsidRDefault="00A9480F">
            <w:r>
              <w:t>Name of Internal Examiner</w:t>
            </w:r>
          </w:p>
        </w:tc>
        <w:tc>
          <w:tcPr>
            <w:tcW w:w="2306" w:type="dxa"/>
          </w:tcPr>
          <w:p w:rsidR="00774EF5" w:rsidRDefault="00A9480F">
            <w:r>
              <w:t>Signature</w:t>
            </w:r>
          </w:p>
        </w:tc>
        <w:tc>
          <w:tcPr>
            <w:tcW w:w="2133" w:type="dxa"/>
          </w:tcPr>
          <w:p w:rsidR="00774EF5" w:rsidRDefault="00A9480F">
            <w:r>
              <w:t xml:space="preserve">Date </w:t>
            </w:r>
          </w:p>
        </w:tc>
      </w:tr>
      <w:tr w:rsidR="00774EF5">
        <w:trPr>
          <w:trHeight w:val="194"/>
        </w:trPr>
        <w:tc>
          <w:tcPr>
            <w:tcW w:w="5556" w:type="dxa"/>
          </w:tcPr>
          <w:p w:rsidR="00774EF5" w:rsidRDefault="00774EF5"/>
          <w:p w:rsidR="00774EF5" w:rsidRDefault="00A9480F">
            <w:pPr>
              <w:rPr>
                <w:b/>
              </w:rPr>
            </w:pPr>
            <w:r>
              <w:rPr>
                <w:b/>
              </w:rPr>
              <w:t>_________________________________________</w:t>
            </w:r>
          </w:p>
        </w:tc>
        <w:tc>
          <w:tcPr>
            <w:tcW w:w="2306" w:type="dxa"/>
          </w:tcPr>
          <w:p w:rsidR="00774EF5" w:rsidRDefault="00774EF5"/>
        </w:tc>
        <w:tc>
          <w:tcPr>
            <w:tcW w:w="2133" w:type="dxa"/>
          </w:tcPr>
          <w:p w:rsidR="00774EF5" w:rsidRDefault="00774EF5"/>
        </w:tc>
      </w:tr>
      <w:tr w:rsidR="00774EF5">
        <w:trPr>
          <w:trHeight w:val="194"/>
        </w:trPr>
        <w:tc>
          <w:tcPr>
            <w:tcW w:w="5556" w:type="dxa"/>
          </w:tcPr>
          <w:p w:rsidR="00774EF5" w:rsidRDefault="00A9480F">
            <w:r>
              <w:t>Name of Chairperson</w:t>
            </w:r>
          </w:p>
        </w:tc>
        <w:tc>
          <w:tcPr>
            <w:tcW w:w="2306" w:type="dxa"/>
          </w:tcPr>
          <w:p w:rsidR="00774EF5" w:rsidRDefault="00A9480F">
            <w:r>
              <w:t>Signature</w:t>
            </w:r>
          </w:p>
        </w:tc>
        <w:tc>
          <w:tcPr>
            <w:tcW w:w="2133" w:type="dxa"/>
          </w:tcPr>
          <w:p w:rsidR="00774EF5" w:rsidRDefault="00A9480F">
            <w:r>
              <w:t xml:space="preserve">Date </w:t>
            </w:r>
          </w:p>
        </w:tc>
      </w:tr>
      <w:tr w:rsidR="00774EF5">
        <w:trPr>
          <w:trHeight w:val="194"/>
        </w:trPr>
        <w:tc>
          <w:tcPr>
            <w:tcW w:w="5556" w:type="dxa"/>
          </w:tcPr>
          <w:p w:rsidR="00774EF5" w:rsidRDefault="00774EF5"/>
          <w:p w:rsidR="00774EF5" w:rsidRDefault="00A9480F">
            <w:r>
              <w:t>_________________________________________</w:t>
            </w:r>
          </w:p>
        </w:tc>
        <w:tc>
          <w:tcPr>
            <w:tcW w:w="2306" w:type="dxa"/>
          </w:tcPr>
          <w:p w:rsidR="00774EF5" w:rsidRDefault="00774EF5"/>
          <w:p w:rsidR="00774EF5" w:rsidRDefault="00A9480F">
            <w:r>
              <w:t>_________________</w:t>
            </w:r>
          </w:p>
        </w:tc>
        <w:tc>
          <w:tcPr>
            <w:tcW w:w="2133" w:type="dxa"/>
          </w:tcPr>
          <w:p w:rsidR="00774EF5" w:rsidRDefault="00774EF5"/>
          <w:p w:rsidR="00774EF5" w:rsidRDefault="00A9480F">
            <w:r>
              <w:t>______________</w:t>
            </w:r>
          </w:p>
        </w:tc>
      </w:tr>
      <w:tr w:rsidR="00774EF5">
        <w:trPr>
          <w:trHeight w:val="194"/>
        </w:trPr>
        <w:tc>
          <w:tcPr>
            <w:tcW w:w="5556" w:type="dxa"/>
          </w:tcPr>
          <w:p w:rsidR="00774EF5" w:rsidRDefault="00A9480F">
            <w:r>
              <w:t>Name of Department Head</w:t>
            </w:r>
          </w:p>
        </w:tc>
        <w:tc>
          <w:tcPr>
            <w:tcW w:w="2306" w:type="dxa"/>
          </w:tcPr>
          <w:p w:rsidR="00774EF5" w:rsidRDefault="00A9480F">
            <w:r>
              <w:t>Signature</w:t>
            </w:r>
          </w:p>
        </w:tc>
        <w:tc>
          <w:tcPr>
            <w:tcW w:w="2133" w:type="dxa"/>
          </w:tcPr>
          <w:p w:rsidR="00774EF5" w:rsidRDefault="00A9480F">
            <w:r>
              <w:t xml:space="preserve">Date </w:t>
            </w:r>
          </w:p>
        </w:tc>
      </w:tr>
      <w:tr w:rsidR="00774EF5">
        <w:trPr>
          <w:trHeight w:val="194"/>
        </w:trPr>
        <w:tc>
          <w:tcPr>
            <w:tcW w:w="5556" w:type="dxa"/>
          </w:tcPr>
          <w:p w:rsidR="00774EF5" w:rsidRDefault="00774EF5"/>
          <w:p w:rsidR="00774EF5" w:rsidRDefault="00A9480F">
            <w:r>
              <w:t>_________________________________________</w:t>
            </w:r>
          </w:p>
        </w:tc>
        <w:tc>
          <w:tcPr>
            <w:tcW w:w="2306" w:type="dxa"/>
          </w:tcPr>
          <w:p w:rsidR="00774EF5" w:rsidRDefault="00774EF5"/>
          <w:p w:rsidR="00774EF5" w:rsidRDefault="00A9480F">
            <w:r>
              <w:t>___________________</w:t>
            </w:r>
          </w:p>
        </w:tc>
        <w:tc>
          <w:tcPr>
            <w:tcW w:w="2133" w:type="dxa"/>
          </w:tcPr>
          <w:p w:rsidR="00774EF5" w:rsidRDefault="00774EF5"/>
          <w:p w:rsidR="00774EF5" w:rsidRDefault="00A9480F">
            <w:r>
              <w:t>_______________</w:t>
            </w:r>
          </w:p>
        </w:tc>
      </w:tr>
    </w:tbl>
    <w:p w:rsidR="00774EF5" w:rsidRDefault="00774EF5">
      <w:pPr>
        <w:rPr>
          <w:sz w:val="32"/>
        </w:rPr>
      </w:pPr>
    </w:p>
    <w:p w:rsidR="00774EF5" w:rsidRDefault="00A9480F">
      <w:pPr>
        <w:pStyle w:val="Heading1"/>
        <w:jc w:val="center"/>
        <w:rPr>
          <w:rFonts w:ascii="Times New Roman" w:hAnsi="Times New Roman"/>
          <w:color w:val="auto"/>
        </w:rPr>
      </w:pPr>
      <w:bookmarkStart w:id="21" w:name="_Toc168026338"/>
      <w:bookmarkStart w:id="22" w:name="_Toc168027304"/>
      <w:bookmarkStart w:id="23" w:name="_Toc168028750"/>
      <w:r>
        <w:rPr>
          <w:rFonts w:ascii="Times New Roman" w:hAnsi="Times New Roman"/>
          <w:color w:val="auto"/>
        </w:rPr>
        <w:lastRenderedPageBreak/>
        <w:t>ACKNOWLEDGMENTS</w:t>
      </w:r>
      <w:bookmarkEnd w:id="21"/>
      <w:bookmarkEnd w:id="22"/>
      <w:bookmarkEnd w:id="23"/>
    </w:p>
    <w:p w:rsidR="00774EF5" w:rsidRDefault="00A9480F">
      <w:pPr>
        <w:tabs>
          <w:tab w:val="left" w:pos="1460"/>
        </w:tabs>
        <w:rPr>
          <w:sz w:val="24"/>
        </w:rPr>
      </w:pPr>
      <w:r>
        <w:rPr>
          <w:sz w:val="24"/>
        </w:rPr>
        <w:t xml:space="preserve">First and for most I would like to thank almighty God who graciously helped me in all my life endeavors including the accomplishment of this paper from the beginning to its end.  Next, I would like to express my deepest and greatest appreciation to my Advisor, </w:t>
      </w:r>
      <w:proofErr w:type="spellStart"/>
      <w:r>
        <w:rPr>
          <w:b/>
          <w:sz w:val="24"/>
        </w:rPr>
        <w:t>Didha</w:t>
      </w:r>
      <w:proofErr w:type="spellEnd"/>
      <w:r>
        <w:rPr>
          <w:b/>
          <w:sz w:val="24"/>
        </w:rPr>
        <w:t xml:space="preserve"> </w:t>
      </w:r>
      <w:proofErr w:type="spellStart"/>
      <w:r>
        <w:rPr>
          <w:b/>
          <w:sz w:val="24"/>
        </w:rPr>
        <w:t>Bacha</w:t>
      </w:r>
      <w:proofErr w:type="spellEnd"/>
      <w:r>
        <w:rPr>
          <w:sz w:val="24"/>
        </w:rPr>
        <w:t xml:space="preserve"> [PhD] and my Co-advisor </w:t>
      </w:r>
      <w:proofErr w:type="spellStart"/>
      <w:r>
        <w:rPr>
          <w:sz w:val="24"/>
        </w:rPr>
        <w:t>Dereje</w:t>
      </w:r>
      <w:proofErr w:type="spellEnd"/>
      <w:r>
        <w:rPr>
          <w:sz w:val="24"/>
        </w:rPr>
        <w:t xml:space="preserve"> </w:t>
      </w:r>
      <w:proofErr w:type="spellStart"/>
      <w:r>
        <w:rPr>
          <w:sz w:val="24"/>
        </w:rPr>
        <w:t>Muleta</w:t>
      </w:r>
      <w:proofErr w:type="spellEnd"/>
      <w:r>
        <w:rPr>
          <w:sz w:val="24"/>
        </w:rPr>
        <w:t xml:space="preserve"> [MA] for his valuable and constructive criticism and advice in the course of this paper preparation which genuinely guided me in the right direction.</w:t>
      </w:r>
    </w:p>
    <w:p w:rsidR="00774EF5" w:rsidRDefault="00A9480F">
      <w:pPr>
        <w:tabs>
          <w:tab w:val="left" w:pos="1460"/>
        </w:tabs>
        <w:rPr>
          <w:b/>
          <w:sz w:val="32"/>
        </w:rPr>
      </w:pPr>
      <w:r>
        <w:rPr>
          <w:sz w:val="24"/>
        </w:rPr>
        <w:t xml:space="preserve">Last but not least I want to extend my gratitude to my wife </w:t>
      </w:r>
      <w:proofErr w:type="spellStart"/>
      <w:r>
        <w:rPr>
          <w:sz w:val="24"/>
        </w:rPr>
        <w:t>Mewded</w:t>
      </w:r>
      <w:proofErr w:type="spellEnd"/>
      <w:r>
        <w:rPr>
          <w:sz w:val="24"/>
        </w:rPr>
        <w:t xml:space="preserve"> </w:t>
      </w:r>
      <w:proofErr w:type="spellStart"/>
      <w:r>
        <w:rPr>
          <w:sz w:val="24"/>
        </w:rPr>
        <w:t>Eshetu</w:t>
      </w:r>
      <w:proofErr w:type="spellEnd"/>
      <w:r>
        <w:rPr>
          <w:sz w:val="24"/>
        </w:rPr>
        <w:t xml:space="preserve"> for her unconditional support in all situations specially in understanding me for expending the family time in doing this thesis.</w:t>
      </w:r>
    </w:p>
    <w:p w:rsidR="00774EF5" w:rsidRDefault="00774EF5">
      <w:pPr>
        <w:tabs>
          <w:tab w:val="left" w:pos="1460"/>
        </w:tabs>
        <w:rPr>
          <w:b/>
          <w:sz w:val="28"/>
        </w:rPr>
      </w:pPr>
      <w:bookmarkStart w:id="24" w:name="_GoBack"/>
      <w:bookmarkEnd w:id="24"/>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774EF5">
      <w:pPr>
        <w:tabs>
          <w:tab w:val="left" w:pos="1460"/>
        </w:tabs>
        <w:rPr>
          <w:b/>
          <w:sz w:val="28"/>
        </w:rPr>
      </w:pPr>
    </w:p>
    <w:p w:rsidR="00774EF5" w:rsidRDefault="00A9480F" w:rsidP="00B419B7">
      <w:pPr>
        <w:jc w:val="left"/>
        <w:rPr>
          <w:sz w:val="28"/>
        </w:rPr>
      </w:pPr>
      <w:r>
        <w:rPr>
          <w:sz w:val="28"/>
        </w:rPr>
        <w:t xml:space="preserve">            </w:t>
      </w:r>
    </w:p>
    <w:p w:rsidR="00B419B7" w:rsidRDefault="00B419B7" w:rsidP="00B419B7">
      <w:pPr>
        <w:jc w:val="left"/>
        <w:rPr>
          <w:sz w:val="28"/>
        </w:rPr>
      </w:pPr>
    </w:p>
    <w:p w:rsidR="00B419B7" w:rsidRDefault="00B419B7" w:rsidP="00B419B7">
      <w:pPr>
        <w:jc w:val="left"/>
        <w:rPr>
          <w:sz w:val="28"/>
        </w:rPr>
      </w:pPr>
    </w:p>
    <w:sdt>
      <w:sdtPr>
        <w:rPr>
          <w:rFonts w:ascii="Times New Roman" w:eastAsia="SimSun" w:hAnsi="Times New Roman" w:cs="Times New Roman"/>
          <w:b w:val="0"/>
          <w:bCs w:val="0"/>
          <w:color w:val="auto"/>
          <w:sz w:val="22"/>
          <w:szCs w:val="22"/>
          <w:lang w:eastAsia="en-US"/>
        </w:rPr>
        <w:id w:val="-19406058"/>
        <w:docPartObj>
          <w:docPartGallery w:val="Table of Contents"/>
          <w:docPartUnique/>
        </w:docPartObj>
      </w:sdtPr>
      <w:sdtEndPr>
        <w:rPr>
          <w:noProof/>
        </w:rPr>
      </w:sdtEndPr>
      <w:sdtContent>
        <w:p w:rsidR="00D00FD4" w:rsidRDefault="00D00FD4">
          <w:pPr>
            <w:pStyle w:val="TOCHeading"/>
          </w:pPr>
          <w:r>
            <w:t>Table of Contents</w:t>
          </w:r>
        </w:p>
        <w:p w:rsidR="000E750C" w:rsidRPr="00F6766B" w:rsidRDefault="00D00FD4">
          <w:pPr>
            <w:pStyle w:val="TOC1"/>
            <w:tabs>
              <w:tab w:val="right" w:leader="dot" w:pos="10070"/>
            </w:tabs>
            <w:rPr>
              <w:rFonts w:asciiTheme="minorHAnsi" w:eastAsiaTheme="minorEastAsia" w:hAnsiTheme="minorHAnsi" w:cstheme="minorBidi"/>
              <w:noProof/>
              <w:sz w:val="24"/>
              <w:szCs w:val="24"/>
            </w:rPr>
          </w:pPr>
          <w:r>
            <w:fldChar w:fldCharType="begin"/>
          </w:r>
          <w:r>
            <w:instrText xml:space="preserve"> TOC \o "1-3" \h \z \u </w:instrText>
          </w:r>
          <w:r>
            <w:fldChar w:fldCharType="separate"/>
          </w:r>
          <w:hyperlink w:anchor="_Toc168028747" w:history="1">
            <w:r w:rsidR="000E750C" w:rsidRPr="00F6766B">
              <w:rPr>
                <w:rStyle w:val="Hyperlink"/>
                <w:rFonts w:ascii="Times New Roman" w:hAnsi="Times New Roman"/>
                <w:noProof/>
                <w:sz w:val="24"/>
                <w:szCs w:val="24"/>
              </w:rPr>
              <w:t>DECLARATION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_Toc168028747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I</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48" w:history="1">
            <w:r w:rsidR="000E750C" w:rsidRPr="00F6766B">
              <w:rPr>
                <w:rStyle w:val="Hyperlink"/>
                <w:rFonts w:ascii="Times New Roman" w:hAnsi="Times New Roman"/>
                <w:noProof/>
                <w:kern w:val="36"/>
                <w:sz w:val="24"/>
                <w:szCs w:val="24"/>
              </w:rPr>
              <w:t>CERTIFICATE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_Toc168028748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ii</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49" w:history="1">
            <w:r w:rsidR="000E750C" w:rsidRPr="00F6766B">
              <w:rPr>
                <w:rStyle w:val="Hyperlink"/>
                <w:rFonts w:ascii="Times New Roman" w:hAnsi="Times New Roman"/>
                <w:noProof/>
                <w:sz w:val="24"/>
                <w:szCs w:val="24"/>
              </w:rPr>
              <w:t>APPROVAL SHEET</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_Toc168028749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iii</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50" w:history="1">
            <w:r w:rsidR="000E750C" w:rsidRPr="00F6766B">
              <w:rPr>
                <w:rStyle w:val="Hyperlink"/>
                <w:rFonts w:ascii="Times New Roman" w:hAnsi="Times New Roman"/>
                <w:noProof/>
                <w:sz w:val="24"/>
                <w:szCs w:val="24"/>
              </w:rPr>
              <w:t>ACKNOWLEDGMENTS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_Toc168028750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iv</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51" w:history="1">
            <w:r w:rsidR="000E750C" w:rsidRPr="00F6766B">
              <w:rPr>
                <w:rStyle w:val="Hyperlink"/>
                <w:rFonts w:ascii="Times New Roman" w:hAnsi="Times New Roman"/>
                <w:noProof/>
                <w:sz w:val="24"/>
                <w:szCs w:val="24"/>
              </w:rPr>
              <w:t>LIST OF TABLE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_Toc168028751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viii</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52" w:history="1">
            <w:r w:rsidR="000E750C" w:rsidRPr="00F6766B">
              <w:rPr>
                <w:rStyle w:val="Hyperlink"/>
                <w:rFonts w:ascii="Times New Roman" w:hAnsi="Times New Roman"/>
                <w:noProof/>
                <w:sz w:val="24"/>
                <w:szCs w:val="24"/>
              </w:rPr>
              <w:t>ABSTRACT</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_Toc168028752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xii</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53" w:history="1">
            <w:r w:rsidR="000E750C" w:rsidRPr="00F6766B">
              <w:rPr>
                <w:rStyle w:val="Hyperlink"/>
                <w:rFonts w:ascii="Times New Roman" w:hAnsi="Times New Roman"/>
                <w:noProof/>
                <w:sz w:val="24"/>
                <w:szCs w:val="24"/>
              </w:rPr>
              <w:t>CHAPTER ONE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_Toc168028753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54" w:history="1">
            <w:r w:rsidR="000E750C" w:rsidRPr="00F6766B">
              <w:rPr>
                <w:rStyle w:val="Hyperlink"/>
                <w:rFonts w:ascii="Times New Roman" w:hAnsi="Times New Roman"/>
                <w:noProof/>
                <w:sz w:val="24"/>
                <w:szCs w:val="24"/>
              </w:rPr>
              <w:t>INTRODUCTION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_Toc168028754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55" w:history="1">
            <w:r w:rsidR="000E750C" w:rsidRPr="00F6766B">
              <w:rPr>
                <w:rStyle w:val="Hyperlink"/>
                <w:rFonts w:ascii="Times New Roman" w:hAnsi="Times New Roman"/>
                <w:noProof/>
                <w:sz w:val="24"/>
                <w:szCs w:val="24"/>
              </w:rPr>
              <w:t>1.1. Background of the study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_Toc168028755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56" w:history="1">
            <w:r w:rsidR="000E750C" w:rsidRPr="00F6766B">
              <w:rPr>
                <w:rStyle w:val="Hyperlink"/>
                <w:noProof/>
                <w:sz w:val="24"/>
                <w:szCs w:val="24"/>
              </w:rPr>
              <w:t xml:space="preserve">1.2. </w:t>
            </w:r>
            <w:r w:rsidR="000E750C" w:rsidRPr="00F6766B">
              <w:rPr>
                <w:rStyle w:val="Hyperlink"/>
                <w:rFonts w:ascii="Times New Roman" w:hAnsi="Times New Roman"/>
                <w:noProof/>
                <w:sz w:val="24"/>
                <w:szCs w:val="24"/>
              </w:rPr>
              <w:t>Statement of the Problem</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_Toc168028756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57" w:history="1">
            <w:r w:rsidR="000E750C" w:rsidRPr="00F6766B">
              <w:rPr>
                <w:rStyle w:val="Hyperlink"/>
                <w:rFonts w:ascii="Times New Roman" w:hAnsi="Times New Roman"/>
                <w:noProof/>
                <w:sz w:val="24"/>
                <w:szCs w:val="24"/>
              </w:rPr>
              <w:t>1.3. Research question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_Toc168028757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6</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58" w:history="1">
            <w:r w:rsidR="000E750C" w:rsidRPr="00F6766B">
              <w:rPr>
                <w:rStyle w:val="Hyperlink"/>
                <w:rFonts w:ascii="Times New Roman" w:hAnsi="Times New Roman"/>
                <w:noProof/>
                <w:sz w:val="24"/>
                <w:szCs w:val="24"/>
              </w:rPr>
              <w:t>1.4. Objectives of the study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_Toc168028758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6</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59" w:history="1">
            <w:r w:rsidR="000E750C" w:rsidRPr="00F6766B">
              <w:rPr>
                <w:rStyle w:val="Hyperlink"/>
                <w:rFonts w:ascii="Times New Roman" w:hAnsi="Times New Roman"/>
                <w:noProof/>
                <w:sz w:val="24"/>
                <w:szCs w:val="24"/>
              </w:rPr>
              <w:t>1.4.1. General objective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_Toc168028759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6</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60" w:history="1">
            <w:r w:rsidR="000E750C" w:rsidRPr="00F6766B">
              <w:rPr>
                <w:rStyle w:val="Hyperlink"/>
                <w:rFonts w:ascii="Times New Roman" w:hAnsi="Times New Roman"/>
                <w:noProof/>
                <w:sz w:val="24"/>
                <w:szCs w:val="24"/>
              </w:rPr>
              <w:t>1.4.2. Specific objectives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_Toc168028760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6</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61" w:history="1">
            <w:r w:rsidR="000E750C" w:rsidRPr="00F6766B">
              <w:rPr>
                <w:rStyle w:val="Hyperlink"/>
                <w:rFonts w:ascii="Times New Roman" w:hAnsi="Times New Roman"/>
                <w:noProof/>
                <w:sz w:val="24"/>
                <w:szCs w:val="24"/>
              </w:rPr>
              <w:t>1.5. The significance of this study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_Toc168028761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62" w:history="1">
            <w:r w:rsidR="000E750C" w:rsidRPr="00F6766B">
              <w:rPr>
                <w:rStyle w:val="Hyperlink"/>
                <w:rFonts w:ascii="Times New Roman" w:hAnsi="Times New Roman"/>
                <w:noProof/>
                <w:sz w:val="24"/>
                <w:szCs w:val="24"/>
              </w:rPr>
              <w:t>1.6. The scope of the Study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_Toc168028762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63" w:history="1">
            <w:r w:rsidR="000E750C" w:rsidRPr="00F6766B">
              <w:rPr>
                <w:rStyle w:val="Hyperlink"/>
                <w:rFonts w:ascii="Times New Roman" w:hAnsi="Times New Roman"/>
                <w:noProof/>
                <w:sz w:val="24"/>
                <w:szCs w:val="24"/>
              </w:rPr>
              <w:t>1.7. Limitation of the study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_Toc168028763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64" w:history="1">
            <w:r w:rsidR="000E750C" w:rsidRPr="00F6766B">
              <w:rPr>
                <w:rStyle w:val="Hyperlink"/>
                <w:rFonts w:ascii="Times New Roman" w:hAnsi="Times New Roman"/>
                <w:noProof/>
                <w:sz w:val="24"/>
                <w:szCs w:val="24"/>
              </w:rPr>
              <w:t>1.8. Operational definitions of key terms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_Toc168028764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8</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65" w:history="1">
            <w:r w:rsidR="000E750C" w:rsidRPr="00F6766B">
              <w:rPr>
                <w:rStyle w:val="Hyperlink"/>
                <w:rFonts w:ascii="Times New Roman" w:hAnsi="Times New Roman"/>
                <w:noProof/>
                <w:sz w:val="24"/>
                <w:szCs w:val="24"/>
              </w:rPr>
              <w:t>1.9. Organization of the study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_Toc168028765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9</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66" w:history="1">
            <w:r w:rsidR="000E750C" w:rsidRPr="00F6766B">
              <w:rPr>
                <w:rStyle w:val="Hyperlink"/>
                <w:rFonts w:ascii="Times New Roman" w:hAnsi="Times New Roman"/>
                <w:noProof/>
                <w:sz w:val="24"/>
                <w:szCs w:val="24"/>
              </w:rPr>
              <w:t>CHAPTER TWO</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_Toc168028766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10</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67" w:history="1">
            <w:r w:rsidR="000E750C" w:rsidRPr="00F6766B">
              <w:rPr>
                <w:rStyle w:val="Hyperlink"/>
                <w:rFonts w:ascii="Times New Roman" w:hAnsi="Times New Roman"/>
                <w:noProof/>
                <w:sz w:val="24"/>
                <w:szCs w:val="24"/>
              </w:rPr>
              <w:t>RELATED LITERATURES REVIEWS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_Toc168028767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10</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68" w:history="1">
            <w:r w:rsidR="000E750C" w:rsidRPr="00F6766B">
              <w:rPr>
                <w:rStyle w:val="Hyperlink"/>
                <w:rFonts w:ascii="Times New Roman" w:hAnsi="Times New Roman"/>
                <w:noProof/>
                <w:sz w:val="24"/>
                <w:szCs w:val="24"/>
              </w:rPr>
              <w:t>Introduction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_Toc168028768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10</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69" w:history="1">
            <w:r w:rsidR="000E750C" w:rsidRPr="00F6766B">
              <w:rPr>
                <w:rStyle w:val="Hyperlink"/>
                <w:noProof/>
                <w:sz w:val="24"/>
                <w:szCs w:val="24"/>
              </w:rPr>
              <w:t>2.1.</w:t>
            </w:r>
            <w:r w:rsidR="000E750C" w:rsidRPr="00F6766B">
              <w:rPr>
                <w:rStyle w:val="Hyperlink"/>
                <w:rFonts w:ascii="Times New Roman" w:eastAsia="SimSun" w:hAnsi="Times New Roman"/>
                <w:noProof/>
                <w:sz w:val="24"/>
                <w:szCs w:val="24"/>
              </w:rPr>
              <w:t xml:space="preserve"> Theoretical review</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_Toc168028769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10</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70" w:history="1">
            <w:r w:rsidR="000E750C" w:rsidRPr="00F6766B">
              <w:rPr>
                <w:rStyle w:val="Hyperlink"/>
                <w:noProof/>
                <w:sz w:val="24"/>
                <w:szCs w:val="24"/>
              </w:rPr>
              <w:t xml:space="preserve">2.1.1. </w:t>
            </w:r>
            <w:r w:rsidR="000E750C" w:rsidRPr="00F6766B">
              <w:rPr>
                <w:rStyle w:val="Hyperlink"/>
                <w:rFonts w:ascii="Times New Roman" w:eastAsia="SimSun" w:hAnsi="Times New Roman"/>
                <w:noProof/>
                <w:sz w:val="24"/>
                <w:szCs w:val="24"/>
              </w:rPr>
              <w:t>Evolutions of Change Management</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_Toc168028770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10</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71" w:history="1">
            <w:r w:rsidR="000E750C" w:rsidRPr="00F6766B">
              <w:rPr>
                <w:rStyle w:val="Hyperlink"/>
                <w:noProof/>
                <w:sz w:val="24"/>
                <w:szCs w:val="24"/>
              </w:rPr>
              <w:t xml:space="preserve">2.1.2. </w:t>
            </w:r>
            <w:r w:rsidR="000E750C" w:rsidRPr="00F6766B">
              <w:rPr>
                <w:rStyle w:val="Hyperlink"/>
                <w:rFonts w:ascii="Times New Roman" w:hAnsi="Times New Roman"/>
                <w:noProof/>
                <w:sz w:val="24"/>
                <w:szCs w:val="24"/>
              </w:rPr>
              <w:t>Theories of Change Management</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_Toc168028771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13</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72" w:history="1">
            <w:r w:rsidR="000E750C" w:rsidRPr="00F6766B">
              <w:rPr>
                <w:rStyle w:val="Hyperlink"/>
                <w:noProof/>
                <w:sz w:val="24"/>
                <w:szCs w:val="24"/>
              </w:rPr>
              <w:t>2.1.3. Models</w:t>
            </w:r>
            <w:r w:rsidR="000E750C" w:rsidRPr="00F6766B">
              <w:rPr>
                <w:rStyle w:val="Hyperlink"/>
                <w:rFonts w:ascii="Times New Roman" w:hAnsi="Times New Roman"/>
                <w:noProof/>
                <w:sz w:val="24"/>
                <w:szCs w:val="24"/>
              </w:rPr>
              <w:t xml:space="preserve"> of change management</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_Toc168028772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14</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73" w:history="1">
            <w:r w:rsidR="000E750C" w:rsidRPr="00F6766B">
              <w:rPr>
                <w:rStyle w:val="Hyperlink"/>
                <w:noProof/>
                <w:sz w:val="24"/>
                <w:szCs w:val="24"/>
              </w:rPr>
              <w:t>2.3.</w:t>
            </w:r>
            <w:r w:rsidR="000E750C" w:rsidRPr="00F6766B">
              <w:rPr>
                <w:rStyle w:val="Hyperlink"/>
                <w:rFonts w:ascii="Times New Roman" w:eastAsia="SimSun" w:hAnsi="Times New Roman"/>
                <w:noProof/>
                <w:sz w:val="24"/>
                <w:szCs w:val="24"/>
              </w:rPr>
              <w:t xml:space="preserve"> Empirical Literature Review</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_Toc168028773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21</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74" w:history="1">
            <w:r w:rsidR="000E750C" w:rsidRPr="00F6766B">
              <w:rPr>
                <w:rStyle w:val="Hyperlink"/>
                <w:rFonts w:ascii="Times New Roman" w:hAnsi="Times New Roman"/>
                <w:noProof/>
                <w:sz w:val="24"/>
                <w:szCs w:val="24"/>
              </w:rPr>
              <w:t>2.4. Conceptual Framework of the study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_Toc168028774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25</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75" w:history="1">
            <w:r w:rsidR="000E750C" w:rsidRPr="00F6766B">
              <w:rPr>
                <w:rStyle w:val="Hyperlink"/>
                <w:rFonts w:ascii="Times New Roman" w:hAnsi="Times New Roman"/>
                <w:noProof/>
                <w:sz w:val="24"/>
                <w:szCs w:val="24"/>
              </w:rPr>
              <w:t>CHAPTER THREE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_Toc168028775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27</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76" w:history="1">
            <w:r w:rsidR="000E750C" w:rsidRPr="00F6766B">
              <w:rPr>
                <w:rStyle w:val="Hyperlink"/>
                <w:rFonts w:ascii="Times New Roman" w:hAnsi="Times New Roman"/>
                <w:noProof/>
                <w:sz w:val="24"/>
                <w:szCs w:val="24"/>
              </w:rPr>
              <w:t>RESEARCH METHODOLOGY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_Toc168028776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77" w:history="1">
            <w:r w:rsidR="000E750C" w:rsidRPr="00F6766B">
              <w:rPr>
                <w:rStyle w:val="Hyperlink"/>
                <w:rFonts w:ascii="Times New Roman" w:hAnsi="Times New Roman"/>
                <w:noProof/>
                <w:sz w:val="24"/>
                <w:szCs w:val="24"/>
              </w:rPr>
              <w:t>3.2. Research Design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_Toc168028777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78" w:history="1">
            <w:r w:rsidR="000E750C" w:rsidRPr="00F6766B">
              <w:rPr>
                <w:rStyle w:val="Hyperlink"/>
                <w:rFonts w:ascii="Times New Roman" w:hAnsi="Times New Roman"/>
                <w:noProof/>
                <w:sz w:val="24"/>
                <w:szCs w:val="24"/>
              </w:rPr>
              <w:t>3.3. Research Approach</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_Toc168028778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79" w:history="1">
            <w:r w:rsidR="000E750C" w:rsidRPr="00F6766B">
              <w:rPr>
                <w:rStyle w:val="Hyperlink"/>
                <w:rFonts w:ascii="Times New Roman" w:hAnsi="Times New Roman"/>
                <w:noProof/>
                <w:sz w:val="24"/>
                <w:szCs w:val="24"/>
                <w:shd w:val="clear" w:color="auto" w:fill="FFFFFF"/>
              </w:rPr>
              <w:t>3.4. Data Source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_Toc168028779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28</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80" w:history="1">
            <w:r w:rsidR="000E750C" w:rsidRPr="00F6766B">
              <w:rPr>
                <w:rStyle w:val="Hyperlink"/>
                <w:rFonts w:ascii="Times New Roman" w:hAnsi="Times New Roman"/>
                <w:noProof/>
                <w:sz w:val="24"/>
                <w:szCs w:val="24"/>
                <w:shd w:val="clear" w:color="auto" w:fill="FFFFFF"/>
              </w:rPr>
              <w:t>3.5. Method of Data Collection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_Toc168028780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28</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81" w:history="1">
            <w:r w:rsidR="000E750C" w:rsidRPr="00F6766B">
              <w:rPr>
                <w:rStyle w:val="Hyperlink"/>
                <w:rFonts w:ascii="Times New Roman" w:hAnsi="Times New Roman"/>
                <w:noProof/>
                <w:sz w:val="24"/>
                <w:szCs w:val="24"/>
                <w:shd w:val="clear" w:color="auto" w:fill="FFFFFF"/>
              </w:rPr>
              <w:t>3.6. Population of the study</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_Toc168028781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28</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82" w:history="1">
            <w:r w:rsidR="000E750C" w:rsidRPr="00F6766B">
              <w:rPr>
                <w:rStyle w:val="Hyperlink"/>
                <w:rFonts w:ascii="Times New Roman" w:hAnsi="Times New Roman"/>
                <w:noProof/>
                <w:sz w:val="24"/>
                <w:szCs w:val="24"/>
              </w:rPr>
              <w:t>3.7. Sampling and Sample Technique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_Toc168028782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28</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83" w:history="1">
            <w:r w:rsidR="000E750C" w:rsidRPr="00F6766B">
              <w:rPr>
                <w:rStyle w:val="Hyperlink"/>
                <w:rFonts w:ascii="Times New Roman" w:hAnsi="Times New Roman"/>
                <w:noProof/>
                <w:sz w:val="24"/>
                <w:szCs w:val="24"/>
              </w:rPr>
              <w:t>3.9. Methods of Data Analysis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_Toc168028783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30</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84" w:history="1">
            <w:r w:rsidR="000E750C" w:rsidRPr="00F6766B">
              <w:rPr>
                <w:rStyle w:val="Hyperlink"/>
                <w:rFonts w:ascii="Times New Roman" w:hAnsi="Times New Roman"/>
                <w:noProof/>
                <w:sz w:val="24"/>
                <w:szCs w:val="24"/>
              </w:rPr>
              <w:t>3.10. Model Specifications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_Toc168028784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30</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85" w:history="1">
            <w:r w:rsidR="000E750C" w:rsidRPr="00F6766B">
              <w:rPr>
                <w:rStyle w:val="Hyperlink"/>
                <w:rFonts w:ascii="Times New Roman" w:hAnsi="Times New Roman"/>
                <w:noProof/>
                <w:sz w:val="24"/>
                <w:szCs w:val="24"/>
              </w:rPr>
              <w:t>3.11. Validity and Reliability Testing</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_Toc168028785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31</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86" w:history="1">
            <w:r w:rsidR="000E750C" w:rsidRPr="00F6766B">
              <w:rPr>
                <w:rStyle w:val="Hyperlink"/>
                <w:rFonts w:ascii="Times New Roman" w:hAnsi="Times New Roman"/>
                <w:noProof/>
                <w:sz w:val="24"/>
                <w:szCs w:val="24"/>
              </w:rPr>
              <w:t>3.12. Ethical consideration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_Toc168028786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32</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87" w:history="1">
            <w:r w:rsidR="000E750C" w:rsidRPr="00F6766B">
              <w:rPr>
                <w:rStyle w:val="Hyperlink"/>
                <w:rFonts w:ascii="Times New Roman" w:hAnsi="Times New Roman"/>
                <w:noProof/>
                <w:sz w:val="24"/>
                <w:szCs w:val="24"/>
              </w:rPr>
              <w:t>CHAPTER FOUR</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_Toc168028787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33</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788" w:history="1">
            <w:r w:rsidR="000E750C" w:rsidRPr="00F6766B">
              <w:rPr>
                <w:rStyle w:val="Hyperlink"/>
                <w:rFonts w:ascii="Times New Roman" w:hAnsi="Times New Roman"/>
                <w:noProof/>
                <w:sz w:val="24"/>
                <w:szCs w:val="24"/>
              </w:rPr>
              <w:t>RESULT AND DISCUSION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_Toc168028788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33</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89" w:history="1">
            <w:r w:rsidR="000E750C" w:rsidRPr="00F6766B">
              <w:rPr>
                <w:rStyle w:val="Hyperlink"/>
                <w:rFonts w:ascii="Times New Roman" w:hAnsi="Times New Roman"/>
                <w:noProof/>
                <w:sz w:val="24"/>
                <w:szCs w:val="24"/>
              </w:rPr>
              <w:t>4.1. INTRUDUCTION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_Toc168028789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33</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90" w:history="1">
            <w:r w:rsidR="000E750C" w:rsidRPr="00F6766B">
              <w:rPr>
                <w:rStyle w:val="Hyperlink"/>
                <w:rFonts w:ascii="Times New Roman" w:hAnsi="Times New Roman"/>
                <w:noProof/>
                <w:sz w:val="24"/>
                <w:szCs w:val="24"/>
              </w:rPr>
              <w:t>4.2. Respondents Profile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_Toc168028790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33</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91" w:history="1">
            <w:r w:rsidR="000E750C" w:rsidRPr="00F6766B">
              <w:rPr>
                <w:rStyle w:val="Hyperlink"/>
                <w:rFonts w:ascii="Times New Roman" w:hAnsi="Times New Roman"/>
                <w:noProof/>
                <w:sz w:val="24"/>
                <w:szCs w:val="24"/>
              </w:rPr>
              <w:t>4.2.1. Respondents Gender</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_Toc168028791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33</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93" w:history="1">
            <w:r w:rsidR="000E750C" w:rsidRPr="00F6766B">
              <w:rPr>
                <w:rStyle w:val="Hyperlink"/>
                <w:rFonts w:ascii="Times New Roman" w:hAnsi="Times New Roman"/>
                <w:noProof/>
                <w:sz w:val="24"/>
                <w:szCs w:val="24"/>
              </w:rPr>
              <w:t>4.2.2. Respondents Age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_Toc168028793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34</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94" w:history="1">
            <w:r w:rsidR="000E750C" w:rsidRPr="00F6766B">
              <w:rPr>
                <w:rStyle w:val="Hyperlink"/>
                <w:rFonts w:ascii="Times New Roman" w:hAnsi="Times New Roman"/>
                <w:noProof/>
                <w:sz w:val="24"/>
                <w:szCs w:val="24"/>
              </w:rPr>
              <w:t>4.2.3. Respondents Year of Service in the Banks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_Toc168028794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35</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95" w:history="1">
            <w:r w:rsidR="000E750C" w:rsidRPr="00F6766B">
              <w:rPr>
                <w:rStyle w:val="Hyperlink"/>
                <w:rFonts w:ascii="Times New Roman" w:hAnsi="Times New Roman"/>
                <w:noProof/>
                <w:sz w:val="24"/>
                <w:szCs w:val="24"/>
              </w:rPr>
              <w:t>4.2.4. Respondents Job Position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_Toc168028795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35</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96" w:history="1">
            <w:r w:rsidR="000E750C" w:rsidRPr="00F6766B">
              <w:rPr>
                <w:rStyle w:val="Hyperlink"/>
                <w:rFonts w:ascii="Times New Roman" w:hAnsi="Times New Roman"/>
                <w:noProof/>
                <w:sz w:val="24"/>
                <w:szCs w:val="24"/>
              </w:rPr>
              <w:t>4.2.5. Respondents Educational Level</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_Toc168028796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36</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797" w:history="1">
            <w:r w:rsidR="000E750C" w:rsidRPr="00F6766B">
              <w:rPr>
                <w:rStyle w:val="Hyperlink"/>
                <w:rFonts w:ascii="Times New Roman" w:hAnsi="Times New Roman"/>
                <w:noProof/>
                <w:sz w:val="24"/>
                <w:szCs w:val="24"/>
              </w:rPr>
              <w:t>4.2.6. Respondents Monthly Income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_Toc168028797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36</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98" w:history="1">
            <w:r w:rsidR="000E750C" w:rsidRPr="00F6766B">
              <w:rPr>
                <w:rStyle w:val="Hyperlink"/>
                <w:rFonts w:ascii="Times New Roman" w:hAnsi="Times New Roman"/>
                <w:noProof/>
                <w:sz w:val="24"/>
                <w:szCs w:val="24"/>
              </w:rPr>
              <w:t>4.3. Descriptive Statistics Results and Their Implications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_Toc168028798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799" w:history="1">
            <w:r w:rsidR="000E750C" w:rsidRPr="00F6766B">
              <w:rPr>
                <w:rStyle w:val="Hyperlink"/>
                <w:rFonts w:ascii="Times New Roman" w:hAnsi="Times New Roman"/>
                <w:noProof/>
                <w:sz w:val="24"/>
                <w:szCs w:val="24"/>
              </w:rPr>
              <w:t>4.2. Inferential statistics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_Toc168028799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38</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800" w:history="1">
            <w:r w:rsidR="000E750C" w:rsidRPr="00F6766B">
              <w:rPr>
                <w:rStyle w:val="Hyperlink"/>
                <w:rFonts w:ascii="Times New Roman" w:hAnsi="Times New Roman"/>
                <w:noProof/>
                <w:sz w:val="24"/>
                <w:szCs w:val="24"/>
              </w:rPr>
              <w:t>4.2.1. Correlation Analysis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_Toc168028800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38</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801" w:history="1">
            <w:r w:rsidR="000E750C" w:rsidRPr="00F6766B">
              <w:rPr>
                <w:rStyle w:val="Hyperlink"/>
                <w:rFonts w:ascii="Times New Roman" w:hAnsi="Times New Roman"/>
                <w:noProof/>
                <w:sz w:val="24"/>
                <w:szCs w:val="24"/>
              </w:rPr>
              <w:t>10.4.1. Multiple Linear Regression Assumption Tests.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_Toc168028801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40</w:t>
            </w:r>
            <w:r w:rsidR="000E750C" w:rsidRPr="00F6766B">
              <w:rPr>
                <w:noProof/>
                <w:webHidden/>
                <w:sz w:val="24"/>
                <w:szCs w:val="24"/>
              </w:rPr>
              <w:fldChar w:fldCharType="end"/>
            </w:r>
          </w:hyperlink>
        </w:p>
        <w:p w:rsidR="000E750C" w:rsidRPr="00F6766B" w:rsidRDefault="00B12BE7">
          <w:pPr>
            <w:pStyle w:val="TOC3"/>
            <w:tabs>
              <w:tab w:val="right" w:leader="dot" w:pos="10070"/>
            </w:tabs>
            <w:rPr>
              <w:rFonts w:asciiTheme="minorHAnsi" w:eastAsiaTheme="minorEastAsia" w:hAnsiTheme="minorHAnsi" w:cstheme="minorBidi"/>
              <w:noProof/>
              <w:sz w:val="24"/>
              <w:szCs w:val="24"/>
            </w:rPr>
          </w:pPr>
          <w:hyperlink w:anchor="_Toc168028802" w:history="1">
            <w:r w:rsidR="000E750C" w:rsidRPr="00F6766B">
              <w:rPr>
                <w:rStyle w:val="Hyperlink"/>
                <w:rFonts w:ascii="Times New Roman" w:hAnsi="Times New Roman"/>
                <w:noProof/>
                <w:sz w:val="24"/>
                <w:szCs w:val="24"/>
              </w:rPr>
              <w:t>10. 4.2. Result of Regression Analysis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_Toc168028802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44</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805" w:history="1">
            <w:r w:rsidR="000E750C" w:rsidRPr="00F6766B">
              <w:rPr>
                <w:rStyle w:val="Hyperlink"/>
                <w:rFonts w:ascii="Times New Roman" w:hAnsi="Times New Roman"/>
                <w:noProof/>
                <w:sz w:val="24"/>
                <w:szCs w:val="24"/>
              </w:rPr>
              <w:t>CHAPTER FIVE</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_Toc168028805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47</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806" w:history="1">
            <w:r w:rsidR="000E750C" w:rsidRPr="00F6766B">
              <w:rPr>
                <w:rStyle w:val="Hyperlink"/>
                <w:rFonts w:ascii="Times New Roman" w:hAnsi="Times New Roman"/>
                <w:noProof/>
                <w:sz w:val="24"/>
                <w:szCs w:val="24"/>
              </w:rPr>
              <w:t>CONCLUSIONS AND RECOMMENDATIONS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_Toc168028806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807" w:history="1">
            <w:r w:rsidR="000E750C" w:rsidRPr="00F6766B">
              <w:rPr>
                <w:rStyle w:val="Hyperlink"/>
                <w:rFonts w:ascii="Times New Roman" w:hAnsi="Times New Roman"/>
                <w:noProof/>
                <w:sz w:val="24"/>
                <w:szCs w:val="24"/>
              </w:rPr>
              <w:t>Introduction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_Toc168028807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808" w:history="1">
            <w:r w:rsidR="000E750C" w:rsidRPr="00F6766B">
              <w:rPr>
                <w:rStyle w:val="Hyperlink"/>
                <w:rFonts w:ascii="Times New Roman" w:hAnsi="Times New Roman"/>
                <w:noProof/>
                <w:sz w:val="24"/>
                <w:szCs w:val="24"/>
              </w:rPr>
              <w:t>5.1. Summary of findings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_Toc168028808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47</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809" w:history="1">
            <w:r w:rsidR="000E750C" w:rsidRPr="00F6766B">
              <w:rPr>
                <w:rStyle w:val="Hyperlink"/>
                <w:rFonts w:ascii="Times New Roman" w:hAnsi="Times New Roman"/>
                <w:noProof/>
                <w:sz w:val="24"/>
                <w:szCs w:val="24"/>
              </w:rPr>
              <w:t>5.2. Conclusion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_Toc168028809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48</w:t>
            </w:r>
            <w:r w:rsidR="000E750C" w:rsidRPr="00F6766B">
              <w:rPr>
                <w:noProof/>
                <w:webHidden/>
                <w:sz w:val="24"/>
                <w:szCs w:val="24"/>
              </w:rPr>
              <w:fldChar w:fldCharType="end"/>
            </w:r>
          </w:hyperlink>
        </w:p>
        <w:p w:rsidR="000E750C" w:rsidRPr="00F6766B" w:rsidRDefault="00B12BE7">
          <w:pPr>
            <w:pStyle w:val="TOC2"/>
            <w:tabs>
              <w:tab w:val="right" w:leader="dot" w:pos="10070"/>
            </w:tabs>
            <w:rPr>
              <w:rFonts w:asciiTheme="minorHAnsi" w:eastAsiaTheme="minorEastAsia" w:hAnsiTheme="minorHAnsi" w:cstheme="minorBidi"/>
              <w:noProof/>
              <w:sz w:val="24"/>
              <w:szCs w:val="24"/>
            </w:rPr>
          </w:pPr>
          <w:hyperlink w:anchor="_Toc168028810" w:history="1">
            <w:r w:rsidR="000E750C" w:rsidRPr="00F6766B">
              <w:rPr>
                <w:rStyle w:val="Hyperlink"/>
                <w:rFonts w:ascii="Times New Roman" w:eastAsia="SimSun" w:hAnsi="Times New Roman"/>
                <w:noProof/>
                <w:sz w:val="24"/>
                <w:szCs w:val="24"/>
              </w:rPr>
              <w:t>5.3. Recommendation</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_Toc168028810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49</w:t>
            </w:r>
            <w:r w:rsidR="000E750C" w:rsidRPr="00F6766B">
              <w:rPr>
                <w:noProof/>
                <w:webHidden/>
                <w:sz w:val="24"/>
                <w:szCs w:val="24"/>
              </w:rPr>
              <w:fldChar w:fldCharType="end"/>
            </w:r>
          </w:hyperlink>
        </w:p>
        <w:p w:rsidR="000E750C" w:rsidRPr="00F6766B" w:rsidRDefault="00B12BE7">
          <w:pPr>
            <w:pStyle w:val="TOC1"/>
            <w:tabs>
              <w:tab w:val="right" w:leader="dot" w:pos="10070"/>
            </w:tabs>
            <w:rPr>
              <w:rFonts w:asciiTheme="minorHAnsi" w:eastAsiaTheme="minorEastAsia" w:hAnsiTheme="minorHAnsi" w:cstheme="minorBidi"/>
              <w:noProof/>
              <w:sz w:val="24"/>
              <w:szCs w:val="24"/>
            </w:rPr>
          </w:pPr>
          <w:hyperlink w:anchor="_Toc168028811" w:history="1">
            <w:r w:rsidR="000E750C" w:rsidRPr="00F6766B">
              <w:rPr>
                <w:rStyle w:val="Hyperlink"/>
                <w:rFonts w:ascii="Times New Roman" w:hAnsi="Times New Roman"/>
                <w:noProof/>
                <w:sz w:val="24"/>
                <w:szCs w:val="24"/>
              </w:rPr>
              <w:t>5. References</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_Toc168028811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52</w:t>
            </w:r>
            <w:r w:rsidR="000E750C" w:rsidRPr="00F6766B">
              <w:rPr>
                <w:noProof/>
                <w:webHidden/>
                <w:sz w:val="24"/>
                <w:szCs w:val="24"/>
              </w:rPr>
              <w:fldChar w:fldCharType="end"/>
            </w:r>
          </w:hyperlink>
        </w:p>
        <w:p w:rsidR="000E750C" w:rsidRDefault="00B12BE7">
          <w:pPr>
            <w:pStyle w:val="TOC1"/>
            <w:tabs>
              <w:tab w:val="right" w:leader="dot" w:pos="10070"/>
            </w:tabs>
            <w:rPr>
              <w:rFonts w:asciiTheme="minorHAnsi" w:eastAsiaTheme="minorEastAsia" w:hAnsiTheme="minorHAnsi" w:cstheme="minorBidi"/>
              <w:noProof/>
            </w:rPr>
          </w:pPr>
          <w:hyperlink w:anchor="_Toc168028812" w:history="1">
            <w:r w:rsidR="000E750C" w:rsidRPr="00F6766B">
              <w:rPr>
                <w:rStyle w:val="Hyperlink"/>
                <w:rFonts w:ascii="Times New Roman" w:hAnsi="Times New Roman"/>
                <w:noProof/>
                <w:sz w:val="24"/>
                <w:szCs w:val="24"/>
              </w:rPr>
              <w:t>Appendix</w:t>
            </w:r>
            <w:r w:rsidR="000E750C" w:rsidRPr="00F6766B">
              <w:rPr>
                <w:noProof/>
                <w:webHidden/>
                <w:sz w:val="24"/>
                <w:szCs w:val="24"/>
              </w:rPr>
              <w:tab/>
            </w:r>
            <w:r w:rsidR="000E750C" w:rsidRPr="00F6766B">
              <w:rPr>
                <w:noProof/>
                <w:webHidden/>
                <w:sz w:val="24"/>
                <w:szCs w:val="24"/>
              </w:rPr>
              <w:fldChar w:fldCharType="begin"/>
            </w:r>
            <w:r w:rsidR="000E750C" w:rsidRPr="00F6766B">
              <w:rPr>
                <w:noProof/>
                <w:webHidden/>
                <w:sz w:val="24"/>
                <w:szCs w:val="24"/>
              </w:rPr>
              <w:instrText xml:space="preserve"> PAGEREF _Toc168028812 \h </w:instrText>
            </w:r>
            <w:r w:rsidR="000E750C" w:rsidRPr="00F6766B">
              <w:rPr>
                <w:noProof/>
                <w:webHidden/>
                <w:sz w:val="24"/>
                <w:szCs w:val="24"/>
              </w:rPr>
            </w:r>
            <w:r w:rsidR="000E750C" w:rsidRPr="00F6766B">
              <w:rPr>
                <w:noProof/>
                <w:webHidden/>
                <w:sz w:val="24"/>
                <w:szCs w:val="24"/>
              </w:rPr>
              <w:fldChar w:fldCharType="separate"/>
            </w:r>
            <w:r w:rsidR="001F2E62">
              <w:rPr>
                <w:noProof/>
                <w:webHidden/>
                <w:sz w:val="24"/>
                <w:szCs w:val="24"/>
              </w:rPr>
              <w:t>56</w:t>
            </w:r>
            <w:r w:rsidR="000E750C" w:rsidRPr="00F6766B">
              <w:rPr>
                <w:noProof/>
                <w:webHidden/>
                <w:sz w:val="24"/>
                <w:szCs w:val="24"/>
              </w:rPr>
              <w:fldChar w:fldCharType="end"/>
            </w:r>
          </w:hyperlink>
        </w:p>
        <w:p w:rsidR="00B419B7" w:rsidRPr="00D00FD4" w:rsidRDefault="00D00FD4" w:rsidP="00D00FD4">
          <w:pPr>
            <w:sectPr w:rsidR="00B419B7" w:rsidRPr="00D00FD4">
              <w:footerReference w:type="default" r:id="rId19"/>
              <w:footerReference w:type="first" r:id="rId20"/>
              <w:pgSz w:w="12240" w:h="15840"/>
              <w:pgMar w:top="1440" w:right="1080" w:bottom="1440" w:left="1080" w:header="0" w:footer="981" w:gutter="0"/>
              <w:pgNumType w:fmt="lowerRoman"/>
              <w:cols w:space="720"/>
              <w:docGrid w:linePitch="299"/>
            </w:sectPr>
          </w:pPr>
          <w:r>
            <w:rPr>
              <w:b/>
              <w:bCs/>
              <w:noProof/>
            </w:rPr>
            <w:fldChar w:fldCharType="end"/>
          </w:r>
        </w:p>
      </w:sdtContent>
    </w:sdt>
    <w:p w:rsidR="00C21775" w:rsidRDefault="00C21775" w:rsidP="00D00FD4">
      <w:pPr>
        <w:pStyle w:val="Heading1"/>
        <w:rPr>
          <w:rFonts w:ascii="Times New Roman" w:hAnsi="Times New Roman"/>
          <w:color w:val="auto"/>
        </w:rPr>
      </w:pPr>
      <w:bookmarkStart w:id="25" w:name="_Toc163113027"/>
      <w:bookmarkStart w:id="26" w:name="_Toc163280035"/>
      <w:bookmarkStart w:id="27" w:name="_Toc168028751"/>
    </w:p>
    <w:p w:rsidR="00C21775" w:rsidRDefault="00C21775" w:rsidP="00D00FD4">
      <w:pPr>
        <w:pStyle w:val="Heading1"/>
        <w:rPr>
          <w:rFonts w:ascii="Times New Roman" w:hAnsi="Times New Roman"/>
          <w:color w:val="auto"/>
        </w:rPr>
      </w:pPr>
    </w:p>
    <w:p w:rsidR="00C21775" w:rsidRDefault="00C21775" w:rsidP="00D00FD4">
      <w:pPr>
        <w:pStyle w:val="Heading1"/>
        <w:rPr>
          <w:rFonts w:ascii="Times New Roman" w:hAnsi="Times New Roman"/>
          <w:color w:val="auto"/>
        </w:rPr>
      </w:pPr>
    </w:p>
    <w:p w:rsidR="00C21775" w:rsidRDefault="00C21775" w:rsidP="00D00FD4">
      <w:pPr>
        <w:pStyle w:val="Heading1"/>
        <w:rPr>
          <w:rFonts w:ascii="Times New Roman" w:hAnsi="Times New Roman"/>
          <w:color w:val="auto"/>
        </w:rPr>
      </w:pPr>
    </w:p>
    <w:p w:rsidR="00C21775" w:rsidRDefault="00C21775" w:rsidP="00D00FD4">
      <w:pPr>
        <w:pStyle w:val="Heading1"/>
        <w:rPr>
          <w:rFonts w:ascii="Times New Roman" w:hAnsi="Times New Roman"/>
          <w:color w:val="auto"/>
        </w:rPr>
      </w:pPr>
    </w:p>
    <w:p w:rsidR="00C21775" w:rsidRDefault="00C21775" w:rsidP="00D00FD4">
      <w:pPr>
        <w:pStyle w:val="Heading1"/>
        <w:rPr>
          <w:rFonts w:ascii="Times New Roman" w:hAnsi="Times New Roman"/>
          <w:color w:val="auto"/>
        </w:rPr>
      </w:pPr>
    </w:p>
    <w:p w:rsidR="00C21775" w:rsidRDefault="00C21775" w:rsidP="00D00FD4">
      <w:pPr>
        <w:pStyle w:val="Heading1"/>
        <w:rPr>
          <w:rFonts w:ascii="Times New Roman" w:hAnsi="Times New Roman"/>
          <w:color w:val="auto"/>
        </w:rPr>
      </w:pPr>
    </w:p>
    <w:p w:rsidR="00C21775" w:rsidRDefault="00C21775" w:rsidP="00D00FD4">
      <w:pPr>
        <w:pStyle w:val="Heading1"/>
        <w:rPr>
          <w:rFonts w:ascii="Times New Roman" w:hAnsi="Times New Roman"/>
          <w:color w:val="auto"/>
        </w:rPr>
      </w:pPr>
    </w:p>
    <w:p w:rsidR="00C21775" w:rsidRDefault="00C21775" w:rsidP="00D00FD4">
      <w:pPr>
        <w:pStyle w:val="Heading1"/>
        <w:rPr>
          <w:rFonts w:ascii="Times New Roman" w:hAnsi="Times New Roman"/>
          <w:color w:val="auto"/>
        </w:rPr>
      </w:pPr>
    </w:p>
    <w:p w:rsidR="00C21775" w:rsidRDefault="00C21775" w:rsidP="00D00FD4">
      <w:pPr>
        <w:pStyle w:val="Heading1"/>
        <w:rPr>
          <w:rFonts w:ascii="Times New Roman" w:hAnsi="Times New Roman"/>
          <w:color w:val="auto"/>
        </w:rPr>
      </w:pPr>
    </w:p>
    <w:p w:rsidR="00C21775" w:rsidRDefault="00C21775">
      <w:pPr>
        <w:pStyle w:val="TableofFigures"/>
        <w:tabs>
          <w:tab w:val="right" w:leader="dot" w:pos="10070"/>
        </w:tabs>
      </w:pPr>
      <w:bookmarkStart w:id="28" w:name="_Toc163280036"/>
      <w:bookmarkStart w:id="29" w:name="_Toc163113028"/>
      <w:bookmarkEnd w:id="25"/>
      <w:bookmarkEnd w:id="26"/>
      <w:bookmarkEnd w:id="27"/>
    </w:p>
    <w:p w:rsidR="00C21775" w:rsidRPr="00E4489C" w:rsidRDefault="00C21775" w:rsidP="00E4489C">
      <w:pPr>
        <w:pStyle w:val="Heading1"/>
        <w:rPr>
          <w:rFonts w:ascii="Times New Roman" w:hAnsi="Times New Roman"/>
          <w:color w:val="auto"/>
        </w:rPr>
      </w:pPr>
      <w:r w:rsidRPr="00E4489C">
        <w:rPr>
          <w:rFonts w:ascii="Times New Roman" w:hAnsi="Times New Roman"/>
          <w:color w:val="auto"/>
        </w:rPr>
        <w:t xml:space="preserve">LIST OF TABLE </w:t>
      </w:r>
    </w:p>
    <w:p w:rsidR="001631E2" w:rsidRDefault="001631E2">
      <w:pPr>
        <w:pStyle w:val="TableofFigures"/>
        <w:tabs>
          <w:tab w:val="right" w:leader="dot" w:pos="10070"/>
        </w:tabs>
        <w:rPr>
          <w:rFonts w:asciiTheme="minorHAnsi" w:eastAsiaTheme="minorEastAsia" w:hAnsiTheme="minorHAnsi" w:cstheme="minorBidi"/>
          <w:noProof/>
        </w:rPr>
      </w:pPr>
      <w:r>
        <w:fldChar w:fldCharType="begin"/>
      </w:r>
      <w:r>
        <w:instrText xml:space="preserve"> TOC \h \z \c "Table" </w:instrText>
      </w:r>
      <w:r>
        <w:fldChar w:fldCharType="separate"/>
      </w:r>
      <w:hyperlink w:anchor="_Toc168028286" w:history="1">
        <w:r w:rsidRPr="005A2AEC">
          <w:rPr>
            <w:rStyle w:val="Hyperlink"/>
            <w:rFonts w:ascii="Times New Roman" w:hAnsi="Times New Roman"/>
            <w:noProof/>
          </w:rPr>
          <w:t>Table 1: summary literature gap</w:t>
        </w:r>
        <w:r>
          <w:rPr>
            <w:noProof/>
            <w:webHidden/>
          </w:rPr>
          <w:tab/>
        </w:r>
        <w:r>
          <w:rPr>
            <w:noProof/>
            <w:webHidden/>
          </w:rPr>
          <w:fldChar w:fldCharType="begin"/>
        </w:r>
        <w:r>
          <w:rPr>
            <w:noProof/>
            <w:webHidden/>
          </w:rPr>
          <w:instrText xml:space="preserve"> PAGEREF _Toc168028286 \h </w:instrText>
        </w:r>
        <w:r>
          <w:rPr>
            <w:noProof/>
            <w:webHidden/>
          </w:rPr>
        </w:r>
        <w:r>
          <w:rPr>
            <w:noProof/>
            <w:webHidden/>
          </w:rPr>
          <w:fldChar w:fldCharType="separate"/>
        </w:r>
        <w:r w:rsidR="001F2E62">
          <w:rPr>
            <w:noProof/>
            <w:webHidden/>
          </w:rPr>
          <w:t>25</w:t>
        </w:r>
        <w:r>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87" w:history="1">
        <w:r w:rsidR="001631E2" w:rsidRPr="005A2AEC">
          <w:rPr>
            <w:rStyle w:val="Hyperlink"/>
            <w:noProof/>
          </w:rPr>
          <w:t>Table 2 : sample size</w:t>
        </w:r>
        <w:r w:rsidR="001631E2">
          <w:rPr>
            <w:noProof/>
            <w:webHidden/>
          </w:rPr>
          <w:tab/>
        </w:r>
        <w:r w:rsidR="001631E2">
          <w:rPr>
            <w:noProof/>
            <w:webHidden/>
          </w:rPr>
          <w:fldChar w:fldCharType="begin"/>
        </w:r>
        <w:r w:rsidR="001631E2">
          <w:rPr>
            <w:noProof/>
            <w:webHidden/>
          </w:rPr>
          <w:instrText xml:space="preserve"> PAGEREF _Toc168028287 \h </w:instrText>
        </w:r>
        <w:r w:rsidR="001631E2">
          <w:rPr>
            <w:noProof/>
            <w:webHidden/>
          </w:rPr>
        </w:r>
        <w:r w:rsidR="001631E2">
          <w:rPr>
            <w:noProof/>
            <w:webHidden/>
          </w:rPr>
          <w:fldChar w:fldCharType="separate"/>
        </w:r>
        <w:r w:rsidR="001F2E62">
          <w:rPr>
            <w:noProof/>
            <w:webHidden/>
          </w:rPr>
          <w:t>30</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88" w:history="1">
        <w:r w:rsidR="001631E2" w:rsidRPr="005A2AEC">
          <w:rPr>
            <w:rStyle w:val="Hyperlink"/>
            <w:noProof/>
          </w:rPr>
          <w:t xml:space="preserve">Table 3: </w:t>
        </w:r>
        <w:r w:rsidR="001631E2" w:rsidRPr="005A2AEC">
          <w:rPr>
            <w:rStyle w:val="Hyperlink"/>
            <w:noProof/>
            <w:lang w:val="en-AU"/>
          </w:rPr>
          <w:t xml:space="preserve"> </w:t>
        </w:r>
        <w:r w:rsidR="001631E2" w:rsidRPr="005A2AEC">
          <w:rPr>
            <w:rStyle w:val="Hyperlink"/>
            <w:noProof/>
          </w:rPr>
          <w:t>Cronbach's Alpha</w:t>
        </w:r>
        <w:r w:rsidR="001631E2">
          <w:rPr>
            <w:noProof/>
            <w:webHidden/>
          </w:rPr>
          <w:tab/>
        </w:r>
        <w:r w:rsidR="001631E2">
          <w:rPr>
            <w:noProof/>
            <w:webHidden/>
          </w:rPr>
          <w:fldChar w:fldCharType="begin"/>
        </w:r>
        <w:r w:rsidR="001631E2">
          <w:rPr>
            <w:noProof/>
            <w:webHidden/>
          </w:rPr>
          <w:instrText xml:space="preserve"> PAGEREF _Toc168028288 \h </w:instrText>
        </w:r>
        <w:r w:rsidR="001631E2">
          <w:rPr>
            <w:noProof/>
            <w:webHidden/>
          </w:rPr>
        </w:r>
        <w:r w:rsidR="001631E2">
          <w:rPr>
            <w:noProof/>
            <w:webHidden/>
          </w:rPr>
          <w:fldChar w:fldCharType="separate"/>
        </w:r>
        <w:r w:rsidR="001F2E62">
          <w:rPr>
            <w:noProof/>
            <w:webHidden/>
          </w:rPr>
          <w:t>32</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89" w:history="1">
        <w:r w:rsidR="001631E2" w:rsidRPr="005A2AEC">
          <w:rPr>
            <w:rStyle w:val="Hyperlink"/>
            <w:noProof/>
          </w:rPr>
          <w:t xml:space="preserve">Table 4 </w:t>
        </w:r>
        <w:r w:rsidR="001631E2" w:rsidRPr="005A2AEC">
          <w:rPr>
            <w:rStyle w:val="Hyperlink"/>
            <w:rFonts w:ascii="Times New Roman" w:hAnsi="Times New Roman"/>
            <w:noProof/>
          </w:rPr>
          <w:t>: Respondents gender</w:t>
        </w:r>
        <w:r w:rsidR="001631E2">
          <w:rPr>
            <w:noProof/>
            <w:webHidden/>
          </w:rPr>
          <w:tab/>
        </w:r>
        <w:r w:rsidR="001631E2">
          <w:rPr>
            <w:noProof/>
            <w:webHidden/>
          </w:rPr>
          <w:fldChar w:fldCharType="begin"/>
        </w:r>
        <w:r w:rsidR="001631E2">
          <w:rPr>
            <w:noProof/>
            <w:webHidden/>
          </w:rPr>
          <w:instrText xml:space="preserve"> PAGEREF _Toc168028289 \h </w:instrText>
        </w:r>
        <w:r w:rsidR="001631E2">
          <w:rPr>
            <w:noProof/>
            <w:webHidden/>
          </w:rPr>
        </w:r>
        <w:r w:rsidR="001631E2">
          <w:rPr>
            <w:noProof/>
            <w:webHidden/>
          </w:rPr>
          <w:fldChar w:fldCharType="separate"/>
        </w:r>
        <w:r w:rsidR="001F2E62">
          <w:rPr>
            <w:noProof/>
            <w:webHidden/>
          </w:rPr>
          <w:t>34</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0" w:history="1">
        <w:r w:rsidR="001631E2" w:rsidRPr="005A2AEC">
          <w:rPr>
            <w:rStyle w:val="Hyperlink"/>
            <w:noProof/>
          </w:rPr>
          <w:t xml:space="preserve">Table 5 : </w:t>
        </w:r>
        <w:r w:rsidR="001631E2" w:rsidRPr="005A2AEC">
          <w:rPr>
            <w:rStyle w:val="Hyperlink"/>
            <w:bCs/>
            <w:noProof/>
          </w:rPr>
          <w:t>Work experience</w:t>
        </w:r>
        <w:r w:rsidR="001631E2">
          <w:rPr>
            <w:noProof/>
            <w:webHidden/>
          </w:rPr>
          <w:tab/>
        </w:r>
        <w:r w:rsidR="001631E2">
          <w:rPr>
            <w:noProof/>
            <w:webHidden/>
          </w:rPr>
          <w:fldChar w:fldCharType="begin"/>
        </w:r>
        <w:r w:rsidR="001631E2">
          <w:rPr>
            <w:noProof/>
            <w:webHidden/>
          </w:rPr>
          <w:instrText xml:space="preserve"> PAGEREF _Toc168028290 \h </w:instrText>
        </w:r>
        <w:r w:rsidR="001631E2">
          <w:rPr>
            <w:noProof/>
            <w:webHidden/>
          </w:rPr>
        </w:r>
        <w:r w:rsidR="001631E2">
          <w:rPr>
            <w:noProof/>
            <w:webHidden/>
          </w:rPr>
          <w:fldChar w:fldCharType="separate"/>
        </w:r>
        <w:r w:rsidR="001F2E62">
          <w:rPr>
            <w:noProof/>
            <w:webHidden/>
          </w:rPr>
          <w:t>35</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1" w:history="1">
        <w:r w:rsidR="001631E2" w:rsidRPr="005A2AEC">
          <w:rPr>
            <w:rStyle w:val="Hyperlink"/>
            <w:noProof/>
          </w:rPr>
          <w:t>Table 6: Respondents Educational Level</w:t>
        </w:r>
        <w:r w:rsidR="001631E2">
          <w:rPr>
            <w:noProof/>
            <w:webHidden/>
          </w:rPr>
          <w:tab/>
        </w:r>
        <w:r w:rsidR="001631E2">
          <w:rPr>
            <w:noProof/>
            <w:webHidden/>
          </w:rPr>
          <w:fldChar w:fldCharType="begin"/>
        </w:r>
        <w:r w:rsidR="001631E2">
          <w:rPr>
            <w:noProof/>
            <w:webHidden/>
          </w:rPr>
          <w:instrText xml:space="preserve"> PAGEREF _Toc168028291 \h </w:instrText>
        </w:r>
        <w:r w:rsidR="001631E2">
          <w:rPr>
            <w:noProof/>
            <w:webHidden/>
          </w:rPr>
        </w:r>
        <w:r w:rsidR="001631E2">
          <w:rPr>
            <w:noProof/>
            <w:webHidden/>
          </w:rPr>
          <w:fldChar w:fldCharType="separate"/>
        </w:r>
        <w:r w:rsidR="001F2E62">
          <w:rPr>
            <w:noProof/>
            <w:webHidden/>
          </w:rPr>
          <w:t>36</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2" w:history="1">
        <w:r w:rsidR="001631E2" w:rsidRPr="005A2AEC">
          <w:rPr>
            <w:rStyle w:val="Hyperlink"/>
            <w:rFonts w:ascii="Times New Roman" w:hAnsi="Times New Roman"/>
            <w:noProof/>
          </w:rPr>
          <w:t>Table 7: Respondents Monthly Income</w:t>
        </w:r>
        <w:r w:rsidR="001631E2">
          <w:rPr>
            <w:noProof/>
            <w:webHidden/>
          </w:rPr>
          <w:tab/>
        </w:r>
        <w:r w:rsidR="001631E2">
          <w:rPr>
            <w:noProof/>
            <w:webHidden/>
          </w:rPr>
          <w:fldChar w:fldCharType="begin"/>
        </w:r>
        <w:r w:rsidR="001631E2">
          <w:rPr>
            <w:noProof/>
            <w:webHidden/>
          </w:rPr>
          <w:instrText xml:space="preserve"> PAGEREF _Toc168028292 \h </w:instrText>
        </w:r>
        <w:r w:rsidR="001631E2">
          <w:rPr>
            <w:noProof/>
            <w:webHidden/>
          </w:rPr>
        </w:r>
        <w:r w:rsidR="001631E2">
          <w:rPr>
            <w:noProof/>
            <w:webHidden/>
          </w:rPr>
          <w:fldChar w:fldCharType="separate"/>
        </w:r>
        <w:r w:rsidR="001F2E62">
          <w:rPr>
            <w:noProof/>
            <w:webHidden/>
          </w:rPr>
          <w:t>36</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3" w:history="1">
        <w:r w:rsidR="001631E2" w:rsidRPr="005A2AEC">
          <w:rPr>
            <w:rStyle w:val="Hyperlink"/>
            <w:rFonts w:ascii="Times New Roman" w:hAnsi="Times New Roman"/>
            <w:noProof/>
          </w:rPr>
          <w:t>Table 8: Descriptive Statistics</w:t>
        </w:r>
        <w:r w:rsidR="001631E2">
          <w:rPr>
            <w:noProof/>
            <w:webHidden/>
          </w:rPr>
          <w:tab/>
        </w:r>
        <w:r w:rsidR="001631E2">
          <w:rPr>
            <w:noProof/>
            <w:webHidden/>
          </w:rPr>
          <w:fldChar w:fldCharType="begin"/>
        </w:r>
        <w:r w:rsidR="001631E2">
          <w:rPr>
            <w:noProof/>
            <w:webHidden/>
          </w:rPr>
          <w:instrText xml:space="preserve"> PAGEREF _Toc168028293 \h </w:instrText>
        </w:r>
        <w:r w:rsidR="001631E2">
          <w:rPr>
            <w:noProof/>
            <w:webHidden/>
          </w:rPr>
        </w:r>
        <w:r w:rsidR="001631E2">
          <w:rPr>
            <w:noProof/>
            <w:webHidden/>
          </w:rPr>
          <w:fldChar w:fldCharType="separate"/>
        </w:r>
        <w:r w:rsidR="001F2E62">
          <w:rPr>
            <w:noProof/>
            <w:webHidden/>
          </w:rPr>
          <w:t>37</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4" w:history="1">
        <w:r w:rsidR="001631E2" w:rsidRPr="005A2AEC">
          <w:rPr>
            <w:rStyle w:val="Hyperlink"/>
            <w:noProof/>
          </w:rPr>
          <w:t xml:space="preserve">Table 9: </w:t>
        </w:r>
        <w:r w:rsidR="001631E2" w:rsidRPr="005A2AEC">
          <w:rPr>
            <w:rStyle w:val="Hyperlink"/>
            <w:bCs/>
            <w:noProof/>
          </w:rPr>
          <w:t>Correlations of variables</w:t>
        </w:r>
        <w:r w:rsidR="001631E2">
          <w:rPr>
            <w:noProof/>
            <w:webHidden/>
          </w:rPr>
          <w:tab/>
        </w:r>
        <w:r w:rsidR="001631E2">
          <w:rPr>
            <w:noProof/>
            <w:webHidden/>
          </w:rPr>
          <w:fldChar w:fldCharType="begin"/>
        </w:r>
        <w:r w:rsidR="001631E2">
          <w:rPr>
            <w:noProof/>
            <w:webHidden/>
          </w:rPr>
          <w:instrText xml:space="preserve"> PAGEREF _Toc168028294 \h </w:instrText>
        </w:r>
        <w:r w:rsidR="001631E2">
          <w:rPr>
            <w:noProof/>
            <w:webHidden/>
          </w:rPr>
        </w:r>
        <w:r w:rsidR="001631E2">
          <w:rPr>
            <w:noProof/>
            <w:webHidden/>
          </w:rPr>
          <w:fldChar w:fldCharType="separate"/>
        </w:r>
        <w:r w:rsidR="001F2E62">
          <w:rPr>
            <w:noProof/>
            <w:webHidden/>
          </w:rPr>
          <w:t>38</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5" w:history="1">
        <w:r w:rsidR="001631E2" w:rsidRPr="005A2AEC">
          <w:rPr>
            <w:rStyle w:val="Hyperlink"/>
            <w:noProof/>
          </w:rPr>
          <w:t>Table 10:</w:t>
        </w:r>
        <w:r w:rsidR="001631E2" w:rsidRPr="005A2AEC">
          <w:rPr>
            <w:rStyle w:val="Hyperlink"/>
            <w:rFonts w:eastAsia="SimSun"/>
            <w:noProof/>
          </w:rPr>
          <w:t xml:space="preserve"> model summery</w:t>
        </w:r>
        <w:r w:rsidR="001631E2">
          <w:rPr>
            <w:noProof/>
            <w:webHidden/>
          </w:rPr>
          <w:tab/>
        </w:r>
        <w:r w:rsidR="001631E2">
          <w:rPr>
            <w:noProof/>
            <w:webHidden/>
          </w:rPr>
          <w:fldChar w:fldCharType="begin"/>
        </w:r>
        <w:r w:rsidR="001631E2">
          <w:rPr>
            <w:noProof/>
            <w:webHidden/>
          </w:rPr>
          <w:instrText xml:space="preserve"> PAGEREF _Toc168028295 \h </w:instrText>
        </w:r>
        <w:r w:rsidR="001631E2">
          <w:rPr>
            <w:noProof/>
            <w:webHidden/>
          </w:rPr>
        </w:r>
        <w:r w:rsidR="001631E2">
          <w:rPr>
            <w:noProof/>
            <w:webHidden/>
          </w:rPr>
          <w:fldChar w:fldCharType="separate"/>
        </w:r>
        <w:r w:rsidR="001F2E62">
          <w:rPr>
            <w:noProof/>
            <w:webHidden/>
          </w:rPr>
          <w:t>40</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6" w:history="1">
        <w:r w:rsidR="001631E2" w:rsidRPr="005A2AEC">
          <w:rPr>
            <w:rStyle w:val="Hyperlink"/>
            <w:noProof/>
          </w:rPr>
          <w:t>Table 11: Tolerance and VIF</w:t>
        </w:r>
        <w:r w:rsidR="001631E2">
          <w:rPr>
            <w:noProof/>
            <w:webHidden/>
          </w:rPr>
          <w:tab/>
        </w:r>
        <w:r w:rsidR="001631E2">
          <w:rPr>
            <w:noProof/>
            <w:webHidden/>
          </w:rPr>
          <w:fldChar w:fldCharType="begin"/>
        </w:r>
        <w:r w:rsidR="001631E2">
          <w:rPr>
            <w:noProof/>
            <w:webHidden/>
          </w:rPr>
          <w:instrText xml:space="preserve"> PAGEREF _Toc168028296 \h </w:instrText>
        </w:r>
        <w:r w:rsidR="001631E2">
          <w:rPr>
            <w:noProof/>
            <w:webHidden/>
          </w:rPr>
        </w:r>
        <w:r w:rsidR="001631E2">
          <w:rPr>
            <w:noProof/>
            <w:webHidden/>
          </w:rPr>
          <w:fldChar w:fldCharType="separate"/>
        </w:r>
        <w:r w:rsidR="001F2E62">
          <w:rPr>
            <w:noProof/>
            <w:webHidden/>
          </w:rPr>
          <w:t>41</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7" w:history="1">
        <w:r w:rsidR="001631E2" w:rsidRPr="005A2AEC">
          <w:rPr>
            <w:rStyle w:val="Hyperlink"/>
            <w:rFonts w:ascii="Times New Roman" w:hAnsi="Times New Roman"/>
            <w:noProof/>
          </w:rPr>
          <w:t>Table 12: Shows the ANOVA of the regression result</w:t>
        </w:r>
        <w:r w:rsidR="001631E2">
          <w:rPr>
            <w:noProof/>
            <w:webHidden/>
          </w:rPr>
          <w:tab/>
        </w:r>
        <w:r w:rsidR="001631E2">
          <w:rPr>
            <w:noProof/>
            <w:webHidden/>
          </w:rPr>
          <w:fldChar w:fldCharType="begin"/>
        </w:r>
        <w:r w:rsidR="001631E2">
          <w:rPr>
            <w:noProof/>
            <w:webHidden/>
          </w:rPr>
          <w:instrText xml:space="preserve"> PAGEREF _Toc168028297 \h </w:instrText>
        </w:r>
        <w:r w:rsidR="001631E2">
          <w:rPr>
            <w:noProof/>
            <w:webHidden/>
          </w:rPr>
        </w:r>
        <w:r w:rsidR="001631E2">
          <w:rPr>
            <w:noProof/>
            <w:webHidden/>
          </w:rPr>
          <w:fldChar w:fldCharType="separate"/>
        </w:r>
        <w:r w:rsidR="001F2E62">
          <w:rPr>
            <w:noProof/>
            <w:webHidden/>
          </w:rPr>
          <w:t>44</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98" w:history="1">
        <w:r w:rsidR="001631E2" w:rsidRPr="005A2AEC">
          <w:rPr>
            <w:rStyle w:val="Hyperlink"/>
            <w:noProof/>
          </w:rPr>
          <w:t>Table 13</w:t>
        </w:r>
        <w:r w:rsidR="001631E2" w:rsidRPr="005A2AEC">
          <w:rPr>
            <w:rStyle w:val="Hyperlink"/>
            <w:rFonts w:eastAsia="SimSun"/>
            <w:b/>
            <w:noProof/>
          </w:rPr>
          <w:t xml:space="preserve">: </w:t>
        </w:r>
        <w:r w:rsidR="001631E2" w:rsidRPr="005A2AEC">
          <w:rPr>
            <w:rStyle w:val="Hyperlink"/>
            <w:noProof/>
          </w:rPr>
          <w:t>Shows the Beta coefficient of regression result</w:t>
        </w:r>
        <w:r w:rsidR="001631E2">
          <w:rPr>
            <w:noProof/>
            <w:webHidden/>
          </w:rPr>
          <w:tab/>
        </w:r>
        <w:r w:rsidR="001631E2">
          <w:rPr>
            <w:noProof/>
            <w:webHidden/>
          </w:rPr>
          <w:fldChar w:fldCharType="begin"/>
        </w:r>
        <w:r w:rsidR="001631E2">
          <w:rPr>
            <w:noProof/>
            <w:webHidden/>
          </w:rPr>
          <w:instrText xml:space="preserve"> PAGEREF _Toc168028298 \h </w:instrText>
        </w:r>
        <w:r w:rsidR="001631E2">
          <w:rPr>
            <w:noProof/>
            <w:webHidden/>
          </w:rPr>
        </w:r>
        <w:r w:rsidR="001631E2">
          <w:rPr>
            <w:noProof/>
            <w:webHidden/>
          </w:rPr>
          <w:fldChar w:fldCharType="separate"/>
        </w:r>
        <w:r w:rsidR="001F2E62">
          <w:rPr>
            <w:noProof/>
            <w:webHidden/>
          </w:rPr>
          <w:t>45</w:t>
        </w:r>
        <w:r w:rsidR="001631E2">
          <w:rPr>
            <w:noProof/>
            <w:webHidden/>
          </w:rPr>
          <w:fldChar w:fldCharType="end"/>
        </w:r>
      </w:hyperlink>
    </w:p>
    <w:p w:rsidR="006B2B69" w:rsidRDefault="001631E2" w:rsidP="002E068E">
      <w:pPr>
        <w:pStyle w:val="Heading1"/>
        <w:tabs>
          <w:tab w:val="left" w:pos="6882"/>
        </w:tabs>
        <w:rPr>
          <w:color w:val="auto"/>
        </w:rPr>
      </w:pPr>
      <w:r>
        <w:rPr>
          <w:color w:val="auto"/>
        </w:rPr>
        <w:fldChar w:fldCharType="end"/>
      </w:r>
    </w:p>
    <w:p w:rsidR="001631E2" w:rsidRDefault="001631E2" w:rsidP="002E068E">
      <w:pPr>
        <w:pStyle w:val="Heading1"/>
        <w:tabs>
          <w:tab w:val="left" w:pos="6882"/>
        </w:tabs>
        <w:rPr>
          <w:color w:val="auto"/>
        </w:rPr>
      </w:pPr>
    </w:p>
    <w:p w:rsidR="00362F52" w:rsidRDefault="00362F52" w:rsidP="002E068E">
      <w:pPr>
        <w:pStyle w:val="Heading1"/>
        <w:tabs>
          <w:tab w:val="left" w:pos="6882"/>
        </w:tabs>
        <w:rPr>
          <w:color w:val="auto"/>
        </w:rPr>
      </w:pPr>
    </w:p>
    <w:p w:rsidR="00362F52" w:rsidRDefault="00362F52" w:rsidP="002E068E">
      <w:pPr>
        <w:pStyle w:val="Heading1"/>
        <w:tabs>
          <w:tab w:val="left" w:pos="6882"/>
        </w:tabs>
        <w:rPr>
          <w:color w:val="auto"/>
        </w:rPr>
      </w:pPr>
    </w:p>
    <w:p w:rsidR="00362F52" w:rsidRDefault="00362F52" w:rsidP="002E068E">
      <w:pPr>
        <w:pStyle w:val="Heading1"/>
        <w:tabs>
          <w:tab w:val="left" w:pos="6882"/>
        </w:tabs>
        <w:rPr>
          <w:color w:val="auto"/>
        </w:rPr>
      </w:pPr>
    </w:p>
    <w:p w:rsidR="00362F52" w:rsidRDefault="00362F52" w:rsidP="002E068E">
      <w:pPr>
        <w:pStyle w:val="Heading1"/>
        <w:tabs>
          <w:tab w:val="left" w:pos="6882"/>
        </w:tabs>
        <w:rPr>
          <w:color w:val="auto"/>
        </w:rPr>
      </w:pPr>
    </w:p>
    <w:p w:rsidR="00362F52" w:rsidRDefault="00362F52" w:rsidP="002E068E">
      <w:pPr>
        <w:pStyle w:val="Heading1"/>
        <w:tabs>
          <w:tab w:val="left" w:pos="6882"/>
        </w:tabs>
        <w:rPr>
          <w:color w:val="auto"/>
        </w:rPr>
      </w:pPr>
    </w:p>
    <w:p w:rsidR="00362F52" w:rsidRDefault="00362F52">
      <w:pPr>
        <w:pStyle w:val="TableofFigures"/>
        <w:tabs>
          <w:tab w:val="right" w:leader="dot" w:pos="10070"/>
        </w:tabs>
        <w:rPr>
          <w:b/>
          <w:sz w:val="28"/>
        </w:rPr>
      </w:pPr>
      <w:bookmarkStart w:id="30" w:name="_Toc168026340"/>
      <w:bookmarkStart w:id="31" w:name="_Toc168027306"/>
      <w:bookmarkEnd w:id="28"/>
      <w:bookmarkEnd w:id="29"/>
    </w:p>
    <w:p w:rsidR="00362F52" w:rsidRDefault="00362F52">
      <w:pPr>
        <w:pStyle w:val="TableofFigures"/>
        <w:tabs>
          <w:tab w:val="right" w:leader="dot" w:pos="10070"/>
        </w:tabs>
        <w:rPr>
          <w:b/>
          <w:sz w:val="28"/>
        </w:rPr>
      </w:pPr>
    </w:p>
    <w:p w:rsidR="00362F52" w:rsidRPr="00362F52" w:rsidRDefault="00362F52" w:rsidP="00362F52">
      <w:pPr>
        <w:pStyle w:val="TOC1"/>
        <w:tabs>
          <w:tab w:val="right" w:leader="dot" w:pos="9769"/>
        </w:tabs>
        <w:spacing w:line="360" w:lineRule="auto"/>
        <w:ind w:left="0"/>
        <w:rPr>
          <w:rFonts w:ascii="Times New Roman" w:hAnsi="Times New Roman"/>
          <w:b/>
          <w:sz w:val="28"/>
        </w:rPr>
      </w:pPr>
      <w:r>
        <w:rPr>
          <w:rFonts w:ascii="Times New Roman" w:hAnsi="Times New Roman"/>
          <w:b/>
          <w:sz w:val="28"/>
        </w:rPr>
        <w:lastRenderedPageBreak/>
        <w:t>List of Figures</w:t>
      </w:r>
    </w:p>
    <w:p w:rsidR="001631E2" w:rsidRDefault="0009145A">
      <w:pPr>
        <w:pStyle w:val="TableofFigures"/>
        <w:tabs>
          <w:tab w:val="right" w:leader="dot" w:pos="10070"/>
        </w:tabs>
        <w:rPr>
          <w:rFonts w:asciiTheme="minorHAnsi" w:eastAsiaTheme="minorEastAsia" w:hAnsiTheme="minorHAnsi" w:cstheme="minorBidi"/>
          <w:noProof/>
        </w:rPr>
      </w:pPr>
      <w:r>
        <w:rPr>
          <w:b/>
          <w:sz w:val="28"/>
        </w:rPr>
        <w:t>S</w:t>
      </w:r>
      <w:r w:rsidR="001631E2">
        <w:rPr>
          <w:b/>
          <w:sz w:val="28"/>
        </w:rPr>
        <w:fldChar w:fldCharType="begin"/>
      </w:r>
      <w:r w:rsidR="001631E2">
        <w:rPr>
          <w:b/>
          <w:sz w:val="28"/>
        </w:rPr>
        <w:instrText xml:space="preserve"> TOC \h \z \c "Figure" </w:instrText>
      </w:r>
      <w:r w:rsidR="001631E2">
        <w:rPr>
          <w:b/>
          <w:sz w:val="28"/>
        </w:rPr>
        <w:fldChar w:fldCharType="separate"/>
      </w:r>
      <w:hyperlink w:anchor="_Toc168028255" w:history="1">
        <w:r w:rsidR="001631E2" w:rsidRPr="00820E76">
          <w:rPr>
            <w:rStyle w:val="Hyperlink"/>
            <w:rFonts w:ascii="Times New Roman" w:hAnsi="Times New Roman"/>
            <w:noProof/>
          </w:rPr>
          <w:t>Figure 1:  conceptual framework</w:t>
        </w:r>
        <w:r w:rsidR="001631E2">
          <w:rPr>
            <w:noProof/>
            <w:webHidden/>
          </w:rPr>
          <w:tab/>
        </w:r>
        <w:r w:rsidR="001631E2">
          <w:rPr>
            <w:noProof/>
            <w:webHidden/>
          </w:rPr>
          <w:fldChar w:fldCharType="begin"/>
        </w:r>
        <w:r w:rsidR="001631E2">
          <w:rPr>
            <w:noProof/>
            <w:webHidden/>
          </w:rPr>
          <w:instrText xml:space="preserve"> PAGEREF _Toc168028255 \h </w:instrText>
        </w:r>
        <w:r w:rsidR="001631E2">
          <w:rPr>
            <w:noProof/>
            <w:webHidden/>
          </w:rPr>
        </w:r>
        <w:r w:rsidR="001631E2">
          <w:rPr>
            <w:noProof/>
            <w:webHidden/>
          </w:rPr>
          <w:fldChar w:fldCharType="separate"/>
        </w:r>
        <w:r w:rsidR="001F2E62">
          <w:rPr>
            <w:noProof/>
            <w:webHidden/>
          </w:rPr>
          <w:t>26</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56" w:history="1">
        <w:r w:rsidR="001631E2" w:rsidRPr="00820E76">
          <w:rPr>
            <w:rStyle w:val="Hyperlink"/>
            <w:rFonts w:ascii="Times New Roman" w:hAnsi="Times New Roman"/>
            <w:noProof/>
          </w:rPr>
          <w:t>Figure 2:  respondents of age</w:t>
        </w:r>
        <w:r w:rsidR="001631E2">
          <w:rPr>
            <w:noProof/>
            <w:webHidden/>
          </w:rPr>
          <w:tab/>
        </w:r>
        <w:r w:rsidR="001631E2">
          <w:rPr>
            <w:noProof/>
            <w:webHidden/>
          </w:rPr>
          <w:fldChar w:fldCharType="begin"/>
        </w:r>
        <w:r w:rsidR="001631E2">
          <w:rPr>
            <w:noProof/>
            <w:webHidden/>
          </w:rPr>
          <w:instrText xml:space="preserve"> PAGEREF _Toc168028256 \h </w:instrText>
        </w:r>
        <w:r w:rsidR="001631E2">
          <w:rPr>
            <w:noProof/>
            <w:webHidden/>
          </w:rPr>
        </w:r>
        <w:r w:rsidR="001631E2">
          <w:rPr>
            <w:noProof/>
            <w:webHidden/>
          </w:rPr>
          <w:fldChar w:fldCharType="separate"/>
        </w:r>
        <w:r w:rsidR="001F2E62">
          <w:rPr>
            <w:noProof/>
            <w:webHidden/>
          </w:rPr>
          <w:t>34</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57" w:history="1">
        <w:r w:rsidR="001631E2" w:rsidRPr="00820E76">
          <w:rPr>
            <w:rStyle w:val="Hyperlink"/>
            <w:noProof/>
          </w:rPr>
          <w:t>Figure 3:.Respondents Job Position</w:t>
        </w:r>
        <w:r w:rsidR="001631E2">
          <w:rPr>
            <w:noProof/>
            <w:webHidden/>
          </w:rPr>
          <w:tab/>
        </w:r>
        <w:r w:rsidR="001631E2">
          <w:rPr>
            <w:noProof/>
            <w:webHidden/>
          </w:rPr>
          <w:fldChar w:fldCharType="begin"/>
        </w:r>
        <w:r w:rsidR="001631E2">
          <w:rPr>
            <w:noProof/>
            <w:webHidden/>
          </w:rPr>
          <w:instrText xml:space="preserve"> PAGEREF _Toc168028257 \h </w:instrText>
        </w:r>
        <w:r w:rsidR="001631E2">
          <w:rPr>
            <w:noProof/>
            <w:webHidden/>
          </w:rPr>
        </w:r>
        <w:r w:rsidR="001631E2">
          <w:rPr>
            <w:noProof/>
            <w:webHidden/>
          </w:rPr>
          <w:fldChar w:fldCharType="separate"/>
        </w:r>
        <w:r w:rsidR="001F2E62">
          <w:rPr>
            <w:noProof/>
            <w:webHidden/>
          </w:rPr>
          <w:t>35</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58" w:history="1">
        <w:r w:rsidR="001631E2" w:rsidRPr="00820E76">
          <w:rPr>
            <w:rStyle w:val="Hyperlink"/>
            <w:noProof/>
          </w:rPr>
          <w:t>Figure 4: Linearity test</w:t>
        </w:r>
        <w:r w:rsidR="001631E2">
          <w:rPr>
            <w:noProof/>
            <w:webHidden/>
          </w:rPr>
          <w:tab/>
        </w:r>
        <w:r w:rsidR="001631E2">
          <w:rPr>
            <w:noProof/>
            <w:webHidden/>
          </w:rPr>
          <w:fldChar w:fldCharType="begin"/>
        </w:r>
        <w:r w:rsidR="001631E2">
          <w:rPr>
            <w:noProof/>
            <w:webHidden/>
          </w:rPr>
          <w:instrText xml:space="preserve"> PAGEREF _Toc168028258 \h </w:instrText>
        </w:r>
        <w:r w:rsidR="001631E2">
          <w:rPr>
            <w:noProof/>
            <w:webHidden/>
          </w:rPr>
        </w:r>
        <w:r w:rsidR="001631E2">
          <w:rPr>
            <w:noProof/>
            <w:webHidden/>
          </w:rPr>
          <w:fldChar w:fldCharType="separate"/>
        </w:r>
        <w:r w:rsidR="001F2E62">
          <w:rPr>
            <w:noProof/>
            <w:webHidden/>
          </w:rPr>
          <w:t>42</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59" w:history="1">
        <w:r w:rsidR="001631E2" w:rsidRPr="00820E76">
          <w:rPr>
            <w:rStyle w:val="Hyperlink"/>
            <w:b/>
            <w:noProof/>
          </w:rPr>
          <w:t>Figure 5 : Normality test</w:t>
        </w:r>
        <w:r w:rsidR="001631E2">
          <w:rPr>
            <w:noProof/>
            <w:webHidden/>
          </w:rPr>
          <w:tab/>
        </w:r>
        <w:r w:rsidR="001631E2">
          <w:rPr>
            <w:noProof/>
            <w:webHidden/>
          </w:rPr>
          <w:fldChar w:fldCharType="begin"/>
        </w:r>
        <w:r w:rsidR="001631E2">
          <w:rPr>
            <w:noProof/>
            <w:webHidden/>
          </w:rPr>
          <w:instrText xml:space="preserve"> PAGEREF _Toc168028259 \h </w:instrText>
        </w:r>
        <w:r w:rsidR="001631E2">
          <w:rPr>
            <w:noProof/>
            <w:webHidden/>
          </w:rPr>
        </w:r>
        <w:r w:rsidR="001631E2">
          <w:rPr>
            <w:noProof/>
            <w:webHidden/>
          </w:rPr>
          <w:fldChar w:fldCharType="separate"/>
        </w:r>
        <w:r w:rsidR="001F2E62">
          <w:rPr>
            <w:noProof/>
            <w:webHidden/>
          </w:rPr>
          <w:t>43</w:t>
        </w:r>
        <w:r w:rsidR="001631E2">
          <w:rPr>
            <w:noProof/>
            <w:webHidden/>
          </w:rPr>
          <w:fldChar w:fldCharType="end"/>
        </w:r>
      </w:hyperlink>
    </w:p>
    <w:p w:rsidR="001631E2" w:rsidRDefault="00B12BE7">
      <w:pPr>
        <w:pStyle w:val="TableofFigures"/>
        <w:tabs>
          <w:tab w:val="right" w:leader="dot" w:pos="10070"/>
        </w:tabs>
        <w:rPr>
          <w:rFonts w:asciiTheme="minorHAnsi" w:eastAsiaTheme="minorEastAsia" w:hAnsiTheme="minorHAnsi" w:cstheme="minorBidi"/>
          <w:noProof/>
        </w:rPr>
      </w:pPr>
      <w:hyperlink w:anchor="_Toc168028260" w:history="1">
        <w:r w:rsidR="001631E2" w:rsidRPr="00820E76">
          <w:rPr>
            <w:rStyle w:val="Hyperlink"/>
            <w:noProof/>
          </w:rPr>
          <w:t>Figure 6: Homoscedastitown test</w:t>
        </w:r>
        <w:r w:rsidR="001631E2">
          <w:rPr>
            <w:noProof/>
            <w:webHidden/>
          </w:rPr>
          <w:tab/>
        </w:r>
        <w:r w:rsidR="001631E2">
          <w:rPr>
            <w:noProof/>
            <w:webHidden/>
          </w:rPr>
          <w:fldChar w:fldCharType="begin"/>
        </w:r>
        <w:r w:rsidR="001631E2">
          <w:rPr>
            <w:noProof/>
            <w:webHidden/>
          </w:rPr>
          <w:instrText xml:space="preserve"> PAGEREF _Toc168028260 \h </w:instrText>
        </w:r>
        <w:r w:rsidR="001631E2">
          <w:rPr>
            <w:noProof/>
            <w:webHidden/>
          </w:rPr>
        </w:r>
        <w:r w:rsidR="001631E2">
          <w:rPr>
            <w:noProof/>
            <w:webHidden/>
          </w:rPr>
          <w:fldChar w:fldCharType="separate"/>
        </w:r>
        <w:r w:rsidR="001F2E62">
          <w:rPr>
            <w:noProof/>
            <w:webHidden/>
          </w:rPr>
          <w:t>44</w:t>
        </w:r>
        <w:r w:rsidR="001631E2">
          <w:rPr>
            <w:noProof/>
            <w:webHidden/>
          </w:rPr>
          <w:fldChar w:fldCharType="end"/>
        </w:r>
      </w:hyperlink>
    </w:p>
    <w:p w:rsidR="001631E2" w:rsidRDefault="001631E2" w:rsidP="00BA2264">
      <w:pPr>
        <w:pStyle w:val="TOC1"/>
        <w:tabs>
          <w:tab w:val="right" w:leader="dot" w:pos="9769"/>
        </w:tabs>
        <w:spacing w:line="360" w:lineRule="auto"/>
        <w:ind w:left="0"/>
        <w:rPr>
          <w:rFonts w:ascii="Times New Roman" w:hAnsi="Times New Roman"/>
          <w:b/>
          <w:sz w:val="28"/>
        </w:rPr>
      </w:pPr>
      <w:r>
        <w:rPr>
          <w:rFonts w:ascii="Times New Roman" w:hAnsi="Times New Roman"/>
          <w:b/>
          <w:sz w:val="28"/>
        </w:rPr>
        <w:fldChar w:fldCharType="end"/>
      </w: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F2E62" w:rsidRDefault="001F2E6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1631E2" w:rsidRDefault="001631E2" w:rsidP="00BA2264">
      <w:pPr>
        <w:pStyle w:val="TOC1"/>
        <w:tabs>
          <w:tab w:val="right" w:leader="dot" w:pos="9769"/>
        </w:tabs>
        <w:spacing w:line="360" w:lineRule="auto"/>
        <w:ind w:left="0"/>
        <w:rPr>
          <w:rFonts w:ascii="Times New Roman" w:hAnsi="Times New Roman"/>
          <w:b/>
          <w:sz w:val="28"/>
        </w:rPr>
      </w:pPr>
    </w:p>
    <w:p w:rsidR="00774EF5" w:rsidRPr="00D00FD4" w:rsidRDefault="00A9480F" w:rsidP="00BA2264">
      <w:pPr>
        <w:pStyle w:val="TOC1"/>
        <w:tabs>
          <w:tab w:val="right" w:leader="dot" w:pos="9769"/>
        </w:tabs>
        <w:spacing w:line="360" w:lineRule="auto"/>
        <w:ind w:left="0"/>
        <w:rPr>
          <w:rStyle w:val="css-2yp7ui"/>
          <w:b/>
          <w:sz w:val="36"/>
        </w:rPr>
      </w:pPr>
      <w:r w:rsidRPr="00D00FD4">
        <w:rPr>
          <w:rFonts w:ascii="Times New Roman" w:eastAsia="SimSun" w:hAnsi="Times New Roman"/>
          <w:b/>
          <w:sz w:val="28"/>
        </w:rPr>
        <w:lastRenderedPageBreak/>
        <w:t>Acronyms and Abbreviations</w:t>
      </w:r>
      <w:bookmarkEnd w:id="30"/>
      <w:bookmarkEnd w:id="31"/>
    </w:p>
    <w:p w:rsidR="00774EF5" w:rsidRDefault="00A9480F">
      <w:pPr>
        <w:pStyle w:val="NoSpacing"/>
        <w:rPr>
          <w:rStyle w:val="css-2yp7ui"/>
          <w:rFonts w:ascii="Times New Roman" w:hAnsi="Times New Roman"/>
          <w:sz w:val="24"/>
          <w:szCs w:val="32"/>
        </w:rPr>
      </w:pPr>
      <w:r>
        <w:rPr>
          <w:rStyle w:val="css-2yp7ui"/>
          <w:rFonts w:ascii="Times New Roman" w:hAnsi="Times New Roman"/>
          <w:sz w:val="24"/>
          <w:szCs w:val="32"/>
        </w:rPr>
        <w:t>CBE ………………………………………………Commercial bank of Ethiopia</w:t>
      </w:r>
    </w:p>
    <w:p w:rsidR="00774EF5" w:rsidRDefault="00A9480F">
      <w:pPr>
        <w:pStyle w:val="NoSpacing"/>
        <w:rPr>
          <w:rStyle w:val="css-2yp7ui"/>
          <w:rFonts w:ascii="Times New Roman" w:hAnsi="Times New Roman"/>
          <w:sz w:val="24"/>
          <w:szCs w:val="32"/>
        </w:rPr>
      </w:pPr>
      <w:r>
        <w:rPr>
          <w:rStyle w:val="css-2yp7ui"/>
          <w:rFonts w:ascii="Times New Roman" w:hAnsi="Times New Roman"/>
          <w:sz w:val="24"/>
          <w:szCs w:val="32"/>
        </w:rPr>
        <w:t>CEO………………………………………………chief executive officer</w:t>
      </w:r>
    </w:p>
    <w:p w:rsidR="00774EF5" w:rsidRDefault="00A9480F">
      <w:pPr>
        <w:pStyle w:val="NoSpacing"/>
        <w:rPr>
          <w:rStyle w:val="css-2yp7ui"/>
          <w:rFonts w:ascii="Times New Roman" w:hAnsi="Times New Roman"/>
          <w:sz w:val="24"/>
          <w:szCs w:val="32"/>
        </w:rPr>
      </w:pPr>
      <w:r>
        <w:rPr>
          <w:rStyle w:val="css-2yp7ui"/>
          <w:rFonts w:ascii="Times New Roman" w:hAnsi="Times New Roman"/>
          <w:sz w:val="24"/>
          <w:szCs w:val="32"/>
        </w:rPr>
        <w:t xml:space="preserve">CSA………………………………………………. Central Statics Agency </w:t>
      </w:r>
    </w:p>
    <w:p w:rsidR="00774EF5" w:rsidRDefault="00A9480F">
      <w:pPr>
        <w:pStyle w:val="NoSpacing"/>
        <w:rPr>
          <w:rStyle w:val="css-2yp7ui"/>
          <w:rFonts w:ascii="Times New Roman" w:hAnsi="Times New Roman"/>
          <w:sz w:val="24"/>
          <w:szCs w:val="32"/>
        </w:rPr>
      </w:pPr>
      <w:r>
        <w:rPr>
          <w:rStyle w:val="css-2yp7ui"/>
          <w:rFonts w:ascii="Times New Roman" w:hAnsi="Times New Roman"/>
          <w:sz w:val="24"/>
          <w:szCs w:val="32"/>
        </w:rPr>
        <w:t>SPSS………………………………………………Statistical package for social science</w:t>
      </w:r>
    </w:p>
    <w:p w:rsidR="00774EF5" w:rsidRDefault="00774EF5"/>
    <w:p w:rsidR="00774EF5" w:rsidRDefault="00774EF5" w:rsidP="002E068E">
      <w:pPr>
        <w:tabs>
          <w:tab w:val="left" w:pos="1770"/>
        </w:tabs>
      </w:pPr>
    </w:p>
    <w:p w:rsidR="00B419B7" w:rsidRDefault="00B419B7" w:rsidP="002E068E">
      <w:pPr>
        <w:tabs>
          <w:tab w:val="left" w:pos="1770"/>
        </w:tabs>
      </w:pPr>
    </w:p>
    <w:p w:rsidR="00B419B7" w:rsidRDefault="00B419B7"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B419B7" w:rsidRDefault="00B419B7"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Default="001631E2" w:rsidP="002E068E">
      <w:pPr>
        <w:tabs>
          <w:tab w:val="left" w:pos="1770"/>
        </w:tabs>
      </w:pPr>
    </w:p>
    <w:p w:rsidR="001631E2" w:rsidRPr="002E068E" w:rsidRDefault="001631E2" w:rsidP="002E068E">
      <w:pPr>
        <w:tabs>
          <w:tab w:val="left" w:pos="1770"/>
        </w:tabs>
      </w:pPr>
    </w:p>
    <w:p w:rsidR="00774EF5" w:rsidRDefault="00A9480F">
      <w:pPr>
        <w:pStyle w:val="Heading1"/>
        <w:jc w:val="center"/>
        <w:rPr>
          <w:rFonts w:ascii="Times New Roman" w:hAnsi="Times New Roman"/>
          <w:color w:val="auto"/>
        </w:rPr>
      </w:pPr>
      <w:bookmarkStart w:id="32" w:name="_Toc165188824"/>
      <w:bookmarkStart w:id="33" w:name="_Toc168026341"/>
      <w:bookmarkStart w:id="34" w:name="_Toc168027307"/>
      <w:bookmarkStart w:id="35" w:name="_Toc168028752"/>
      <w:r>
        <w:rPr>
          <w:rFonts w:ascii="Times New Roman" w:hAnsi="Times New Roman"/>
          <w:color w:val="auto"/>
        </w:rPr>
        <w:lastRenderedPageBreak/>
        <w:t>ABSTRACT</w:t>
      </w:r>
      <w:bookmarkEnd w:id="32"/>
      <w:bookmarkEnd w:id="33"/>
      <w:bookmarkEnd w:id="34"/>
      <w:bookmarkEnd w:id="35"/>
    </w:p>
    <w:p w:rsidR="00774EF5" w:rsidRDefault="00A9480F">
      <w:pPr>
        <w:spacing w:before="236"/>
        <w:rPr>
          <w:i/>
          <w:sz w:val="24"/>
        </w:rPr>
      </w:pPr>
      <w:r>
        <w:rPr>
          <w:i/>
          <w:sz w:val="24"/>
        </w:rPr>
        <w:t xml:space="preserve">The purpose of this study was to examine the effects of change management on organizational performance evidence from commercial banks operating in </w:t>
      </w:r>
      <w:proofErr w:type="spellStart"/>
      <w:r>
        <w:rPr>
          <w:i/>
          <w:sz w:val="24"/>
        </w:rPr>
        <w:t>fitche</w:t>
      </w:r>
      <w:proofErr w:type="spellEnd"/>
      <w:r>
        <w:rPr>
          <w:i/>
          <w:sz w:val="24"/>
        </w:rPr>
        <w:t xml:space="preserve"> town. This study has selected components of change management such as leadership, communication, employee engagement and readiness for change as independent variables that are assumed to have direct influence on organizational performance, which is the dependent variable. In guiding this research, the study applied was used to answer the research problems. Explanatory research designs were applied to meet the research objective. Structured and unstructured questionnaires were used to collect data from 128 respondents. Descriptive and inferential statistical techniques were used for data analysis. Inferential statistics mainly Pearson’s correlation and linear regression analysis were used to examine the relationships between the study variables. The findings show that leadership is the most dominant at the commercial banks while the least practiced components of change management </w:t>
      </w:r>
      <w:proofErr w:type="gramStart"/>
      <w:r>
        <w:rPr>
          <w:i/>
          <w:sz w:val="24"/>
        </w:rPr>
        <w:t>was</w:t>
      </w:r>
      <w:proofErr w:type="gramEnd"/>
      <w:r>
        <w:rPr>
          <w:i/>
          <w:sz w:val="24"/>
        </w:rPr>
        <w:t xml:space="preserve"> Employee Engagement.  Overall, the findings highlight the importance of change management in enhancing organizational performance in the banking sector. Banks that prioritize readiness for change, communication, and employee engagement can improve their overall effectiveness and achieve better outcomes. The study provides valuable insights for bank managers and policymakers seeking to optimize effective change management for improved performance</w:t>
      </w:r>
    </w:p>
    <w:p w:rsidR="00774EF5" w:rsidRDefault="00A9480F">
      <w:pPr>
        <w:spacing w:before="236"/>
        <w:rPr>
          <w:i/>
          <w:sz w:val="24"/>
        </w:rPr>
      </w:pPr>
      <w:r>
        <w:rPr>
          <w:b/>
          <w:bCs/>
          <w:i/>
          <w:sz w:val="24"/>
        </w:rPr>
        <w:t>Keywords</w:t>
      </w:r>
      <w:r>
        <w:rPr>
          <w:i/>
          <w:sz w:val="24"/>
        </w:rPr>
        <w:t>: Leadership, Communication, Employee Engagement, Readiness for Change, Organizational Performance.</w:t>
      </w:r>
    </w:p>
    <w:p w:rsidR="00774EF5" w:rsidRDefault="00774EF5">
      <w:pPr>
        <w:pStyle w:val="NoSpacing"/>
        <w:rPr>
          <w:rStyle w:val="css-2yp7ui"/>
          <w:rFonts w:ascii="Times New Roman" w:hAnsi="Times New Roman"/>
          <w:b/>
          <w:sz w:val="32"/>
          <w:szCs w:val="32"/>
        </w:rPr>
        <w:sectPr w:rsidR="00774EF5">
          <w:headerReference w:type="default" r:id="rId21"/>
          <w:type w:val="continuous"/>
          <w:pgSz w:w="12240" w:h="15840"/>
          <w:pgMar w:top="1440" w:right="1080" w:bottom="1440" w:left="1080" w:header="720" w:footer="720" w:gutter="0"/>
          <w:pgNumType w:fmt="lowerRoman"/>
          <w:cols w:space="720"/>
          <w:docGrid w:linePitch="360"/>
        </w:sectPr>
      </w:pPr>
    </w:p>
    <w:p w:rsidR="00774EF5" w:rsidRDefault="00A9480F">
      <w:pPr>
        <w:pStyle w:val="Heading1"/>
        <w:spacing w:before="120"/>
        <w:jc w:val="center"/>
        <w:rPr>
          <w:rStyle w:val="css-2yp7ui"/>
          <w:rFonts w:ascii="Times New Roman" w:hAnsi="Times New Roman"/>
          <w:color w:val="auto"/>
          <w:sz w:val="32"/>
        </w:rPr>
      </w:pPr>
      <w:bookmarkStart w:id="36" w:name="_Toc168026342"/>
      <w:bookmarkStart w:id="37" w:name="_Toc168027308"/>
      <w:bookmarkStart w:id="38" w:name="_Toc168028753"/>
      <w:r>
        <w:rPr>
          <w:rStyle w:val="css-2yp7ui"/>
          <w:rFonts w:ascii="Times New Roman" w:hAnsi="Times New Roman"/>
          <w:color w:val="auto"/>
          <w:sz w:val="32"/>
        </w:rPr>
        <w:lastRenderedPageBreak/>
        <w:t>CHAPTER ONE</w:t>
      </w:r>
      <w:bookmarkEnd w:id="36"/>
      <w:bookmarkEnd w:id="37"/>
      <w:bookmarkEnd w:id="38"/>
    </w:p>
    <w:p w:rsidR="00774EF5" w:rsidRDefault="00A9480F">
      <w:pPr>
        <w:pStyle w:val="Heading1"/>
        <w:spacing w:before="120"/>
        <w:jc w:val="center"/>
        <w:rPr>
          <w:rStyle w:val="css-0"/>
          <w:rFonts w:ascii="Times New Roman" w:hAnsi="Times New Roman"/>
          <w:color w:val="auto"/>
          <w:sz w:val="32"/>
        </w:rPr>
      </w:pPr>
      <w:bookmarkStart w:id="39" w:name="_Toc168026343"/>
      <w:bookmarkStart w:id="40" w:name="_Toc168027309"/>
      <w:bookmarkStart w:id="41" w:name="_Toc168028754"/>
      <w:r>
        <w:rPr>
          <w:rStyle w:val="css-0"/>
          <w:rFonts w:ascii="Times New Roman" w:hAnsi="Times New Roman"/>
          <w:color w:val="auto"/>
          <w:sz w:val="32"/>
        </w:rPr>
        <w:t>INTRODUCTION</w:t>
      </w:r>
      <w:bookmarkEnd w:id="39"/>
      <w:bookmarkEnd w:id="40"/>
      <w:bookmarkEnd w:id="41"/>
    </w:p>
    <w:p w:rsidR="00774EF5" w:rsidRPr="002E6255" w:rsidRDefault="002E6255">
      <w:pPr>
        <w:rPr>
          <w:sz w:val="24"/>
          <w:szCs w:val="24"/>
        </w:rPr>
      </w:pPr>
      <w:r w:rsidRPr="002B53E8">
        <w:rPr>
          <w:sz w:val="24"/>
          <w:szCs w:val="24"/>
        </w:rPr>
        <w:t>This chapter presented the background of the study, research problem, objectives, research questions, significance of the study, scope of the study, and definition of terms. It also underscored the significance and limitations of the study. Finally, the organization of the study was introduced</w:t>
      </w:r>
      <w:proofErr w:type="gramStart"/>
      <w:r w:rsidRPr="002B53E8">
        <w:rPr>
          <w:sz w:val="24"/>
          <w:szCs w:val="24"/>
        </w:rPr>
        <w:t>.</w:t>
      </w:r>
      <w:r w:rsidR="00A9480F">
        <w:rPr>
          <w:rFonts w:eastAsia="Times New Roman"/>
          <w:sz w:val="24"/>
          <w:szCs w:val="24"/>
        </w:rPr>
        <w:t>.</w:t>
      </w:r>
      <w:proofErr w:type="gramEnd"/>
    </w:p>
    <w:p w:rsidR="00774EF5" w:rsidRDefault="00A9480F">
      <w:pPr>
        <w:pStyle w:val="Heading2"/>
        <w:tabs>
          <w:tab w:val="center" w:pos="5040"/>
        </w:tabs>
        <w:spacing w:before="0" w:after="0"/>
        <w:rPr>
          <w:rFonts w:ascii="Times New Roman" w:hAnsi="Times New Roman"/>
          <w:i w:val="0"/>
        </w:rPr>
      </w:pPr>
      <w:bookmarkStart w:id="42" w:name="_Toc157624279"/>
      <w:bookmarkStart w:id="43" w:name="_Toc168026344"/>
      <w:bookmarkStart w:id="44" w:name="_Toc168027310"/>
      <w:bookmarkStart w:id="45" w:name="_Toc168028755"/>
      <w:r>
        <w:rPr>
          <w:rFonts w:ascii="Times New Roman" w:hAnsi="Times New Roman"/>
          <w:i w:val="0"/>
        </w:rPr>
        <w:t>1.1. Background of the study</w:t>
      </w:r>
      <w:bookmarkEnd w:id="42"/>
      <w:bookmarkEnd w:id="43"/>
      <w:bookmarkEnd w:id="44"/>
      <w:bookmarkEnd w:id="45"/>
      <w:r>
        <w:rPr>
          <w:rFonts w:ascii="Times New Roman" w:hAnsi="Times New Roman"/>
          <w:i w:val="0"/>
        </w:rPr>
        <w:tab/>
      </w:r>
    </w:p>
    <w:p w:rsidR="000F7BA8" w:rsidRPr="002B53E8" w:rsidRDefault="000F7BA8" w:rsidP="000F7BA8">
      <w:pPr>
        <w:rPr>
          <w:sz w:val="24"/>
          <w:szCs w:val="24"/>
        </w:rPr>
      </w:pPr>
      <w:r w:rsidRPr="002B53E8">
        <w:rPr>
          <w:sz w:val="24"/>
          <w:szCs w:val="24"/>
        </w:rPr>
        <w:t>Change can be defined as any initiative, program, or project that had an objective of changing the business practices and required the employees to do their jobs in a different way (</w:t>
      </w:r>
      <w:proofErr w:type="spellStart"/>
      <w:r w:rsidRPr="002B53E8">
        <w:rPr>
          <w:sz w:val="24"/>
          <w:szCs w:val="24"/>
        </w:rPr>
        <w:t>ElKattan</w:t>
      </w:r>
      <w:proofErr w:type="spellEnd"/>
      <w:r w:rsidRPr="002B53E8">
        <w:rPr>
          <w:sz w:val="24"/>
          <w:szCs w:val="24"/>
        </w:rPr>
        <w:t xml:space="preserve">., 2017) Change was happening everywhere; its speed and complexity were increasing; and the future success of our organizations depended on how successful leaders were at leading that change. In today’s marketplace, change was requirement for continued success and competent change leadership was a most desirable executive skill. </w:t>
      </w:r>
    </w:p>
    <w:p w:rsidR="000F7BA8" w:rsidRPr="002B53E8" w:rsidRDefault="00ED2758" w:rsidP="000F7BA8">
      <w:pPr>
        <w:rPr>
          <w:sz w:val="24"/>
          <w:szCs w:val="24"/>
        </w:rPr>
      </w:pPr>
      <w:r>
        <w:rPr>
          <w:sz w:val="24"/>
          <w:szCs w:val="24"/>
        </w:rPr>
        <w:t>Change</w:t>
      </w:r>
      <w:r w:rsidR="000F7BA8" w:rsidRPr="002B53E8">
        <w:rPr>
          <w:sz w:val="24"/>
          <w:szCs w:val="24"/>
        </w:rPr>
        <w:t xml:space="preserve"> had now become inevitable and turned out to be a regular feature of business life. It was pertinent, therefore, that it receives the necessary attention in order to guarantee a continued increase in business performance (</w:t>
      </w:r>
      <w:proofErr w:type="spellStart"/>
      <w:r w:rsidR="000F7BA8" w:rsidRPr="002B53E8">
        <w:rPr>
          <w:sz w:val="24"/>
          <w:szCs w:val="24"/>
        </w:rPr>
        <w:t>Okeke</w:t>
      </w:r>
      <w:proofErr w:type="spellEnd"/>
      <w:r w:rsidR="000F7BA8" w:rsidRPr="002B53E8">
        <w:rPr>
          <w:sz w:val="24"/>
          <w:szCs w:val="24"/>
        </w:rPr>
        <w:t xml:space="preserve">, </w:t>
      </w:r>
      <w:proofErr w:type="spellStart"/>
      <w:r w:rsidR="000F7BA8" w:rsidRPr="002B53E8">
        <w:rPr>
          <w:sz w:val="24"/>
          <w:szCs w:val="24"/>
        </w:rPr>
        <w:t>M.N.etal</w:t>
      </w:r>
      <w:proofErr w:type="spellEnd"/>
      <w:r w:rsidR="000F7BA8" w:rsidRPr="002B53E8">
        <w:rPr>
          <w:sz w:val="24"/>
          <w:szCs w:val="24"/>
        </w:rPr>
        <w:t>, 2019). The world today was a global village enhanced by the use of technology. Organizations at remote places needed to communicate with multinationals as well as the world at large in order to stay abreast with the ever-changing business world.</w:t>
      </w:r>
    </w:p>
    <w:p w:rsidR="000F7BA8" w:rsidRPr="002B53E8" w:rsidRDefault="000F7BA8" w:rsidP="000F7BA8">
      <w:pPr>
        <w:rPr>
          <w:sz w:val="24"/>
          <w:szCs w:val="24"/>
        </w:rPr>
      </w:pPr>
      <w:r w:rsidRPr="002B53E8">
        <w:rPr>
          <w:sz w:val="24"/>
          <w:szCs w:val="24"/>
        </w:rPr>
        <w:t>Change should not be done for the sake of change. Usually, organizational changes can be brought about internal and external driving forces. Change management is a very broad field, and approaches on managing change vary greatly, from one organization to another and from one project to another. In case of a change, on a Complex structure of an organization is acting both external factors as well as internal ones. There are multiple acting external forces that serve to change: - market situation of the Organization or the place that it occupies within the market; - technology that organization uses; - Governmental laws and regulations; - economy (</w:t>
      </w:r>
      <w:proofErr w:type="spellStart"/>
      <w:r w:rsidRPr="002B53E8">
        <w:rPr>
          <w:sz w:val="24"/>
          <w:szCs w:val="24"/>
        </w:rPr>
        <w:t>Romanesco</w:t>
      </w:r>
      <w:proofErr w:type="spellEnd"/>
      <w:r w:rsidRPr="002B53E8">
        <w:rPr>
          <w:sz w:val="24"/>
          <w:szCs w:val="24"/>
        </w:rPr>
        <w:t xml:space="preserve"> Marcel </w:t>
      </w:r>
      <w:proofErr w:type="spellStart"/>
      <w:r w:rsidRPr="002B53E8">
        <w:rPr>
          <w:sz w:val="24"/>
          <w:szCs w:val="24"/>
        </w:rPr>
        <w:t>Laurentiu</w:t>
      </w:r>
      <w:proofErr w:type="spellEnd"/>
      <w:r w:rsidRPr="002B53E8">
        <w:rPr>
          <w:sz w:val="24"/>
          <w:szCs w:val="24"/>
        </w:rPr>
        <w:t xml:space="preserve">, 2016). To overcome the incoming changes every organization needs to strength its </w:t>
      </w:r>
      <w:r w:rsidR="00B070A8" w:rsidRPr="002B53E8">
        <w:rPr>
          <w:sz w:val="24"/>
          <w:szCs w:val="24"/>
        </w:rPr>
        <w:t xml:space="preserve">cap </w:t>
      </w:r>
      <w:r w:rsidR="00B070A8">
        <w:rPr>
          <w:sz w:val="24"/>
          <w:szCs w:val="24"/>
        </w:rPr>
        <w:t>town</w:t>
      </w:r>
      <w:r w:rsidRPr="002B53E8">
        <w:rPr>
          <w:sz w:val="24"/>
          <w:szCs w:val="24"/>
        </w:rPr>
        <w:t xml:space="preserve"> to manage the Changes accordingly.</w:t>
      </w:r>
    </w:p>
    <w:p w:rsidR="000F7BA8" w:rsidRPr="002B53E8" w:rsidRDefault="000F7BA8" w:rsidP="000F7BA8">
      <w:pPr>
        <w:rPr>
          <w:sz w:val="24"/>
          <w:szCs w:val="24"/>
        </w:rPr>
      </w:pPr>
    </w:p>
    <w:p w:rsidR="000F7BA8" w:rsidRPr="002B53E8" w:rsidRDefault="000F7BA8" w:rsidP="000F7BA8">
      <w:pPr>
        <w:rPr>
          <w:sz w:val="24"/>
          <w:szCs w:val="24"/>
        </w:rPr>
      </w:pPr>
      <w:r w:rsidRPr="002B53E8">
        <w:rPr>
          <w:sz w:val="24"/>
          <w:szCs w:val="24"/>
        </w:rPr>
        <w:t>Organizations need change management in order to adjust to both internal and external factors that impact their performance and operations, such as market rivalry, customer preferences, technology innovation, organizational culture, and regulatory requirements (</w:t>
      </w:r>
      <w:proofErr w:type="spellStart"/>
      <w:r w:rsidRPr="002B53E8">
        <w:rPr>
          <w:sz w:val="24"/>
          <w:szCs w:val="24"/>
        </w:rPr>
        <w:t>Kotter</w:t>
      </w:r>
      <w:proofErr w:type="spellEnd"/>
      <w:r w:rsidRPr="002B53E8">
        <w:rPr>
          <w:sz w:val="24"/>
          <w:szCs w:val="24"/>
        </w:rPr>
        <w:t xml:space="preserve"> J. P., 1996).By increasing productivity, effectiveness, quality, creativity, and customer happiness, change management can boost </w:t>
      </w:r>
      <w:r w:rsidRPr="002B53E8">
        <w:rPr>
          <w:sz w:val="24"/>
          <w:szCs w:val="24"/>
        </w:rPr>
        <w:lastRenderedPageBreak/>
        <w:t>an organization's performance (Cameron, E., Green, M., 2004).But since it entails uncertainty, complexity, resistance, and conflict, change management is both difficult and dangerous (Hughes, 2016). As a result, it's critical to comprehend the variables that affect change management's success or failure as well as the connections between change management and organizational performance.</w:t>
      </w:r>
    </w:p>
    <w:p w:rsidR="000F7BA8" w:rsidRPr="002B53E8" w:rsidRDefault="000F7BA8" w:rsidP="000F7BA8">
      <w:pPr>
        <w:rPr>
          <w:sz w:val="24"/>
          <w:szCs w:val="24"/>
        </w:rPr>
      </w:pPr>
    </w:p>
    <w:p w:rsidR="000F7BA8" w:rsidRPr="002B53E8" w:rsidRDefault="000F7BA8" w:rsidP="000F7BA8">
      <w:pPr>
        <w:rPr>
          <w:sz w:val="24"/>
          <w:szCs w:val="24"/>
        </w:rPr>
      </w:pPr>
      <w:r w:rsidRPr="002B53E8">
        <w:rPr>
          <w:sz w:val="24"/>
          <w:szCs w:val="24"/>
        </w:rPr>
        <w:t>In Africa, especially In South Africa, Organizations create change-related strain for their employees in two ways; first, the level of strain depends on the impact the change has on the individuals own job. This means high personal demands tend to translate into high strain. Second, if change has a significant impact on the work unit and that change is not managed well, in terms of fairness, this also tends to lead to experiences of personal strain. If change is not well managed, it can result to high labor turn over and low production (</w:t>
      </w:r>
      <w:proofErr w:type="spellStart"/>
      <w:r w:rsidRPr="002B53E8">
        <w:rPr>
          <w:sz w:val="24"/>
          <w:szCs w:val="24"/>
        </w:rPr>
        <w:t>Gebregziabher</w:t>
      </w:r>
      <w:proofErr w:type="spellEnd"/>
      <w:r w:rsidRPr="002B53E8">
        <w:rPr>
          <w:sz w:val="24"/>
          <w:szCs w:val="24"/>
        </w:rPr>
        <w:t>, 2018).</w:t>
      </w:r>
    </w:p>
    <w:p w:rsidR="000F7BA8" w:rsidRPr="002B53E8" w:rsidRDefault="000F7BA8" w:rsidP="000F7BA8">
      <w:pPr>
        <w:rPr>
          <w:sz w:val="24"/>
          <w:szCs w:val="24"/>
        </w:rPr>
      </w:pPr>
      <w:r w:rsidRPr="002B53E8">
        <w:rPr>
          <w:sz w:val="24"/>
          <w:szCs w:val="24"/>
        </w:rPr>
        <w:t>Organizational changes are expected to cause employees to quit their comfort zones. (</w:t>
      </w:r>
      <w:proofErr w:type="spellStart"/>
      <w:r w:rsidRPr="002B53E8">
        <w:rPr>
          <w:sz w:val="24"/>
          <w:szCs w:val="24"/>
        </w:rPr>
        <w:t>Hussain</w:t>
      </w:r>
      <w:proofErr w:type="spellEnd"/>
      <w:r w:rsidRPr="002B53E8">
        <w:rPr>
          <w:sz w:val="24"/>
          <w:szCs w:val="24"/>
        </w:rPr>
        <w:t>, 2018)And old habits and processes are anticipated to be abandoned in favor of new ones that are consistent with the change effort's goal. (Abdullah, 2021) Change management is handled differently in different organizations, and each one chooses a technique based on its unique circumstances, situation, and qualities (</w:t>
      </w:r>
      <w:proofErr w:type="spellStart"/>
      <w:r w:rsidRPr="002B53E8">
        <w:rPr>
          <w:sz w:val="24"/>
          <w:szCs w:val="24"/>
        </w:rPr>
        <w:t>Bidabad</w:t>
      </w:r>
      <w:proofErr w:type="spellEnd"/>
      <w:r w:rsidRPr="002B53E8">
        <w:rPr>
          <w:sz w:val="24"/>
          <w:szCs w:val="24"/>
        </w:rPr>
        <w:t xml:space="preserve">, 2019) , Implementing change management is a simple task with the correct managerial leadership in </w:t>
      </w:r>
      <w:proofErr w:type="spellStart"/>
      <w:r w:rsidRPr="002B53E8">
        <w:rPr>
          <w:sz w:val="24"/>
          <w:szCs w:val="24"/>
        </w:rPr>
        <w:t>place.The</w:t>
      </w:r>
      <w:proofErr w:type="spellEnd"/>
      <w:r w:rsidRPr="002B53E8">
        <w:rPr>
          <w:sz w:val="24"/>
          <w:szCs w:val="24"/>
        </w:rPr>
        <w:t xml:space="preserve"> leaders of change management who have successfully helped firms transition are those who are exemplary and continually communicate strategies, information, updates, and guidance to others around them  (S. </w:t>
      </w:r>
      <w:proofErr w:type="spellStart"/>
      <w:r w:rsidRPr="002B53E8">
        <w:rPr>
          <w:sz w:val="24"/>
          <w:szCs w:val="24"/>
        </w:rPr>
        <w:t>Baharudin</w:t>
      </w:r>
      <w:proofErr w:type="spellEnd"/>
      <w:r w:rsidRPr="002B53E8">
        <w:rPr>
          <w:sz w:val="24"/>
          <w:szCs w:val="24"/>
        </w:rPr>
        <w:t>, B. A., 2019), Especially in the case of mergers, the complexity of organizational reorientation rises, which makes the necessity of implementation of efficient change management.</w:t>
      </w:r>
    </w:p>
    <w:p w:rsidR="000F7BA8" w:rsidRPr="002B53E8" w:rsidRDefault="000F7BA8" w:rsidP="000F7BA8">
      <w:pPr>
        <w:rPr>
          <w:sz w:val="24"/>
          <w:szCs w:val="24"/>
        </w:rPr>
      </w:pPr>
      <w:r w:rsidRPr="002B53E8">
        <w:rPr>
          <w:sz w:val="24"/>
          <w:szCs w:val="24"/>
        </w:rPr>
        <w:t>In an ever-changing global economy, organizations must find ways of operating by developing new competences as the old competitive advantages and core competences gained are quickly eroded owing to environmental changes (</w:t>
      </w:r>
      <w:proofErr w:type="spellStart"/>
      <w:r w:rsidRPr="002B53E8">
        <w:rPr>
          <w:sz w:val="24"/>
          <w:szCs w:val="24"/>
        </w:rPr>
        <w:t>Grusovnik</w:t>
      </w:r>
      <w:proofErr w:type="spellEnd"/>
      <w:r w:rsidRPr="002B53E8">
        <w:rPr>
          <w:sz w:val="24"/>
          <w:szCs w:val="24"/>
        </w:rPr>
        <w:t xml:space="preserve">, R., &amp; </w:t>
      </w:r>
      <w:proofErr w:type="spellStart"/>
      <w:r w:rsidRPr="002B53E8">
        <w:rPr>
          <w:sz w:val="24"/>
          <w:szCs w:val="24"/>
        </w:rPr>
        <w:t>Jelovac</w:t>
      </w:r>
      <w:proofErr w:type="spellEnd"/>
      <w:r w:rsidRPr="002B53E8">
        <w:rPr>
          <w:sz w:val="24"/>
          <w:szCs w:val="24"/>
        </w:rPr>
        <w:t>, D.2014).Like an integral part of business objectives, the understanding of organizational performance is very important for commercial banks, which are considered as the major constituents of the financial institutions (</w:t>
      </w:r>
      <w:proofErr w:type="spellStart"/>
      <w:r w:rsidRPr="002B53E8">
        <w:rPr>
          <w:sz w:val="24"/>
          <w:szCs w:val="24"/>
        </w:rPr>
        <w:t>Elshaday</w:t>
      </w:r>
      <w:proofErr w:type="spellEnd"/>
      <w:r w:rsidRPr="002B53E8">
        <w:rPr>
          <w:sz w:val="24"/>
          <w:szCs w:val="24"/>
        </w:rPr>
        <w:t>, T.et.al</w:t>
      </w:r>
      <w:proofErr w:type="gramStart"/>
      <w:r w:rsidRPr="002B53E8">
        <w:rPr>
          <w:sz w:val="24"/>
          <w:szCs w:val="24"/>
        </w:rPr>
        <w:t>,(</w:t>
      </w:r>
      <w:proofErr w:type="gramEnd"/>
      <w:r w:rsidRPr="002B53E8">
        <w:rPr>
          <w:sz w:val="24"/>
          <w:szCs w:val="24"/>
        </w:rPr>
        <w:t>2018).</w:t>
      </w:r>
    </w:p>
    <w:p w:rsidR="000F7BA8" w:rsidRPr="002B53E8" w:rsidRDefault="000F7BA8" w:rsidP="000F7BA8">
      <w:pPr>
        <w:rPr>
          <w:sz w:val="24"/>
          <w:szCs w:val="24"/>
        </w:rPr>
      </w:pPr>
      <w:r w:rsidRPr="002B53E8">
        <w:rPr>
          <w:sz w:val="24"/>
          <w:szCs w:val="24"/>
        </w:rPr>
        <w:t xml:space="preserve">Organizational change is a demand of the day and needed for banks to </w:t>
      </w:r>
      <w:proofErr w:type="spellStart"/>
      <w:r w:rsidRPr="002B53E8">
        <w:rPr>
          <w:sz w:val="24"/>
          <w:szCs w:val="24"/>
        </w:rPr>
        <w:t>survive.On</w:t>
      </w:r>
      <w:proofErr w:type="spellEnd"/>
      <w:r w:rsidRPr="002B53E8">
        <w:rPr>
          <w:sz w:val="24"/>
          <w:szCs w:val="24"/>
        </w:rPr>
        <w:t xml:space="preserve"> the other hand, organizational structure changes are thought to influence employees‟ performance. A structure is an arrangement of tasks or activities being performed in an organization. This study conceptualized that changes in structure may affect organizational performance in a bank (Haile </w:t>
      </w:r>
      <w:proofErr w:type="spellStart"/>
      <w:r w:rsidRPr="002B53E8">
        <w:rPr>
          <w:sz w:val="24"/>
          <w:szCs w:val="24"/>
        </w:rPr>
        <w:t>Kalayu</w:t>
      </w:r>
      <w:proofErr w:type="spellEnd"/>
      <w:r w:rsidRPr="002B53E8">
        <w:rPr>
          <w:sz w:val="24"/>
          <w:szCs w:val="24"/>
        </w:rPr>
        <w:t>, 2019).</w:t>
      </w:r>
    </w:p>
    <w:p w:rsidR="00B857E6" w:rsidRDefault="000F7BA8" w:rsidP="000F7BA8">
      <w:pPr>
        <w:rPr>
          <w:sz w:val="24"/>
          <w:szCs w:val="24"/>
          <w:shd w:val="clear" w:color="auto" w:fill="FFFFFF"/>
        </w:rPr>
      </w:pPr>
      <w:r w:rsidRPr="002B53E8">
        <w:rPr>
          <w:sz w:val="24"/>
          <w:szCs w:val="24"/>
          <w:shd w:val="clear" w:color="auto" w:fill="FFFFFF"/>
        </w:rPr>
        <w:lastRenderedPageBreak/>
        <w:t xml:space="preserve">against a background of rapid technological development a growing knowledge workforce and the shifting of accepted work practices change is becoming an ever-present feature of organizational life thus the human resource is critical and difficult to manage it is because human behavior is highly unpredictable it differs not only from individual to individual but often on the part of same individual at different points of time in spite of biological and cultural similarities human beings not only differ in their appearance but also in their capabilities based on their background training and experience human resource or a person at work is the most important component of the undertaking management cannot afford to ignore human resource at any cost management is the process of efficiently getting activities completed with and through other people the management process includes planning organizing leading and controlling activities those take place to accomplish objectives being a branch of management personnel management also performs the same functions towards the achievement of objectives different terms are used for personnel management the different terms are </w:t>
      </w:r>
      <w:proofErr w:type="spellStart"/>
      <w:r w:rsidRPr="002B53E8">
        <w:rPr>
          <w:sz w:val="24"/>
          <w:szCs w:val="24"/>
          <w:shd w:val="clear" w:color="auto" w:fill="FFFFFF"/>
        </w:rPr>
        <w:t>labour</w:t>
      </w:r>
      <w:proofErr w:type="spellEnd"/>
      <w:r w:rsidRPr="002B53E8">
        <w:rPr>
          <w:sz w:val="24"/>
          <w:szCs w:val="24"/>
          <w:shd w:val="clear" w:color="auto" w:fill="FFFFFF"/>
        </w:rPr>
        <w:t xml:space="preserve"> management </w:t>
      </w:r>
      <w:proofErr w:type="spellStart"/>
      <w:r w:rsidRPr="002B53E8">
        <w:rPr>
          <w:sz w:val="24"/>
          <w:szCs w:val="24"/>
          <w:shd w:val="clear" w:color="auto" w:fill="FFFFFF"/>
        </w:rPr>
        <w:t>labour</w:t>
      </w:r>
      <w:proofErr w:type="spellEnd"/>
      <w:r w:rsidRPr="002B53E8">
        <w:rPr>
          <w:sz w:val="24"/>
          <w:szCs w:val="24"/>
          <w:shd w:val="clear" w:color="auto" w:fill="FFFFFF"/>
        </w:rPr>
        <w:t xml:space="preserve"> administration </w:t>
      </w:r>
      <w:proofErr w:type="spellStart"/>
      <w:r w:rsidRPr="002B53E8">
        <w:rPr>
          <w:sz w:val="24"/>
          <w:szCs w:val="24"/>
          <w:shd w:val="clear" w:color="auto" w:fill="FFFFFF"/>
        </w:rPr>
        <w:t>labour</w:t>
      </w:r>
      <w:proofErr w:type="spellEnd"/>
      <w:r w:rsidRPr="002B53E8">
        <w:rPr>
          <w:sz w:val="24"/>
          <w:szCs w:val="24"/>
          <w:shd w:val="clear" w:color="auto" w:fill="FFFFFF"/>
        </w:rPr>
        <w:t xml:space="preserve"> management relations employee-employer relations personnel administration human assets management and human resources management in simple sense human resource management means employing people developing them utilizing compensating and maintaining their services in tune with the job a</w:t>
      </w:r>
      <w:r w:rsidR="005F5BA3">
        <w:rPr>
          <w:sz w:val="24"/>
          <w:szCs w:val="24"/>
          <w:shd w:val="clear" w:color="auto" w:fill="FFFFFF"/>
        </w:rPr>
        <w:t>nd organizational requirements O</w:t>
      </w:r>
      <w:r w:rsidRPr="002B53E8">
        <w:rPr>
          <w:sz w:val="24"/>
          <w:szCs w:val="24"/>
          <w:shd w:val="clear" w:color="auto" w:fill="FFFFFF"/>
        </w:rPr>
        <w:t xml:space="preserve">basankehinde </w:t>
      </w:r>
      <w:r w:rsidR="005F5BA3">
        <w:rPr>
          <w:sz w:val="24"/>
          <w:szCs w:val="24"/>
          <w:shd w:val="clear" w:color="auto" w:fill="FFFFFF"/>
        </w:rPr>
        <w:t>(</w:t>
      </w:r>
      <w:r w:rsidRPr="002B53E8">
        <w:rPr>
          <w:sz w:val="24"/>
          <w:szCs w:val="24"/>
          <w:shd w:val="clear" w:color="auto" w:fill="FFFFFF"/>
        </w:rPr>
        <w:t>2018</w:t>
      </w:r>
      <w:r w:rsidR="005F5BA3">
        <w:rPr>
          <w:sz w:val="24"/>
          <w:szCs w:val="24"/>
          <w:shd w:val="clear" w:color="auto" w:fill="FFFFFF"/>
        </w:rPr>
        <w:t xml:space="preserve"> ). </w:t>
      </w:r>
    </w:p>
    <w:p w:rsidR="00B857E6" w:rsidRDefault="00B857E6" w:rsidP="000F7BA8">
      <w:pPr>
        <w:rPr>
          <w:sz w:val="24"/>
          <w:szCs w:val="24"/>
          <w:shd w:val="clear" w:color="auto" w:fill="FFFFFF"/>
        </w:rPr>
      </w:pPr>
    </w:p>
    <w:p w:rsidR="000F7BA8" w:rsidRDefault="00B857E6" w:rsidP="000F7BA8">
      <w:pPr>
        <w:rPr>
          <w:sz w:val="24"/>
          <w:szCs w:val="24"/>
          <w:shd w:val="clear" w:color="auto" w:fill="FFFFFF"/>
        </w:rPr>
      </w:pPr>
      <w:r>
        <w:rPr>
          <w:sz w:val="24"/>
          <w:szCs w:val="24"/>
          <w:shd w:val="clear" w:color="auto" w:fill="FFFFFF"/>
        </w:rPr>
        <w:t>A</w:t>
      </w:r>
      <w:r w:rsidR="000F7BA8" w:rsidRPr="002B53E8">
        <w:rPr>
          <w:sz w:val="24"/>
          <w:szCs w:val="24"/>
          <w:shd w:val="clear" w:color="auto" w:fill="FFFFFF"/>
        </w:rPr>
        <w:t xml:space="preserve">dditionally the majority of the research has been carried out in industrialized nations like the us the </w:t>
      </w:r>
      <w:proofErr w:type="spellStart"/>
      <w:r w:rsidR="000F7BA8" w:rsidRPr="002B53E8">
        <w:rPr>
          <w:sz w:val="24"/>
          <w:szCs w:val="24"/>
          <w:shd w:val="clear" w:color="auto" w:fill="FFFFFF"/>
        </w:rPr>
        <w:t>uk</w:t>
      </w:r>
      <w:proofErr w:type="spellEnd"/>
      <w:r w:rsidR="000F7BA8" w:rsidRPr="002B53E8">
        <w:rPr>
          <w:sz w:val="24"/>
          <w:szCs w:val="24"/>
          <w:shd w:val="clear" w:color="auto" w:fill="FFFFFF"/>
        </w:rPr>
        <w:t xml:space="preserve"> or </w:t>
      </w:r>
      <w:proofErr w:type="spellStart"/>
      <w:r w:rsidR="000F7BA8" w:rsidRPr="002B53E8">
        <w:rPr>
          <w:sz w:val="24"/>
          <w:szCs w:val="24"/>
          <w:shd w:val="clear" w:color="auto" w:fill="FFFFFF"/>
        </w:rPr>
        <w:t>australia</w:t>
      </w:r>
      <w:proofErr w:type="spellEnd"/>
      <w:r w:rsidR="000F7BA8" w:rsidRPr="002B53E8">
        <w:rPr>
          <w:sz w:val="24"/>
          <w:szCs w:val="24"/>
          <w:shd w:val="clear" w:color="auto" w:fill="FFFFFF"/>
        </w:rPr>
        <w:t xml:space="preserve"> and has nations like the us </w:t>
      </w:r>
      <w:proofErr w:type="spellStart"/>
      <w:r w:rsidR="000F7BA8" w:rsidRPr="002B53E8">
        <w:rPr>
          <w:sz w:val="24"/>
          <w:szCs w:val="24"/>
          <w:shd w:val="clear" w:color="auto" w:fill="FFFFFF"/>
        </w:rPr>
        <w:t>uk</w:t>
      </w:r>
      <w:proofErr w:type="spellEnd"/>
      <w:r w:rsidR="000F7BA8" w:rsidRPr="002B53E8">
        <w:rPr>
          <w:sz w:val="24"/>
          <w:szCs w:val="24"/>
          <w:shd w:val="clear" w:color="auto" w:fill="FFFFFF"/>
        </w:rPr>
        <w:t xml:space="preserve"> or </w:t>
      </w:r>
      <w:proofErr w:type="spellStart"/>
      <w:r w:rsidR="000F7BA8" w:rsidRPr="002B53E8">
        <w:rPr>
          <w:sz w:val="24"/>
          <w:szCs w:val="24"/>
          <w:shd w:val="clear" w:color="auto" w:fill="FFFFFF"/>
        </w:rPr>
        <w:t>australia</w:t>
      </w:r>
      <w:proofErr w:type="spellEnd"/>
      <w:r w:rsidR="000F7BA8" w:rsidRPr="002B53E8">
        <w:rPr>
          <w:sz w:val="24"/>
          <w:szCs w:val="24"/>
          <w:shd w:val="clear" w:color="auto" w:fill="FFFFFF"/>
        </w:rPr>
        <w:t xml:space="preserve"> and have disregarded the uniqueness and diversity of various organizational environments particularly in </w:t>
      </w:r>
      <w:r w:rsidR="005F5BA3">
        <w:rPr>
          <w:sz w:val="24"/>
          <w:szCs w:val="24"/>
          <w:shd w:val="clear" w:color="auto" w:fill="FFFFFF"/>
        </w:rPr>
        <w:t xml:space="preserve">emerging nations like </w:t>
      </w:r>
      <w:proofErr w:type="spellStart"/>
      <w:r w:rsidR="005F5BA3">
        <w:rPr>
          <w:sz w:val="24"/>
          <w:szCs w:val="24"/>
          <w:shd w:val="clear" w:color="auto" w:fill="FFFFFF"/>
        </w:rPr>
        <w:t>ethiopia</w:t>
      </w:r>
      <w:proofErr w:type="spellEnd"/>
      <w:r w:rsidR="005F5BA3">
        <w:rPr>
          <w:sz w:val="24"/>
          <w:szCs w:val="24"/>
          <w:shd w:val="clear" w:color="auto" w:fill="FFFFFF"/>
        </w:rPr>
        <w:t xml:space="preserve"> </w:t>
      </w:r>
      <w:proofErr w:type="spellStart"/>
      <w:r w:rsidR="005F5BA3">
        <w:rPr>
          <w:sz w:val="24"/>
          <w:szCs w:val="24"/>
          <w:shd w:val="clear" w:color="auto" w:fill="FFFFFF"/>
        </w:rPr>
        <w:t>R</w:t>
      </w:r>
      <w:r w:rsidR="000F7BA8" w:rsidRPr="002B53E8">
        <w:rPr>
          <w:sz w:val="24"/>
          <w:szCs w:val="24"/>
          <w:shd w:val="clear" w:color="auto" w:fill="FFFFFF"/>
        </w:rPr>
        <w:t>ahman</w:t>
      </w:r>
      <w:proofErr w:type="spellEnd"/>
      <w:r w:rsidR="000F7BA8" w:rsidRPr="002B53E8">
        <w:rPr>
          <w:sz w:val="24"/>
          <w:szCs w:val="24"/>
          <w:shd w:val="clear" w:color="auto" w:fill="FFFFFF"/>
        </w:rPr>
        <w:t xml:space="preserve"> et al </w:t>
      </w:r>
      <w:r w:rsidR="005F5BA3">
        <w:rPr>
          <w:sz w:val="24"/>
          <w:szCs w:val="24"/>
          <w:shd w:val="clear" w:color="auto" w:fill="FFFFFF"/>
        </w:rPr>
        <w:t>(</w:t>
      </w:r>
      <w:r w:rsidR="000F7BA8" w:rsidRPr="002B53E8">
        <w:rPr>
          <w:sz w:val="24"/>
          <w:szCs w:val="24"/>
          <w:shd w:val="clear" w:color="auto" w:fill="FFFFFF"/>
        </w:rPr>
        <w:t>2018</w:t>
      </w:r>
      <w:r w:rsidR="005F5BA3">
        <w:rPr>
          <w:sz w:val="24"/>
          <w:szCs w:val="24"/>
          <w:shd w:val="clear" w:color="auto" w:fill="FFFFFF"/>
        </w:rPr>
        <w:t>)</w:t>
      </w:r>
      <w:r w:rsidR="000F7BA8" w:rsidRPr="002B53E8">
        <w:rPr>
          <w:sz w:val="24"/>
          <w:szCs w:val="24"/>
          <w:shd w:val="clear" w:color="auto" w:fill="FFFFFF"/>
        </w:rPr>
        <w:t xml:space="preserve"> by investigating the effect of change management on organizational performance using data from a commercial bank in fiche town this study seeks to close these gaps private and governmental banks in </w:t>
      </w:r>
      <w:proofErr w:type="spellStart"/>
      <w:r w:rsidR="000F7BA8" w:rsidRPr="002B53E8">
        <w:rPr>
          <w:sz w:val="24"/>
          <w:szCs w:val="24"/>
          <w:shd w:val="clear" w:color="auto" w:fill="FFFFFF"/>
        </w:rPr>
        <w:t>ethiopia</w:t>
      </w:r>
      <w:proofErr w:type="spellEnd"/>
      <w:r w:rsidR="000F7BA8" w:rsidRPr="002B53E8">
        <w:rPr>
          <w:sz w:val="24"/>
          <w:szCs w:val="24"/>
          <w:shd w:val="clear" w:color="auto" w:fill="FFFFFF"/>
        </w:rPr>
        <w:t xml:space="preserve"> has to change in line with their customers’ demands government policy political and economic condition of the country and rate of competitors unlike in the business is drastically changing the research is motivated by the need to address gaps in the existing literature on change dynamics in this context understand the impact of effective change management on performance identify and overcome challenges and barriers faced by banks optimize change management strategies to improve competitiveness and provide practical recommendations for enhancing organizational performance through effective change management the research aims to fill existing gaps address specific challenges and offer actionable insights to drive performance improvements in commercial banks in </w:t>
      </w:r>
      <w:proofErr w:type="spellStart"/>
      <w:r w:rsidR="000F7BA8" w:rsidRPr="002B53E8">
        <w:rPr>
          <w:sz w:val="24"/>
          <w:szCs w:val="24"/>
          <w:shd w:val="clear" w:color="auto" w:fill="FFFFFF"/>
        </w:rPr>
        <w:t>fitche</w:t>
      </w:r>
      <w:proofErr w:type="spellEnd"/>
      <w:r w:rsidR="000F7BA8" w:rsidRPr="002B53E8">
        <w:rPr>
          <w:sz w:val="24"/>
          <w:szCs w:val="24"/>
          <w:shd w:val="clear" w:color="auto" w:fill="FFFFFF"/>
        </w:rPr>
        <w:t xml:space="preserve"> town there is a strong need to align operations in line with the various environmental turbulence levels and </w:t>
      </w:r>
      <w:r w:rsidR="000F7BA8" w:rsidRPr="002B53E8">
        <w:rPr>
          <w:sz w:val="24"/>
          <w:szCs w:val="24"/>
          <w:shd w:val="clear" w:color="auto" w:fill="FFFFFF"/>
        </w:rPr>
        <w:lastRenderedPageBreak/>
        <w:t xml:space="preserve">thus there is need to study the effect of change management on selected private and governmental banks performance in </w:t>
      </w:r>
      <w:proofErr w:type="spellStart"/>
      <w:r w:rsidR="000F7BA8" w:rsidRPr="002B53E8">
        <w:rPr>
          <w:sz w:val="24"/>
          <w:szCs w:val="24"/>
          <w:shd w:val="clear" w:color="auto" w:fill="FFFFFF"/>
        </w:rPr>
        <w:t>fitche</w:t>
      </w:r>
      <w:proofErr w:type="spellEnd"/>
      <w:r w:rsidR="000F7BA8" w:rsidRPr="002B53E8">
        <w:rPr>
          <w:sz w:val="24"/>
          <w:szCs w:val="24"/>
          <w:shd w:val="clear" w:color="auto" w:fill="FFFFFF"/>
        </w:rPr>
        <w:t xml:space="preserve"> town</w:t>
      </w:r>
      <w:r w:rsidR="000F7BA8">
        <w:rPr>
          <w:sz w:val="24"/>
          <w:szCs w:val="24"/>
          <w:shd w:val="clear" w:color="auto" w:fill="FFFFFF"/>
        </w:rPr>
        <w:t>.</w:t>
      </w:r>
    </w:p>
    <w:p w:rsidR="00774EF5" w:rsidRDefault="00A9480F">
      <w:pPr>
        <w:pStyle w:val="Heading2"/>
        <w:spacing w:before="0" w:after="0"/>
      </w:pPr>
      <w:bookmarkStart w:id="46" w:name="_Toc168026345"/>
      <w:bookmarkStart w:id="47" w:name="_Toc168027311"/>
      <w:bookmarkStart w:id="48" w:name="_Toc168028756"/>
      <w:r>
        <w:rPr>
          <w:i w:val="0"/>
          <w:sz w:val="24"/>
        </w:rPr>
        <w:t xml:space="preserve">1.2. </w:t>
      </w:r>
      <w:r>
        <w:rPr>
          <w:rFonts w:ascii="Times New Roman" w:hAnsi="Times New Roman"/>
          <w:i w:val="0"/>
        </w:rPr>
        <w:t>Statement of the Problem</w:t>
      </w:r>
      <w:bookmarkEnd w:id="46"/>
      <w:bookmarkEnd w:id="47"/>
      <w:bookmarkEnd w:id="48"/>
    </w:p>
    <w:p w:rsidR="00774EF5" w:rsidRDefault="00A9480F">
      <w:pPr>
        <w:rPr>
          <w:sz w:val="24"/>
          <w:szCs w:val="24"/>
        </w:rPr>
      </w:pPr>
      <w:r>
        <w:rPr>
          <w:sz w:val="24"/>
          <w:szCs w:val="24"/>
        </w:rPr>
        <w:t>The concept of a change management process has been around for decades. Change management scholars have conducted research and ultimately developed various models to explain the process.  For example,</w:t>
      </w:r>
      <w:sdt>
        <w:sdtPr>
          <w:rPr>
            <w:sz w:val="24"/>
            <w:szCs w:val="24"/>
          </w:rPr>
          <w:id w:val="1846748287"/>
        </w:sdtPr>
        <w:sdtEndPr/>
        <w:sdtContent>
          <w:r>
            <w:rPr>
              <w:sz w:val="24"/>
              <w:szCs w:val="24"/>
            </w:rPr>
            <w:fldChar w:fldCharType="begin"/>
          </w:r>
          <w:r>
            <w:rPr>
              <w:sz w:val="24"/>
              <w:szCs w:val="24"/>
            </w:rPr>
            <w:instrText xml:space="preserve"> CITATION Hia16 \l 1033 </w:instrText>
          </w:r>
          <w:r>
            <w:rPr>
              <w:sz w:val="24"/>
              <w:szCs w:val="24"/>
            </w:rPr>
            <w:fldChar w:fldCharType="separate"/>
          </w:r>
          <w:r>
            <w:rPr>
              <w:sz w:val="24"/>
              <w:szCs w:val="24"/>
            </w:rPr>
            <w:t xml:space="preserve"> (Hiati, 2016)</w:t>
          </w:r>
          <w:r>
            <w:rPr>
              <w:sz w:val="24"/>
              <w:szCs w:val="24"/>
            </w:rPr>
            <w:fldChar w:fldCharType="end"/>
          </w:r>
        </w:sdtContent>
      </w:sdt>
      <w:r>
        <w:rPr>
          <w:sz w:val="24"/>
          <w:szCs w:val="24"/>
        </w:rPr>
        <w:t xml:space="preserve"> describes his ADKAR model of change management.  According to this model, change management has five stages: awareness, desire, knowledge, ability, and reinforcement.  On the other hand, </w:t>
      </w:r>
      <w:sdt>
        <w:sdtPr>
          <w:rPr>
            <w:sz w:val="24"/>
            <w:szCs w:val="24"/>
          </w:rPr>
          <w:id w:val="-565803545"/>
        </w:sdtPr>
        <w:sdtEndPr/>
        <w:sdtContent>
          <w:r>
            <w:rPr>
              <w:sz w:val="24"/>
              <w:szCs w:val="24"/>
            </w:rPr>
            <w:fldChar w:fldCharType="begin"/>
          </w:r>
          <w:r>
            <w:rPr>
              <w:sz w:val="24"/>
              <w:szCs w:val="24"/>
            </w:rPr>
            <w:instrText xml:space="preserve"> CITATION Bri19 \l 1033 </w:instrText>
          </w:r>
          <w:r>
            <w:rPr>
              <w:sz w:val="24"/>
              <w:szCs w:val="24"/>
            </w:rPr>
            <w:fldChar w:fldCharType="separate"/>
          </w:r>
          <w:r>
            <w:rPr>
              <w:sz w:val="24"/>
              <w:szCs w:val="24"/>
            </w:rPr>
            <w:t>(Bridges, 2019)</w:t>
          </w:r>
          <w:r>
            <w:rPr>
              <w:sz w:val="24"/>
              <w:szCs w:val="24"/>
            </w:rPr>
            <w:fldChar w:fldCharType="end"/>
          </w:r>
        </w:sdtContent>
      </w:sdt>
      <w:r>
        <w:rPr>
          <w:sz w:val="24"/>
          <w:szCs w:val="24"/>
        </w:rPr>
        <w:t xml:space="preserve"> argues that people go through transition stages when adapting to change.  According to his transition model, the stages are: Calm between waves, denial, resistance, exploration, engagement, and preparation for new waves.</w:t>
      </w:r>
    </w:p>
    <w:p w:rsidR="00774EF5" w:rsidRDefault="00A9480F">
      <w:pPr>
        <w:rPr>
          <w:sz w:val="24"/>
          <w:szCs w:val="24"/>
        </w:rPr>
      </w:pPr>
      <w:r>
        <w:rPr>
          <w:sz w:val="24"/>
          <w:szCs w:val="24"/>
        </w:rPr>
        <w:t xml:space="preserve">According to </w:t>
      </w:r>
      <w:sdt>
        <w:sdtPr>
          <w:rPr>
            <w:sz w:val="24"/>
            <w:szCs w:val="24"/>
          </w:rPr>
          <w:id w:val="567537171"/>
        </w:sdtPr>
        <w:sdtEndPr/>
        <w:sdtContent>
          <w:r>
            <w:rPr>
              <w:sz w:val="24"/>
              <w:szCs w:val="24"/>
            </w:rPr>
            <w:fldChar w:fldCharType="begin"/>
          </w:r>
          <w:r>
            <w:rPr>
              <w:sz w:val="24"/>
              <w:szCs w:val="24"/>
            </w:rPr>
            <w:instrText xml:space="preserve"> CITATION Joh19 \l 1033 </w:instrText>
          </w:r>
          <w:r>
            <w:rPr>
              <w:sz w:val="24"/>
              <w:szCs w:val="24"/>
            </w:rPr>
            <w:fldChar w:fldCharType="separate"/>
          </w:r>
          <w:r>
            <w:rPr>
              <w:sz w:val="24"/>
              <w:szCs w:val="24"/>
            </w:rPr>
            <w:t>(Johnson, 2019)</w:t>
          </w:r>
          <w:r>
            <w:rPr>
              <w:sz w:val="24"/>
              <w:szCs w:val="24"/>
            </w:rPr>
            <w:fldChar w:fldCharType="end"/>
          </w:r>
        </w:sdtContent>
      </w:sdt>
      <w:r>
        <w:rPr>
          <w:sz w:val="24"/>
          <w:szCs w:val="24"/>
        </w:rPr>
        <w:t xml:space="preserve"> emphasizes that when managing change, you need to understand the key elements of change: What is changing, why the change is occurring, what are the effects of the change, and how to monitor the change throughout the process. These elements help researchers identify aspects of change and ultimately track how the implementation stages of change affect organizational performance.</w:t>
      </w:r>
    </w:p>
    <w:p w:rsidR="00774EF5" w:rsidRDefault="00A9480F">
      <w:pPr>
        <w:rPr>
          <w:sz w:val="24"/>
          <w:szCs w:val="24"/>
        </w:rPr>
      </w:pPr>
      <w:r>
        <w:rPr>
          <w:sz w:val="24"/>
          <w:szCs w:val="24"/>
        </w:rPr>
        <w:t xml:space="preserve">The Existing literature lacks a comprehensive consideration of the localized change dynamics specific to Ethiopian commercial bank operations. Further research is needed to understand how regional variations and market-specific dynamics within Ethiopia impact change initiatives and subsequent organizational performance within commercial banking </w:t>
      </w:r>
      <w:sdt>
        <w:sdtPr>
          <w:rPr>
            <w:sz w:val="24"/>
            <w:szCs w:val="24"/>
          </w:rPr>
          <w:id w:val="-1285339810"/>
        </w:sdtPr>
        <w:sdtEndPr/>
        <w:sdtContent>
          <w:r>
            <w:rPr>
              <w:sz w:val="24"/>
              <w:szCs w:val="24"/>
            </w:rPr>
            <w:fldChar w:fldCharType="begin"/>
          </w:r>
          <w:r>
            <w:rPr>
              <w:sz w:val="24"/>
              <w:szCs w:val="24"/>
            </w:rPr>
            <w:instrText xml:space="preserve"> CITATION Ale202 \l 1033 </w:instrText>
          </w:r>
          <w:r>
            <w:rPr>
              <w:sz w:val="24"/>
              <w:szCs w:val="24"/>
            </w:rPr>
            <w:fldChar w:fldCharType="separate"/>
          </w:r>
          <w:r>
            <w:rPr>
              <w:sz w:val="24"/>
              <w:szCs w:val="24"/>
            </w:rPr>
            <w:t>(Alemu, Y, &amp; Berhanu, F, 2020)</w:t>
          </w:r>
          <w:r>
            <w:rPr>
              <w:sz w:val="24"/>
              <w:szCs w:val="24"/>
            </w:rPr>
            <w:fldChar w:fldCharType="end"/>
          </w:r>
        </w:sdtContent>
      </w:sdt>
      <w:r>
        <w:rPr>
          <w:sz w:val="24"/>
          <w:szCs w:val="24"/>
        </w:rPr>
        <w:t xml:space="preserve"> .</w:t>
      </w:r>
    </w:p>
    <w:p w:rsidR="00774EF5" w:rsidRDefault="00A9480F">
      <w:pPr>
        <w:rPr>
          <w:sz w:val="24"/>
          <w:szCs w:val="24"/>
        </w:rPr>
      </w:pPr>
      <w:r>
        <w:rPr>
          <w:sz w:val="24"/>
          <w:szCs w:val="24"/>
        </w:rPr>
        <w:t xml:space="preserve">Commercial banks are financial organizations that provide a range of services to the general public in any society based on the needs of their clients. These commercial banks play a significant role in the growth and development of a nation by making loans to a variety of economic sectors, encouraging investments, generating jobs, and accelerating the rate of economic expansion. In every country commercial banks are the main economic institutions that facilitate the financial growth and economic development mainly serving the key purposes of providing financial intermediation and transaction services </w:t>
      </w:r>
      <w:sdt>
        <w:sdtPr>
          <w:rPr>
            <w:sz w:val="24"/>
            <w:szCs w:val="24"/>
          </w:rPr>
          <w:id w:val="-1543209394"/>
        </w:sdtPr>
        <w:sdtEndPr/>
        <w:sdtContent>
          <w:r>
            <w:rPr>
              <w:sz w:val="24"/>
              <w:szCs w:val="24"/>
            </w:rPr>
            <w:fldChar w:fldCharType="begin"/>
          </w:r>
          <w:r>
            <w:rPr>
              <w:sz w:val="24"/>
              <w:szCs w:val="24"/>
            </w:rPr>
            <w:instrText xml:space="preserve"> CITATION Bir15 \l 1033 </w:instrText>
          </w:r>
          <w:r>
            <w:rPr>
              <w:sz w:val="24"/>
              <w:szCs w:val="24"/>
            </w:rPr>
            <w:fldChar w:fldCharType="separate"/>
          </w:r>
          <w:r>
            <w:rPr>
              <w:sz w:val="24"/>
              <w:szCs w:val="24"/>
            </w:rPr>
            <w:t>(Birhanu, 2015)</w:t>
          </w:r>
          <w:r>
            <w:rPr>
              <w:sz w:val="24"/>
              <w:szCs w:val="24"/>
            </w:rPr>
            <w:fldChar w:fldCharType="end"/>
          </w:r>
        </w:sdtContent>
      </w:sdt>
      <w:r>
        <w:rPr>
          <w:sz w:val="24"/>
          <w:szCs w:val="24"/>
        </w:rPr>
        <w:t>.</w:t>
      </w:r>
    </w:p>
    <w:p w:rsidR="00774EF5" w:rsidRDefault="00774EF5">
      <w:pPr>
        <w:rPr>
          <w:sz w:val="24"/>
          <w:szCs w:val="24"/>
        </w:rPr>
      </w:pPr>
    </w:p>
    <w:p w:rsidR="00774EF5" w:rsidRDefault="00A9480F">
      <w:pPr>
        <w:rPr>
          <w:sz w:val="24"/>
          <w:szCs w:val="24"/>
        </w:rPr>
      </w:pPr>
      <w:r>
        <w:rPr>
          <w:sz w:val="24"/>
          <w:szCs w:val="24"/>
        </w:rPr>
        <w:t xml:space="preserve">Change management has been presented as a solution to the performance crisis as organizations, like the banking industry; accept the fact that change is inevitable. Numerous researches have been conducted on change management and performance but there are still many unresolved issues. </w:t>
      </w:r>
      <w:sdt>
        <w:sdtPr>
          <w:rPr>
            <w:sz w:val="24"/>
            <w:szCs w:val="24"/>
          </w:rPr>
          <w:id w:val="614563007"/>
        </w:sdtPr>
        <w:sdtEndPr/>
        <w:sdtContent>
          <w:r>
            <w:rPr>
              <w:sz w:val="24"/>
              <w:szCs w:val="24"/>
            </w:rPr>
            <w:fldChar w:fldCharType="begin"/>
          </w:r>
          <w:r>
            <w:rPr>
              <w:sz w:val="24"/>
              <w:szCs w:val="24"/>
            </w:rPr>
            <w:instrText xml:space="preserve"> CITATION Wan16 \l 1033 </w:instrText>
          </w:r>
          <w:r>
            <w:rPr>
              <w:sz w:val="24"/>
              <w:szCs w:val="24"/>
            </w:rPr>
            <w:fldChar w:fldCharType="separate"/>
          </w:r>
          <w:r>
            <w:rPr>
              <w:sz w:val="24"/>
              <w:szCs w:val="24"/>
            </w:rPr>
            <w:t>(Wanza, B., &amp; Nkuraru, 2016)</w:t>
          </w:r>
          <w:r>
            <w:rPr>
              <w:sz w:val="24"/>
              <w:szCs w:val="24"/>
            </w:rPr>
            <w:fldChar w:fldCharType="end"/>
          </w:r>
        </w:sdtContent>
      </w:sdt>
      <w:r>
        <w:rPr>
          <w:sz w:val="24"/>
          <w:szCs w:val="24"/>
          <w:lang w:val="en-GB"/>
        </w:rPr>
        <w:t xml:space="preserve"> </w:t>
      </w:r>
      <w:r>
        <w:rPr>
          <w:sz w:val="24"/>
          <w:szCs w:val="24"/>
        </w:rPr>
        <w:t xml:space="preserve">Conducted research on effect of change management practices on performance of </w:t>
      </w:r>
      <w:r>
        <w:rPr>
          <w:sz w:val="24"/>
          <w:szCs w:val="24"/>
        </w:rPr>
        <w:lastRenderedPageBreak/>
        <w:t xml:space="preserve">Teacher’s Service Commission and established that communication had a positive impact on performance, however the other variables such as stakeholder </w:t>
      </w:r>
      <w:r w:rsidR="00215CF1">
        <w:rPr>
          <w:sz w:val="24"/>
          <w:szCs w:val="24"/>
        </w:rPr>
        <w:t>engagement</w:t>
      </w:r>
      <w:r>
        <w:rPr>
          <w:sz w:val="24"/>
          <w:szCs w:val="24"/>
        </w:rPr>
        <w:t>, leadership and organizational learning were not examined hence existence of an empirical gap which the researcher aims to fill.</w:t>
      </w:r>
    </w:p>
    <w:p w:rsidR="00774EF5" w:rsidRDefault="00774EF5">
      <w:pPr>
        <w:rPr>
          <w:sz w:val="24"/>
          <w:szCs w:val="24"/>
        </w:rPr>
      </w:pPr>
    </w:p>
    <w:p w:rsidR="00774EF5" w:rsidRDefault="00A9480F">
      <w:pPr>
        <w:rPr>
          <w:sz w:val="24"/>
          <w:szCs w:val="24"/>
        </w:rPr>
      </w:pPr>
      <w:r>
        <w:rPr>
          <w:sz w:val="24"/>
          <w:szCs w:val="24"/>
        </w:rPr>
        <w:t>The failure of the change management program results in a huge crisis for the organization in terms of competitiveness, a decrease in profitability, a decline in employees’ motivation, and high turnover, which results in the loss of respected and loyal customers. As a consequence, the survival of the organization was put in danger (Song, 2013). However, there is  limited evidence on the influence of change management in organizations, and this study therefore seeks to fill the existing gap by determining to what extent effective change management influences the organizational performance of commercial banks in Ethiopia, what are the key challenges and barriers faced by commercial banks in implementing successful change management initiatives and how do they impact organizational performance, and how change management strategies can be optimized by commercial banks in Ethiopia to improve organizational performance during this time.</w:t>
      </w:r>
      <w:sdt>
        <w:sdtPr>
          <w:rPr>
            <w:sz w:val="24"/>
            <w:szCs w:val="24"/>
          </w:rPr>
          <w:id w:val="1010340468"/>
        </w:sdtPr>
        <w:sdtEndPr/>
        <w:sdtContent>
          <w:r>
            <w:rPr>
              <w:sz w:val="24"/>
              <w:szCs w:val="24"/>
            </w:rPr>
            <w:fldChar w:fldCharType="begin"/>
          </w:r>
          <w:r>
            <w:rPr>
              <w:sz w:val="24"/>
              <w:szCs w:val="24"/>
            </w:rPr>
            <w:instrText xml:space="preserve"> CITATION Abe17 \l 1033 </w:instrText>
          </w:r>
          <w:r>
            <w:rPr>
              <w:sz w:val="24"/>
              <w:szCs w:val="24"/>
            </w:rPr>
            <w:fldChar w:fldCharType="separate"/>
          </w:r>
          <w:r>
            <w:rPr>
              <w:sz w:val="24"/>
              <w:szCs w:val="24"/>
            </w:rPr>
            <w:t xml:space="preserve"> </w:t>
          </w:r>
          <w:proofErr w:type="gramStart"/>
          <w:r>
            <w:rPr>
              <w:sz w:val="24"/>
              <w:szCs w:val="24"/>
            </w:rPr>
            <w:t>(Abebe, 2017)</w:t>
          </w:r>
          <w:r>
            <w:rPr>
              <w:sz w:val="24"/>
              <w:szCs w:val="24"/>
            </w:rPr>
            <w:fldChar w:fldCharType="end"/>
          </w:r>
        </w:sdtContent>
      </w:sdt>
      <w:r>
        <w:rPr>
          <w:sz w:val="24"/>
          <w:szCs w:val="24"/>
        </w:rPr>
        <w:t>.</w:t>
      </w:r>
      <w:proofErr w:type="gramEnd"/>
    </w:p>
    <w:p w:rsidR="00774EF5" w:rsidRDefault="00774EF5">
      <w:pPr>
        <w:rPr>
          <w:sz w:val="24"/>
          <w:szCs w:val="24"/>
        </w:rPr>
      </w:pPr>
    </w:p>
    <w:p w:rsidR="00774EF5" w:rsidRDefault="00A9480F">
      <w:pPr>
        <w:rPr>
          <w:sz w:val="24"/>
        </w:rPr>
      </w:pPr>
      <w:r>
        <w:rPr>
          <w:sz w:val="24"/>
        </w:rPr>
        <w:t xml:space="preserve">The study fills the research gap by taking a comprehensive approach to understand localized change dynamics in Ethiopian commercial banks operating in </w:t>
      </w:r>
      <w:proofErr w:type="spellStart"/>
      <w:r>
        <w:rPr>
          <w:sz w:val="24"/>
        </w:rPr>
        <w:t>fitche</w:t>
      </w:r>
      <w:proofErr w:type="spellEnd"/>
      <w:r>
        <w:rPr>
          <w:sz w:val="24"/>
        </w:rPr>
        <w:t xml:space="preserve"> town. This involves conducting a literature review, designing a research plan with case studies or surveys in Ethiopian banks, collecting data through interviews and analysis, identifying common themes and challenges, developing recommendations for optimizing change management strategies, and sharing findings through academic channels. By following these steps, researchers can offer valuable insights to improve organizational performance through effective change management in Ethiopian commercial banks operating in </w:t>
      </w:r>
      <w:proofErr w:type="spellStart"/>
      <w:r>
        <w:rPr>
          <w:sz w:val="24"/>
        </w:rPr>
        <w:t>fitche</w:t>
      </w:r>
      <w:proofErr w:type="spellEnd"/>
      <w:r>
        <w:rPr>
          <w:sz w:val="24"/>
        </w:rPr>
        <w:t xml:space="preserve"> town.</w:t>
      </w:r>
    </w:p>
    <w:p w:rsidR="00774EF5" w:rsidRDefault="00774EF5">
      <w:pPr>
        <w:rPr>
          <w:sz w:val="24"/>
        </w:rPr>
      </w:pPr>
    </w:p>
    <w:p w:rsidR="00774EF5" w:rsidRDefault="00A9480F">
      <w:pPr>
        <w:rPr>
          <w:sz w:val="24"/>
        </w:rPr>
      </w:pPr>
      <w:r>
        <w:rPr>
          <w:sz w:val="24"/>
        </w:rPr>
        <w:t xml:space="preserve">Despite the existence of various change management models and literature on organizational change, there is a lack of comprehensive consideration of the localized change dynamics specific to Ethiopian commercial bank operations. The existing research does not adequately address the impact of regional variations and market-specific dynamics within Ethiopia on change initiatives and subsequent organizational performance within the commercial banking sector. Commercial banks in Ethiopia play a crucial role in the economic growth and development of the nation by providing financial services and </w:t>
      </w:r>
      <w:r>
        <w:rPr>
          <w:sz w:val="24"/>
        </w:rPr>
        <w:lastRenderedPageBreak/>
        <w:t>facilitating economic activities. However, there is a need to understand how effective change management practices influence the organizational performance of commercial banks in Ethiopia. Additionally, the key challenges and barriers faced by commercial banks in implementing successful change management initiatives and their impact on organizational performance remain largely unexplored.</w:t>
      </w:r>
    </w:p>
    <w:p w:rsidR="00774EF5" w:rsidRDefault="00774EF5">
      <w:pPr>
        <w:rPr>
          <w:sz w:val="24"/>
        </w:rPr>
      </w:pPr>
    </w:p>
    <w:p w:rsidR="00774EF5" w:rsidRDefault="00A9480F">
      <w:pPr>
        <w:rPr>
          <w:sz w:val="24"/>
        </w:rPr>
      </w:pPr>
      <w:r>
        <w:rPr>
          <w:sz w:val="24"/>
        </w:rPr>
        <w:t xml:space="preserve">Furthermore, the effects of change management on organizational performance, specifically in the context of commercial banks operating in Fitche Town, have not been adequately explored. While change management is recognized as an important aspect of organizational development, there is limited evidence on its specific impact on the performance of commercial banks in this particular region. Therefore, this study aims to fill the existing gap by investigating the extent to which effective change management influences the organizational performance of commercial banks in Ethiopia. The study also seeks to identify the key challenges and barriers faced by commercial banks in implementing change management initiatives and examine how these factors affect organizational performance in the study area. This study also aims to address a gap in the literature by examining the effect of change management on organizational performance: evidence from commercial banks operation in case of Fitche town North Shoa Zone, Oromia Regional State, Ethiopia. </w:t>
      </w:r>
    </w:p>
    <w:p w:rsidR="00774EF5" w:rsidRDefault="00A9480F">
      <w:pPr>
        <w:pStyle w:val="Heading2"/>
        <w:spacing w:before="0" w:after="0"/>
        <w:rPr>
          <w:rStyle w:val="css-0"/>
          <w:rFonts w:ascii="Times New Roman" w:hAnsi="Times New Roman"/>
          <w:i w:val="0"/>
        </w:rPr>
      </w:pPr>
      <w:bookmarkStart w:id="49" w:name="_Toc157624280"/>
      <w:bookmarkStart w:id="50" w:name="_Toc168026346"/>
      <w:bookmarkStart w:id="51" w:name="_Toc168027312"/>
      <w:bookmarkStart w:id="52" w:name="_Toc168028757"/>
      <w:r>
        <w:rPr>
          <w:rStyle w:val="css-0"/>
          <w:rFonts w:ascii="Times New Roman" w:hAnsi="Times New Roman"/>
          <w:i w:val="0"/>
        </w:rPr>
        <w:t>1.3. Research question</w:t>
      </w:r>
      <w:bookmarkEnd w:id="49"/>
      <w:bookmarkEnd w:id="50"/>
      <w:bookmarkEnd w:id="51"/>
      <w:bookmarkEnd w:id="52"/>
    </w:p>
    <w:p w:rsidR="00774EF5" w:rsidRDefault="00A9480F">
      <w:pPr>
        <w:numPr>
          <w:ilvl w:val="0"/>
          <w:numId w:val="1"/>
        </w:numPr>
        <w:rPr>
          <w:rStyle w:val="css-0"/>
          <w:rFonts w:ascii="Times New Roman" w:hAnsi="Times New Roman"/>
          <w:sz w:val="24"/>
          <w:szCs w:val="24"/>
        </w:rPr>
      </w:pPr>
      <w:r>
        <w:rPr>
          <w:rStyle w:val="css-0"/>
          <w:rFonts w:ascii="Times New Roman" w:hAnsi="Times New Roman"/>
          <w:sz w:val="24"/>
          <w:szCs w:val="24"/>
        </w:rPr>
        <w:t>What is the effect of leadership component of change management on organizational performance?</w:t>
      </w:r>
    </w:p>
    <w:p w:rsidR="00774EF5" w:rsidRDefault="00A9480F">
      <w:pPr>
        <w:numPr>
          <w:ilvl w:val="0"/>
          <w:numId w:val="1"/>
        </w:numPr>
        <w:rPr>
          <w:rStyle w:val="css-0"/>
          <w:rFonts w:ascii="Times New Roman" w:hAnsi="Times New Roman"/>
          <w:sz w:val="24"/>
          <w:szCs w:val="24"/>
        </w:rPr>
      </w:pPr>
      <w:r>
        <w:rPr>
          <w:rStyle w:val="css-0"/>
          <w:rFonts w:ascii="Times New Roman" w:hAnsi="Times New Roman"/>
          <w:sz w:val="24"/>
          <w:szCs w:val="24"/>
        </w:rPr>
        <w:t>What is the effect of communication component of change management on organizational performance?</w:t>
      </w:r>
    </w:p>
    <w:p w:rsidR="00774EF5" w:rsidRDefault="00A9480F">
      <w:pPr>
        <w:numPr>
          <w:ilvl w:val="0"/>
          <w:numId w:val="1"/>
        </w:numPr>
        <w:rPr>
          <w:rStyle w:val="css-0"/>
          <w:rFonts w:ascii="Times New Roman" w:hAnsi="Times New Roman"/>
          <w:sz w:val="24"/>
          <w:szCs w:val="24"/>
        </w:rPr>
      </w:pPr>
      <w:r>
        <w:rPr>
          <w:rStyle w:val="css-0"/>
          <w:rFonts w:ascii="Times New Roman" w:hAnsi="Times New Roman"/>
          <w:sz w:val="24"/>
          <w:szCs w:val="24"/>
        </w:rPr>
        <w:t xml:space="preserve"> What is the effect of employee engagement component of change management on organizational performance?</w:t>
      </w:r>
    </w:p>
    <w:p w:rsidR="00774EF5" w:rsidRDefault="00A9480F">
      <w:pPr>
        <w:numPr>
          <w:ilvl w:val="0"/>
          <w:numId w:val="1"/>
        </w:numPr>
        <w:rPr>
          <w:rStyle w:val="css-0"/>
          <w:rFonts w:ascii="Times New Roman" w:hAnsi="Times New Roman"/>
          <w:sz w:val="24"/>
          <w:szCs w:val="24"/>
        </w:rPr>
      </w:pPr>
      <w:r>
        <w:rPr>
          <w:rStyle w:val="css-0"/>
          <w:rFonts w:ascii="Times New Roman" w:hAnsi="Times New Roman"/>
          <w:sz w:val="24"/>
          <w:szCs w:val="24"/>
        </w:rPr>
        <w:t>What is the effect of readiness for change component of change management on organizational performance?</w:t>
      </w:r>
      <w:bookmarkStart w:id="53" w:name="_Toc157624281"/>
    </w:p>
    <w:p w:rsidR="00774EF5" w:rsidRDefault="00A9480F">
      <w:pPr>
        <w:pStyle w:val="Heading2"/>
        <w:spacing w:before="0" w:after="0"/>
        <w:rPr>
          <w:rStyle w:val="css-0"/>
          <w:rFonts w:ascii="Times New Roman" w:hAnsi="Times New Roman"/>
          <w:i w:val="0"/>
          <w:sz w:val="32"/>
          <w:szCs w:val="24"/>
        </w:rPr>
      </w:pPr>
      <w:bookmarkStart w:id="54" w:name="_Toc168026347"/>
      <w:bookmarkStart w:id="55" w:name="_Toc168027313"/>
      <w:bookmarkStart w:id="56" w:name="_Toc168028758"/>
      <w:r>
        <w:rPr>
          <w:rFonts w:ascii="Times New Roman" w:hAnsi="Times New Roman"/>
          <w:i w:val="0"/>
        </w:rPr>
        <w:t>1.4. Objectives of the study</w:t>
      </w:r>
      <w:bookmarkEnd w:id="53"/>
      <w:bookmarkEnd w:id="54"/>
      <w:bookmarkEnd w:id="55"/>
      <w:bookmarkEnd w:id="56"/>
    </w:p>
    <w:p w:rsidR="00774EF5" w:rsidRDefault="00A9480F">
      <w:pPr>
        <w:pStyle w:val="Heading3"/>
        <w:spacing w:before="0" w:after="0"/>
        <w:rPr>
          <w:rStyle w:val="css-0"/>
          <w:rFonts w:ascii="Times New Roman" w:hAnsi="Times New Roman"/>
        </w:rPr>
      </w:pPr>
      <w:bookmarkStart w:id="57" w:name="_Toc157624282"/>
      <w:bookmarkStart w:id="58" w:name="_Toc168026348"/>
      <w:bookmarkStart w:id="59" w:name="_Toc168027314"/>
      <w:bookmarkStart w:id="60" w:name="_Toc168028759"/>
      <w:r>
        <w:rPr>
          <w:rStyle w:val="css-0"/>
          <w:rFonts w:ascii="Times New Roman" w:hAnsi="Times New Roman"/>
        </w:rPr>
        <w:t xml:space="preserve">1.4.1. </w:t>
      </w:r>
      <w:r>
        <w:rPr>
          <w:rStyle w:val="css-0"/>
          <w:rFonts w:ascii="Times New Roman" w:hAnsi="Times New Roman"/>
          <w:sz w:val="24"/>
        </w:rPr>
        <w:t>General objective</w:t>
      </w:r>
      <w:bookmarkEnd w:id="57"/>
      <w:bookmarkEnd w:id="58"/>
      <w:bookmarkEnd w:id="59"/>
      <w:bookmarkEnd w:id="60"/>
    </w:p>
    <w:p w:rsidR="00774EF5" w:rsidRDefault="00A9480F">
      <w:pPr>
        <w:rPr>
          <w:sz w:val="24"/>
        </w:rPr>
      </w:pPr>
      <w:r>
        <w:rPr>
          <w:sz w:val="24"/>
        </w:rPr>
        <w:t xml:space="preserve">The general objective of this study was to explore the effect of change management on organizational performance evidence from commercial banks operating in </w:t>
      </w:r>
      <w:proofErr w:type="spellStart"/>
      <w:r>
        <w:rPr>
          <w:sz w:val="24"/>
        </w:rPr>
        <w:t>fitche</w:t>
      </w:r>
      <w:proofErr w:type="spellEnd"/>
      <w:r>
        <w:rPr>
          <w:sz w:val="24"/>
        </w:rPr>
        <w:t xml:space="preserve"> town.</w:t>
      </w:r>
    </w:p>
    <w:p w:rsidR="00774EF5" w:rsidRDefault="00A9480F">
      <w:pPr>
        <w:pStyle w:val="Heading3"/>
        <w:spacing w:before="0" w:after="0"/>
        <w:rPr>
          <w:rStyle w:val="css-0"/>
          <w:rFonts w:ascii="Times New Roman" w:hAnsi="Times New Roman"/>
        </w:rPr>
      </w:pPr>
      <w:bookmarkStart w:id="61" w:name="_Toc168026349"/>
      <w:bookmarkStart w:id="62" w:name="_Toc168027315"/>
      <w:bookmarkStart w:id="63" w:name="_Toc168028760"/>
      <w:r>
        <w:rPr>
          <w:rStyle w:val="css-0"/>
          <w:rFonts w:ascii="Times New Roman" w:hAnsi="Times New Roman"/>
          <w:sz w:val="24"/>
        </w:rPr>
        <w:t>1.4.2. Specific objectives</w:t>
      </w:r>
      <w:bookmarkEnd w:id="61"/>
      <w:bookmarkEnd w:id="62"/>
      <w:bookmarkEnd w:id="63"/>
    </w:p>
    <w:p w:rsidR="00774EF5" w:rsidRDefault="00A9480F">
      <w:pPr>
        <w:rPr>
          <w:rStyle w:val="css-0"/>
          <w:rFonts w:ascii="Times New Roman" w:hAnsi="Times New Roman"/>
          <w:sz w:val="24"/>
          <w:szCs w:val="24"/>
        </w:rPr>
      </w:pPr>
      <w:r>
        <w:rPr>
          <w:rStyle w:val="css-0"/>
          <w:rFonts w:ascii="Times New Roman" w:hAnsi="Times New Roman"/>
          <w:sz w:val="24"/>
          <w:szCs w:val="24"/>
        </w:rPr>
        <w:t>The objective of this study was</w:t>
      </w:r>
    </w:p>
    <w:p w:rsidR="00774EF5" w:rsidRDefault="00A9480F">
      <w:pPr>
        <w:pStyle w:val="ListParagraph"/>
        <w:numPr>
          <w:ilvl w:val="0"/>
          <w:numId w:val="2"/>
        </w:numPr>
        <w:rPr>
          <w:rStyle w:val="css-0"/>
          <w:rFonts w:ascii="Times New Roman" w:hAnsi="Times New Roman"/>
          <w:sz w:val="24"/>
          <w:szCs w:val="24"/>
        </w:rPr>
      </w:pPr>
      <w:r>
        <w:rPr>
          <w:rStyle w:val="css-0"/>
          <w:rFonts w:ascii="Times New Roman" w:hAnsi="Times New Roman"/>
          <w:sz w:val="24"/>
          <w:szCs w:val="24"/>
        </w:rPr>
        <w:lastRenderedPageBreak/>
        <w:t>To analyze the effect of communication on organizational performance.</w:t>
      </w:r>
    </w:p>
    <w:p w:rsidR="00774EF5" w:rsidRDefault="00A9480F">
      <w:pPr>
        <w:numPr>
          <w:ilvl w:val="0"/>
          <w:numId w:val="2"/>
        </w:numPr>
        <w:rPr>
          <w:rStyle w:val="css-0"/>
          <w:rFonts w:ascii="Times New Roman" w:hAnsi="Times New Roman"/>
          <w:sz w:val="24"/>
          <w:szCs w:val="24"/>
        </w:rPr>
      </w:pPr>
      <w:r>
        <w:rPr>
          <w:rStyle w:val="css-0"/>
          <w:rFonts w:ascii="Times New Roman" w:hAnsi="Times New Roman"/>
          <w:sz w:val="24"/>
          <w:szCs w:val="24"/>
        </w:rPr>
        <w:t>To evaluate the effect of employee engagement on organizational performance.</w:t>
      </w:r>
    </w:p>
    <w:p w:rsidR="00774EF5" w:rsidRDefault="00A9480F">
      <w:pPr>
        <w:numPr>
          <w:ilvl w:val="0"/>
          <w:numId w:val="2"/>
        </w:numPr>
        <w:rPr>
          <w:rStyle w:val="css-0"/>
          <w:rFonts w:ascii="Times New Roman" w:hAnsi="Times New Roman"/>
          <w:sz w:val="24"/>
          <w:szCs w:val="24"/>
        </w:rPr>
      </w:pPr>
      <w:r>
        <w:rPr>
          <w:rStyle w:val="css-0"/>
          <w:rFonts w:ascii="Times New Roman" w:hAnsi="Times New Roman"/>
          <w:sz w:val="24"/>
          <w:szCs w:val="24"/>
        </w:rPr>
        <w:t>To evaluate the effect of readiness for change on organizational performance.</w:t>
      </w:r>
    </w:p>
    <w:p w:rsidR="00774EF5" w:rsidRDefault="00A9480F">
      <w:pPr>
        <w:numPr>
          <w:ilvl w:val="0"/>
          <w:numId w:val="2"/>
        </w:numPr>
        <w:rPr>
          <w:rStyle w:val="css-0"/>
          <w:rFonts w:ascii="Times New Roman" w:hAnsi="Times New Roman"/>
          <w:sz w:val="24"/>
          <w:szCs w:val="24"/>
        </w:rPr>
      </w:pPr>
      <w:r>
        <w:rPr>
          <w:rStyle w:val="css-0"/>
          <w:rFonts w:ascii="Times New Roman" w:hAnsi="Times New Roman"/>
          <w:sz w:val="24"/>
          <w:szCs w:val="24"/>
        </w:rPr>
        <w:t>To determine the effect of leadership on organizational performance.</w:t>
      </w:r>
    </w:p>
    <w:p w:rsidR="00774EF5" w:rsidRDefault="00A9480F">
      <w:pPr>
        <w:pStyle w:val="Heading2"/>
        <w:spacing w:before="0" w:after="0"/>
        <w:rPr>
          <w:rFonts w:ascii="Times New Roman" w:hAnsi="Times New Roman"/>
          <w:i w:val="0"/>
        </w:rPr>
      </w:pPr>
      <w:bookmarkStart w:id="64" w:name="_Toc157624284"/>
      <w:bookmarkStart w:id="65" w:name="_Toc168026350"/>
      <w:bookmarkStart w:id="66" w:name="_Toc168027316"/>
      <w:bookmarkStart w:id="67" w:name="_Toc168028761"/>
      <w:r>
        <w:rPr>
          <w:rFonts w:ascii="Times New Roman" w:hAnsi="Times New Roman"/>
          <w:i w:val="0"/>
        </w:rPr>
        <w:t>1.5. The significance of this study</w:t>
      </w:r>
      <w:bookmarkEnd w:id="64"/>
      <w:bookmarkEnd w:id="65"/>
      <w:bookmarkEnd w:id="66"/>
      <w:bookmarkEnd w:id="67"/>
    </w:p>
    <w:p w:rsidR="00401D66" w:rsidRDefault="00401D66" w:rsidP="00401D66">
      <w:pPr>
        <w:rPr>
          <w:sz w:val="24"/>
          <w:szCs w:val="24"/>
        </w:rPr>
      </w:pPr>
      <w:bookmarkStart w:id="68" w:name="_Toc165188834"/>
      <w:r w:rsidRPr="009A63A7">
        <w:rPr>
          <w:sz w:val="24"/>
          <w:szCs w:val="24"/>
        </w:rPr>
        <w:t xml:space="preserve">The significance of this study </w:t>
      </w:r>
      <w:proofErr w:type="gramStart"/>
      <w:r w:rsidRPr="009A63A7">
        <w:rPr>
          <w:sz w:val="24"/>
          <w:szCs w:val="24"/>
        </w:rPr>
        <w:t>was  furnishing</w:t>
      </w:r>
      <w:proofErr w:type="gramEnd"/>
      <w:r w:rsidRPr="009A63A7">
        <w:rPr>
          <w:sz w:val="24"/>
          <w:szCs w:val="24"/>
        </w:rPr>
        <w:t xml:space="preserve"> sapience into the  goods of change  operation on organizational performance in Commercial Bank in Fitche Town. An  sapience to the banks to  fluently  manage up with the changes by  relating the weak link of its Change  operation and  perpetration process. Contribute to empirically inform decision makers, policy makers, itineraries and other concerned parties about the problem at hand and suggest means </w:t>
      </w:r>
      <w:r w:rsidR="00175DBD" w:rsidRPr="009A63A7">
        <w:rPr>
          <w:sz w:val="24"/>
          <w:szCs w:val="24"/>
        </w:rPr>
        <w:t xml:space="preserve">of </w:t>
      </w:r>
      <w:proofErr w:type="gramStart"/>
      <w:r w:rsidR="00175DBD" w:rsidRPr="009A63A7">
        <w:rPr>
          <w:sz w:val="24"/>
          <w:szCs w:val="24"/>
        </w:rPr>
        <w:t>diving</w:t>
      </w:r>
      <w:proofErr w:type="gramEnd"/>
      <w:r w:rsidR="00175DBD" w:rsidRPr="009A63A7">
        <w:rPr>
          <w:sz w:val="24"/>
          <w:szCs w:val="24"/>
        </w:rPr>
        <w:t xml:space="preserve"> the</w:t>
      </w:r>
      <w:r w:rsidRPr="009A63A7">
        <w:rPr>
          <w:sz w:val="24"/>
          <w:szCs w:val="24"/>
        </w:rPr>
        <w:t xml:space="preserve"> problem as well and contribute to exfoliate light </w:t>
      </w:r>
      <w:r w:rsidR="00175DBD" w:rsidRPr="009A63A7">
        <w:rPr>
          <w:sz w:val="24"/>
          <w:szCs w:val="24"/>
        </w:rPr>
        <w:t>for farther</w:t>
      </w:r>
      <w:r w:rsidRPr="009A63A7">
        <w:rPr>
          <w:sz w:val="24"/>
          <w:szCs w:val="24"/>
        </w:rPr>
        <w:t xml:space="preserve"> studies conducted by experimenters </w:t>
      </w:r>
      <w:r w:rsidR="00175DBD">
        <w:rPr>
          <w:sz w:val="24"/>
          <w:szCs w:val="24"/>
        </w:rPr>
        <w:t>and interpreters</w:t>
      </w:r>
      <w:r>
        <w:rPr>
          <w:sz w:val="24"/>
          <w:szCs w:val="24"/>
        </w:rPr>
        <w:t xml:space="preserve"> in </w:t>
      </w:r>
      <w:r w:rsidR="00175DBD">
        <w:rPr>
          <w:sz w:val="24"/>
          <w:szCs w:val="24"/>
        </w:rPr>
        <w:t>the future</w:t>
      </w:r>
      <w:r>
        <w:rPr>
          <w:sz w:val="24"/>
          <w:szCs w:val="24"/>
        </w:rPr>
        <w:t>.</w:t>
      </w:r>
    </w:p>
    <w:p w:rsidR="00774EF5" w:rsidRDefault="000F1D6A" w:rsidP="000D741A">
      <w:pPr>
        <w:pStyle w:val="Heading2"/>
        <w:spacing w:before="0" w:after="0"/>
        <w:rPr>
          <w:rFonts w:ascii="Times New Roman" w:hAnsi="Times New Roman"/>
          <w:i w:val="0"/>
          <w:iCs w:val="0"/>
        </w:rPr>
      </w:pPr>
      <w:bookmarkStart w:id="69" w:name="_Toc168026351"/>
      <w:bookmarkStart w:id="70" w:name="_Toc168027317"/>
      <w:bookmarkStart w:id="71" w:name="_Toc168028762"/>
      <w:r>
        <w:rPr>
          <w:rFonts w:ascii="Times New Roman" w:hAnsi="Times New Roman"/>
          <w:i w:val="0"/>
          <w:iCs w:val="0"/>
        </w:rPr>
        <w:t>1.6. The scope of t</w:t>
      </w:r>
      <w:r w:rsidR="00A9480F">
        <w:rPr>
          <w:rFonts w:ascii="Times New Roman" w:hAnsi="Times New Roman"/>
          <w:i w:val="0"/>
          <w:iCs w:val="0"/>
        </w:rPr>
        <w:t>he Study</w:t>
      </w:r>
      <w:bookmarkEnd w:id="68"/>
      <w:bookmarkEnd w:id="69"/>
      <w:bookmarkEnd w:id="70"/>
      <w:bookmarkEnd w:id="71"/>
    </w:p>
    <w:p w:rsidR="003A2BD6" w:rsidRPr="00FB7CCF" w:rsidRDefault="003A2BD6" w:rsidP="00FB7CCF">
      <w:pPr>
        <w:rPr>
          <w:sz w:val="24"/>
          <w:shd w:val="clear" w:color="auto" w:fill="FFFFFF"/>
        </w:rPr>
      </w:pPr>
      <w:bookmarkStart w:id="72" w:name="_Toc168026352"/>
      <w:bookmarkStart w:id="73" w:name="_Toc149541698"/>
      <w:bookmarkStart w:id="74" w:name="_Toc165188835"/>
      <w:r w:rsidRPr="00FB7CCF">
        <w:rPr>
          <w:sz w:val="24"/>
          <w:shd w:val="clear" w:color="auto" w:fill="FFFFFF"/>
        </w:rPr>
        <w:t xml:space="preserve">The scope of the study aims to probe examining the effect of change operation on organizational performance substantiation from marketable banks operating in Fitche </w:t>
      </w:r>
      <w:r w:rsidR="00A045BE" w:rsidRPr="00FB7CCF">
        <w:rPr>
          <w:sz w:val="24"/>
          <w:shd w:val="clear" w:color="auto" w:fill="FFFFFF"/>
        </w:rPr>
        <w:t>town</w:t>
      </w:r>
      <w:r w:rsidRPr="00FB7CCF">
        <w:rPr>
          <w:sz w:val="24"/>
          <w:shd w:val="clear" w:color="auto" w:fill="FFFFFF"/>
        </w:rPr>
        <w:t xml:space="preserve">. The study was focus on examining the effect of change operation on organizational performance substantiation from marketable banks operating in Fitche </w:t>
      </w:r>
      <w:r w:rsidR="00A045BE" w:rsidRPr="00FB7CCF">
        <w:rPr>
          <w:sz w:val="24"/>
          <w:shd w:val="clear" w:color="auto" w:fill="FFFFFF"/>
        </w:rPr>
        <w:t>town</w:t>
      </w:r>
      <w:r w:rsidRPr="00FB7CCF">
        <w:rPr>
          <w:sz w:val="24"/>
          <w:shd w:val="clear" w:color="auto" w:fill="FFFFFF"/>
        </w:rPr>
        <w:t xml:space="preserve">. The scope of the study was limited to conceptually, geographically and methodologically, as follow. Conceptually, the study limited to probe the effect of four factors of change operation videlicet leadership, communication, hand engagement, and readiness for change with organizational performance. The study is conducted on the workers and branch directors from the seven branches of marketable banks in </w:t>
      </w:r>
      <w:proofErr w:type="spellStart"/>
      <w:r w:rsidRPr="00FB7CCF">
        <w:rPr>
          <w:sz w:val="24"/>
          <w:shd w:val="clear" w:color="auto" w:fill="FFFFFF"/>
        </w:rPr>
        <w:t>fitche</w:t>
      </w:r>
      <w:proofErr w:type="spellEnd"/>
      <w:r w:rsidRPr="00FB7CCF">
        <w:rPr>
          <w:sz w:val="24"/>
          <w:shd w:val="clear" w:color="auto" w:fill="FFFFFF"/>
        </w:rPr>
        <w:t xml:space="preserve"> </w:t>
      </w:r>
      <w:r w:rsidR="00A045BE" w:rsidRPr="00FB7CCF">
        <w:rPr>
          <w:sz w:val="24"/>
          <w:shd w:val="clear" w:color="auto" w:fill="FFFFFF"/>
        </w:rPr>
        <w:t>town</w:t>
      </w:r>
      <w:r w:rsidRPr="00FB7CCF">
        <w:rPr>
          <w:sz w:val="24"/>
          <w:shd w:val="clear" w:color="auto" w:fill="FFFFFF"/>
        </w:rPr>
        <w:t xml:space="preserve"> and farther extending the sample population will help to generalize the result. Hence the other factors of change operation and organizational performance pointers weren't being the concern of this exploration. </w:t>
      </w:r>
      <w:r w:rsidR="000F1D6A" w:rsidRPr="00FB7CCF">
        <w:rPr>
          <w:sz w:val="24"/>
          <w:shd w:val="clear" w:color="auto" w:fill="FFFFFF"/>
        </w:rPr>
        <w:t>Also</w:t>
      </w:r>
      <w:r w:rsidRPr="00FB7CCF">
        <w:rPr>
          <w:sz w:val="24"/>
          <w:shd w:val="clear" w:color="auto" w:fill="FFFFFF"/>
        </w:rPr>
        <w:t>, methodologically this study applied quantitative exploration approach data gathering via doubter.</w:t>
      </w:r>
      <w:bookmarkEnd w:id="72"/>
    </w:p>
    <w:p w:rsidR="00774EF5" w:rsidRDefault="00A9480F">
      <w:pPr>
        <w:pStyle w:val="Heading2"/>
        <w:rPr>
          <w:rFonts w:ascii="Times New Roman" w:hAnsi="Times New Roman"/>
          <w:i w:val="0"/>
          <w:iCs w:val="0"/>
        </w:rPr>
      </w:pPr>
      <w:bookmarkStart w:id="75" w:name="_Toc168026353"/>
      <w:bookmarkStart w:id="76" w:name="_Toc168027318"/>
      <w:bookmarkStart w:id="77" w:name="_Toc168028763"/>
      <w:r>
        <w:rPr>
          <w:rFonts w:ascii="Times New Roman" w:hAnsi="Times New Roman"/>
          <w:i w:val="0"/>
          <w:iCs w:val="0"/>
        </w:rPr>
        <w:t>1.7. Limitation of the study</w:t>
      </w:r>
      <w:bookmarkEnd w:id="73"/>
      <w:bookmarkEnd w:id="74"/>
      <w:bookmarkEnd w:id="75"/>
      <w:bookmarkEnd w:id="76"/>
      <w:bookmarkEnd w:id="77"/>
    </w:p>
    <w:p w:rsidR="004F3677" w:rsidRPr="00012D07" w:rsidRDefault="004F3677" w:rsidP="00012D07">
      <w:pPr>
        <w:rPr>
          <w:sz w:val="24"/>
          <w:shd w:val="clear" w:color="auto" w:fill="FFFFFF"/>
        </w:rPr>
      </w:pPr>
      <w:bookmarkStart w:id="78" w:name="_Toc168026354"/>
      <w:bookmarkStart w:id="79" w:name="_Toc157624285"/>
      <w:r w:rsidRPr="00012D07">
        <w:rPr>
          <w:sz w:val="24"/>
          <w:shd w:val="clear" w:color="auto" w:fill="FFFFFF"/>
        </w:rPr>
        <w:t xml:space="preserve">The research community claims that there may be certain issues and restrictions. Thus, the researcher has certain difficulties and constraints while carrying out this research (study). The primary constraint of the research is its framework, which only looks at four types of components of change management (leadership, communication, employee engagement and readiness for change and how each affects organizational performance. This study used a combination of quantitative research methods in its methodology. Some respondents' refusal to fill out the questionnaire posed the researcher with their </w:t>
      </w:r>
      <w:r w:rsidRPr="00012D07">
        <w:rPr>
          <w:sz w:val="24"/>
          <w:shd w:val="clear" w:color="auto" w:fill="FFFFFF"/>
        </w:rPr>
        <w:lastRenderedPageBreak/>
        <w:t>biggest challenge. A note authorizing the researcher to conduct the study at the bank was shown to some of the respondents, but they remained uncooperative. Since some respondents did not finish the questionnaire in a timely manner, the procedure of gathering the questionnaires proved to be difficult, and the researcher had to spend a significant amount of time following up with employees while they were at work. The study remains valid despite the sufficient amount of returned questions. Without long-term data, the study may not fully capture the true effect of change management on organizational performance.</w:t>
      </w:r>
      <w:bookmarkEnd w:id="78"/>
    </w:p>
    <w:p w:rsidR="00774EF5" w:rsidRDefault="00A9480F">
      <w:pPr>
        <w:pStyle w:val="Heading2"/>
        <w:spacing w:before="0" w:after="0"/>
        <w:rPr>
          <w:rFonts w:ascii="Times New Roman" w:hAnsi="Times New Roman"/>
          <w:i w:val="0"/>
        </w:rPr>
      </w:pPr>
      <w:bookmarkStart w:id="80" w:name="_Toc168026355"/>
      <w:bookmarkStart w:id="81" w:name="_Toc168027319"/>
      <w:bookmarkStart w:id="82" w:name="_Toc168028764"/>
      <w:r>
        <w:rPr>
          <w:rFonts w:ascii="Times New Roman" w:hAnsi="Times New Roman"/>
          <w:i w:val="0"/>
        </w:rPr>
        <w:t>1.8. Operational definitions of key terms</w:t>
      </w:r>
      <w:bookmarkEnd w:id="79"/>
      <w:bookmarkEnd w:id="80"/>
      <w:bookmarkEnd w:id="81"/>
      <w:bookmarkEnd w:id="82"/>
    </w:p>
    <w:p w:rsidR="00836C2F" w:rsidRDefault="00FF53EA">
      <w:pPr>
        <w:pStyle w:val="NormalWeb"/>
        <w:spacing w:before="0" w:beforeAutospacing="0" w:after="0" w:afterAutospacing="0" w:line="360" w:lineRule="auto"/>
      </w:pPr>
      <w:bookmarkStart w:id="83" w:name="_Toc158149408"/>
      <w:r w:rsidRPr="00FF53EA">
        <w:rPr>
          <w:b/>
        </w:rPr>
        <w:t>Change</w:t>
      </w:r>
      <w:r w:rsidRPr="00FF53EA">
        <w:t xml:space="preserve"> </w:t>
      </w:r>
      <w:r w:rsidR="00012D07" w:rsidRPr="00FF53EA">
        <w:t>is commodity</w:t>
      </w:r>
      <w:r w:rsidRPr="00FF53EA">
        <w:t xml:space="preserve"> that presses us out of our comfort zone or from status quo.  </w:t>
      </w:r>
    </w:p>
    <w:p w:rsidR="00FF53EA" w:rsidRDefault="00836C2F">
      <w:pPr>
        <w:pStyle w:val="NormalWeb"/>
        <w:spacing w:before="0" w:beforeAutospacing="0" w:after="0" w:afterAutospacing="0" w:line="360" w:lineRule="auto"/>
      </w:pPr>
      <w:r>
        <w:rPr>
          <w:b/>
        </w:rPr>
        <w:t>Change management</w:t>
      </w:r>
      <w:r w:rsidR="00FF53EA" w:rsidRPr="00FF53EA">
        <w:t xml:space="preserve"> </w:t>
      </w:r>
      <w:r w:rsidR="006E727B" w:rsidRPr="00FF53EA">
        <w:t>in</w:t>
      </w:r>
      <w:r w:rsidR="00FF53EA" w:rsidRPr="00FF53EA">
        <w:t xml:space="preserve"> business and associations this </w:t>
      </w:r>
      <w:r w:rsidR="00012D07" w:rsidRPr="00FF53EA">
        <w:t>is nominated</w:t>
      </w:r>
      <w:r w:rsidR="00FF53EA" w:rsidRPr="00FF53EA">
        <w:t xml:space="preserve"> as the effective of running of business changes similar that administrative leaders, directors and frontal- line workers work in correct to successfully apply the demanded process, technology or organizational changes (Lewis &amp; Cooper, 2018).</w:t>
      </w:r>
    </w:p>
    <w:p w:rsidR="00FF53EA" w:rsidRDefault="00FF53EA">
      <w:pPr>
        <w:pStyle w:val="NormalWeb"/>
        <w:spacing w:before="0" w:beforeAutospacing="0" w:after="0" w:afterAutospacing="0" w:line="360" w:lineRule="auto"/>
      </w:pPr>
      <w:r w:rsidRPr="00FF53EA">
        <w:t xml:space="preserve">  </w:t>
      </w:r>
      <w:r w:rsidRPr="00836C2F">
        <w:rPr>
          <w:b/>
        </w:rPr>
        <w:t>Organizational performance</w:t>
      </w:r>
      <w:r w:rsidRPr="00FF53EA">
        <w:t xml:space="preserve"> the process to know how your workers bear in the plant and how well they perform the job duties you've obliged to them, for an individual hand, performance may relate to work effectiveness, quality and effectiveness at the, (</w:t>
      </w:r>
      <w:proofErr w:type="spellStart"/>
      <w:r w:rsidRPr="00FF53EA">
        <w:t>Boxall</w:t>
      </w:r>
      <w:proofErr w:type="spellEnd"/>
      <w:r w:rsidRPr="00FF53EA">
        <w:t xml:space="preserve">, 2017). </w:t>
      </w:r>
    </w:p>
    <w:p w:rsidR="00FF53EA" w:rsidRDefault="00FF53EA">
      <w:pPr>
        <w:pStyle w:val="NormalWeb"/>
        <w:spacing w:before="0" w:beforeAutospacing="0" w:after="0" w:afterAutospacing="0" w:line="360" w:lineRule="auto"/>
      </w:pPr>
      <w:r w:rsidRPr="00FF53EA">
        <w:t xml:space="preserve"> </w:t>
      </w:r>
      <w:proofErr w:type="gramStart"/>
      <w:r w:rsidR="009B61B4">
        <w:rPr>
          <w:b/>
        </w:rPr>
        <w:t>Change management</w:t>
      </w:r>
      <w:r w:rsidR="009B61B4" w:rsidRPr="00FF53EA">
        <w:t xml:space="preserve"> </w:t>
      </w:r>
      <w:r w:rsidRPr="009B61B4">
        <w:rPr>
          <w:b/>
        </w:rPr>
        <w:t>on organizational performance</w:t>
      </w:r>
      <w:r w:rsidRPr="00FF53EA">
        <w:t xml:space="preserve"> how the change operation influences on the organizational performance in the workplace and their integration between them, </w:t>
      </w:r>
      <w:proofErr w:type="spellStart"/>
      <w:r w:rsidRPr="00FF53EA">
        <w:t>Branente</w:t>
      </w:r>
      <w:proofErr w:type="spellEnd"/>
      <w:r w:rsidRPr="00FF53EA">
        <w:t>, w, (2020).</w:t>
      </w:r>
      <w:proofErr w:type="gramEnd"/>
      <w:r w:rsidRPr="00FF53EA">
        <w:t xml:space="preserve"> </w:t>
      </w:r>
    </w:p>
    <w:p w:rsidR="00FF53EA" w:rsidRDefault="00FF53EA">
      <w:pPr>
        <w:pStyle w:val="NormalWeb"/>
        <w:spacing w:before="0" w:beforeAutospacing="0" w:after="0" w:afterAutospacing="0" w:line="360" w:lineRule="auto"/>
      </w:pPr>
      <w:r w:rsidRPr="00531E25">
        <w:rPr>
          <w:b/>
        </w:rPr>
        <w:t xml:space="preserve"> Communication</w:t>
      </w:r>
      <w:r w:rsidRPr="00FF53EA">
        <w:t xml:space="preserve"> refers to the exchange of information, ideas, studies, and passions between individualities or groups. Effective communication is pivotal for the success of any association as it facilitates collaboration, problem- working, decision- timber, and relationship</w:t>
      </w:r>
      <w:proofErr w:type="gramStart"/>
      <w:r w:rsidRPr="00FF53EA">
        <w:t>.(</w:t>
      </w:r>
      <w:proofErr w:type="spellStart"/>
      <w:proofErr w:type="gramEnd"/>
      <w:r w:rsidRPr="00FF53EA">
        <w:t>Wirtz</w:t>
      </w:r>
      <w:proofErr w:type="spellEnd"/>
      <w:r w:rsidRPr="00FF53EA">
        <w:t xml:space="preserve">, etal.2021). </w:t>
      </w:r>
    </w:p>
    <w:p w:rsidR="00FF53EA" w:rsidRDefault="00FF53EA">
      <w:pPr>
        <w:pStyle w:val="NormalWeb"/>
        <w:spacing w:before="0" w:beforeAutospacing="0" w:after="0" w:afterAutospacing="0" w:line="360" w:lineRule="auto"/>
      </w:pPr>
      <w:r w:rsidRPr="00531E25">
        <w:rPr>
          <w:b/>
        </w:rPr>
        <w:t xml:space="preserve"> Leadership</w:t>
      </w:r>
      <w:r w:rsidRPr="00FF53EA">
        <w:t xml:space="preserve"> is the capability of an individual to guide, motivate, and impact others towards a common thing or vision, frequently involving decision- timber, setting direction, and creating a where people can contribute to achieving (</w:t>
      </w:r>
      <w:proofErr w:type="spellStart"/>
      <w:r w:rsidRPr="00FF53EA">
        <w:t>Northouse</w:t>
      </w:r>
      <w:proofErr w:type="spellEnd"/>
      <w:r w:rsidRPr="00FF53EA">
        <w:t xml:space="preserve">, 2018). </w:t>
      </w:r>
    </w:p>
    <w:p w:rsidR="00531E25" w:rsidRDefault="00FF53EA">
      <w:pPr>
        <w:pStyle w:val="NormalWeb"/>
        <w:spacing w:before="0" w:beforeAutospacing="0" w:after="0" w:afterAutospacing="0" w:line="360" w:lineRule="auto"/>
      </w:pPr>
      <w:r w:rsidRPr="00FF53EA">
        <w:t xml:space="preserve"> </w:t>
      </w:r>
      <w:r w:rsidRPr="00531E25">
        <w:rPr>
          <w:b/>
        </w:rPr>
        <w:t>Readiness for change</w:t>
      </w:r>
      <w:r w:rsidRPr="00FF53EA">
        <w:t xml:space="preserve"> refers to an individual or association's amenability and capability to acclimatize to new circumstances, technologies, or strategies. Organizations that are more ready for change are more equipped to respond to external challenges </w:t>
      </w:r>
      <w:r w:rsidR="00012D07" w:rsidRPr="00FF53EA">
        <w:t xml:space="preserve">and openings. </w:t>
      </w:r>
      <w:proofErr w:type="gramStart"/>
      <w:r w:rsidR="00012D07" w:rsidRPr="00FF53EA">
        <w:t>(</w:t>
      </w:r>
      <w:r w:rsidRPr="00FF53EA">
        <w:t xml:space="preserve"> </w:t>
      </w:r>
      <w:proofErr w:type="spellStart"/>
      <w:r w:rsidRPr="00FF53EA">
        <w:t>Armenakis</w:t>
      </w:r>
      <w:proofErr w:type="spellEnd"/>
      <w:proofErr w:type="gramEnd"/>
      <w:r w:rsidRPr="00FF53EA">
        <w:t xml:space="preserve"> &amp; Harris, 2020) </w:t>
      </w:r>
    </w:p>
    <w:p w:rsidR="00FF53EA" w:rsidRDefault="008F1BA8">
      <w:pPr>
        <w:pStyle w:val="NormalWeb"/>
        <w:spacing w:before="0" w:beforeAutospacing="0" w:after="0" w:afterAutospacing="0" w:line="360" w:lineRule="auto"/>
      </w:pPr>
      <w:r w:rsidRPr="00531E25">
        <w:rPr>
          <w:b/>
        </w:rPr>
        <w:t>Employee engagement</w:t>
      </w:r>
      <w:r w:rsidR="00FF53EA" w:rsidRPr="00FF53EA">
        <w:t xml:space="preserve"> is </w:t>
      </w:r>
      <w:r w:rsidRPr="00FF53EA">
        <w:t>the position</w:t>
      </w:r>
      <w:r w:rsidR="00FF53EA" w:rsidRPr="00FF53EA">
        <w:t xml:space="preserve"> of emotional commitment and </w:t>
      </w:r>
      <w:r w:rsidR="00215CF1">
        <w:t>engagement</w:t>
      </w:r>
      <w:r w:rsidR="00FF53EA" w:rsidRPr="00FF53EA">
        <w:t xml:space="preserve"> </w:t>
      </w:r>
      <w:r w:rsidR="000044C2" w:rsidRPr="00FF53EA">
        <w:t>and</w:t>
      </w:r>
      <w:r w:rsidR="00FF53EA" w:rsidRPr="00FF53EA">
        <w:t xml:space="preserve"> hand has towards their </w:t>
      </w:r>
      <w:r w:rsidRPr="00FF53EA">
        <w:t>association’s pretensions</w:t>
      </w:r>
      <w:r w:rsidR="00FF53EA" w:rsidRPr="00FF53EA">
        <w:t xml:space="preserve"> and values.</w:t>
      </w:r>
    </w:p>
    <w:p w:rsidR="00774EF5" w:rsidRPr="00A3059E" w:rsidRDefault="00A9480F" w:rsidP="00A3059E">
      <w:pPr>
        <w:pStyle w:val="Heading2"/>
        <w:spacing w:before="0" w:after="0"/>
        <w:rPr>
          <w:rFonts w:ascii="Times New Roman" w:hAnsi="Times New Roman"/>
          <w:i w:val="0"/>
        </w:rPr>
      </w:pPr>
      <w:bookmarkStart w:id="84" w:name="_Toc168026356"/>
      <w:bookmarkStart w:id="85" w:name="_Toc168027320"/>
      <w:bookmarkStart w:id="86" w:name="_Toc168028765"/>
      <w:r>
        <w:rPr>
          <w:rFonts w:ascii="Times New Roman" w:hAnsi="Times New Roman"/>
          <w:i w:val="0"/>
        </w:rPr>
        <w:lastRenderedPageBreak/>
        <w:t>1.9. Organization of the study</w:t>
      </w:r>
      <w:bookmarkEnd w:id="84"/>
      <w:bookmarkEnd w:id="85"/>
      <w:bookmarkEnd w:id="86"/>
    </w:p>
    <w:p w:rsidR="00774EF5" w:rsidRPr="00A3059E" w:rsidRDefault="00B50EBF">
      <w:pPr>
        <w:pStyle w:val="NormalWeb"/>
        <w:spacing w:before="0" w:beforeAutospacing="0" w:after="0" w:afterAutospacing="0" w:line="360" w:lineRule="auto"/>
        <w:rPr>
          <w:sz w:val="32"/>
        </w:rPr>
      </w:pPr>
      <w:r w:rsidRPr="00A3059E">
        <w:rPr>
          <w:rFonts w:ascii="poppinsregular" w:hAnsi="poppinsregular"/>
          <w:color w:val="202020"/>
          <w:sz w:val="25"/>
          <w:szCs w:val="21"/>
          <w:shd w:val="clear" w:color="auto" w:fill="FFFFFF"/>
        </w:rPr>
        <w:t>The study was comprised five main chapters. Chapter one was the general preface covering the background of the study, the statement of the problem, the objects, significance, compass and how the exploration was organized. Chapter two is substantially concern with the review of affiliated literatures on change operation determinants as well as the organizational performance. Chapter three provides the methodology that was determined to achieve the exploration objects including primary data and system of analysis. Chapter four was each about the Result and Discussion part of the study and the last one Chapter five which gives summary, conclusion and recommendation for the study</w:t>
      </w: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986DEB" w:rsidRDefault="00986DEB">
      <w:pPr>
        <w:pStyle w:val="NormalWeb"/>
        <w:spacing w:before="0" w:beforeAutospacing="0" w:after="0" w:afterAutospacing="0" w:line="360" w:lineRule="auto"/>
      </w:pPr>
    </w:p>
    <w:p w:rsidR="00986DEB" w:rsidRDefault="00986DEB">
      <w:pPr>
        <w:pStyle w:val="NormalWeb"/>
        <w:spacing w:before="0" w:beforeAutospacing="0" w:after="0" w:afterAutospacing="0" w:line="360" w:lineRule="auto"/>
      </w:pPr>
    </w:p>
    <w:p w:rsidR="00986DEB" w:rsidRDefault="00986DEB">
      <w:pPr>
        <w:pStyle w:val="NormalWeb"/>
        <w:spacing w:before="0" w:beforeAutospacing="0" w:after="0" w:afterAutospacing="0" w:line="360" w:lineRule="auto"/>
      </w:pPr>
    </w:p>
    <w:p w:rsidR="00986DEB" w:rsidRDefault="00986DEB">
      <w:pPr>
        <w:pStyle w:val="NormalWeb"/>
        <w:spacing w:before="0" w:beforeAutospacing="0" w:after="0" w:afterAutospacing="0" w:line="360" w:lineRule="auto"/>
      </w:pPr>
    </w:p>
    <w:p w:rsidR="00986DEB" w:rsidRDefault="00986DEB">
      <w:pPr>
        <w:pStyle w:val="NormalWeb"/>
        <w:spacing w:before="0" w:beforeAutospacing="0" w:after="0" w:afterAutospacing="0" w:line="360" w:lineRule="auto"/>
      </w:pPr>
    </w:p>
    <w:p w:rsidR="00986DEB" w:rsidRDefault="00986DEB">
      <w:pPr>
        <w:pStyle w:val="NormalWeb"/>
        <w:spacing w:before="0" w:beforeAutospacing="0" w:after="0" w:afterAutospacing="0" w:line="360" w:lineRule="auto"/>
      </w:pPr>
    </w:p>
    <w:p w:rsidR="00986DEB" w:rsidRDefault="00986DEB">
      <w:pPr>
        <w:pStyle w:val="NormalWeb"/>
        <w:spacing w:before="0" w:beforeAutospacing="0" w:after="0" w:afterAutospacing="0" w:line="360" w:lineRule="auto"/>
      </w:pPr>
    </w:p>
    <w:p w:rsidR="00986DEB" w:rsidRDefault="00986DEB">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774EF5">
      <w:pPr>
        <w:pStyle w:val="NormalWeb"/>
        <w:spacing w:before="0" w:beforeAutospacing="0" w:after="0" w:afterAutospacing="0" w:line="360" w:lineRule="auto"/>
      </w:pPr>
    </w:p>
    <w:p w:rsidR="00774EF5" w:rsidRDefault="00A9480F">
      <w:pPr>
        <w:pStyle w:val="Heading1"/>
        <w:spacing w:before="0"/>
        <w:jc w:val="center"/>
        <w:rPr>
          <w:rFonts w:ascii="Times New Roman" w:hAnsi="Times New Roman"/>
          <w:color w:val="auto"/>
          <w:sz w:val="32"/>
        </w:rPr>
      </w:pPr>
      <w:bookmarkStart w:id="87" w:name="_Toc168026357"/>
      <w:bookmarkStart w:id="88" w:name="_Toc168027321"/>
      <w:bookmarkStart w:id="89" w:name="_Toc168028766"/>
      <w:r>
        <w:rPr>
          <w:rFonts w:ascii="Times New Roman" w:hAnsi="Times New Roman"/>
          <w:color w:val="auto"/>
          <w:sz w:val="32"/>
        </w:rPr>
        <w:lastRenderedPageBreak/>
        <w:t>CHAPTER TWO</w:t>
      </w:r>
      <w:bookmarkEnd w:id="83"/>
      <w:bookmarkEnd w:id="87"/>
      <w:bookmarkEnd w:id="88"/>
      <w:bookmarkEnd w:id="89"/>
    </w:p>
    <w:p w:rsidR="00774EF5" w:rsidRDefault="00A9480F">
      <w:pPr>
        <w:pStyle w:val="Heading1"/>
        <w:spacing w:before="0"/>
        <w:jc w:val="center"/>
        <w:rPr>
          <w:rFonts w:ascii="Times New Roman" w:hAnsi="Times New Roman"/>
          <w:color w:val="auto"/>
          <w:sz w:val="32"/>
        </w:rPr>
      </w:pPr>
      <w:bookmarkStart w:id="90" w:name="_Toc157624287"/>
      <w:bookmarkStart w:id="91" w:name="_Toc158149409"/>
      <w:bookmarkStart w:id="92" w:name="_Toc168026358"/>
      <w:bookmarkStart w:id="93" w:name="_Toc168027322"/>
      <w:bookmarkStart w:id="94" w:name="_Toc168028767"/>
      <w:r>
        <w:rPr>
          <w:rFonts w:ascii="Times New Roman" w:eastAsia="Calibri" w:hAnsi="Times New Roman"/>
          <w:color w:val="auto"/>
          <w:sz w:val="32"/>
        </w:rPr>
        <w:t>RELATED LITERATURES REVIEWS</w:t>
      </w:r>
      <w:bookmarkEnd w:id="90"/>
      <w:bookmarkEnd w:id="91"/>
      <w:bookmarkEnd w:id="92"/>
      <w:bookmarkEnd w:id="93"/>
      <w:bookmarkEnd w:id="94"/>
    </w:p>
    <w:p w:rsidR="00774EF5" w:rsidRPr="007B0006" w:rsidRDefault="00A9480F">
      <w:pPr>
        <w:pStyle w:val="Heading1"/>
        <w:rPr>
          <w:rFonts w:ascii="Times New Roman" w:hAnsi="Times New Roman"/>
        </w:rPr>
      </w:pPr>
      <w:bookmarkStart w:id="95" w:name="_Toc168026359"/>
      <w:bookmarkStart w:id="96" w:name="_Toc168027323"/>
      <w:bookmarkStart w:id="97" w:name="_Toc168028768"/>
      <w:r w:rsidRPr="007B0006">
        <w:rPr>
          <w:rFonts w:ascii="Times New Roman" w:hAnsi="Times New Roman"/>
          <w:color w:val="auto"/>
          <w:sz w:val="32"/>
        </w:rPr>
        <w:t>Introduction</w:t>
      </w:r>
      <w:bookmarkEnd w:id="95"/>
      <w:bookmarkEnd w:id="96"/>
      <w:bookmarkEnd w:id="97"/>
    </w:p>
    <w:p w:rsidR="00774EF5" w:rsidRDefault="00A9480F">
      <w:pPr>
        <w:rPr>
          <w:sz w:val="24"/>
          <w:szCs w:val="24"/>
        </w:rPr>
      </w:pPr>
      <w:r>
        <w:rPr>
          <w:sz w:val="24"/>
          <w:szCs w:val="24"/>
        </w:rPr>
        <w:t>Change management is a critical aspect of organizational success, particularly in dynamic industries such as commercial banking. As organizations strive to adapt to evolving market conditions, technological advancements, and regulatory requirements, effective change management practices play a crucial role in enhancing organizational performance. This literature review aims to explore the effects of change management on organizational performance within the context of commercial banks operating in Fitche Town. By synthesizing existing research and empirical evidence, this review seeks to provide insights into the strategies, challenges, and outcomes associated with change management initiatives in the banking sector. Understanding the impact of change management on organizational performance is essential for bank leaders, managers, and stakeholders to make informed decisions and drive sustainable growth in a competitive environment.</w:t>
      </w:r>
    </w:p>
    <w:p w:rsidR="00774EF5" w:rsidRDefault="00A9480F">
      <w:pPr>
        <w:pStyle w:val="Heading2"/>
        <w:spacing w:before="0" w:after="0"/>
        <w:rPr>
          <w:rFonts w:ascii="Times New Roman" w:eastAsia="SimSun" w:hAnsi="Times New Roman"/>
          <w:bCs w:val="0"/>
          <w:i w:val="0"/>
          <w:iCs w:val="0"/>
        </w:rPr>
      </w:pPr>
      <w:bookmarkStart w:id="98" w:name="_Toc168026360"/>
      <w:bookmarkStart w:id="99" w:name="_Toc168027324"/>
      <w:bookmarkStart w:id="100" w:name="_Toc168028769"/>
      <w:r>
        <w:rPr>
          <w:b w:val="0"/>
          <w:i w:val="0"/>
          <w:sz w:val="24"/>
          <w:szCs w:val="24"/>
        </w:rPr>
        <w:t>2.1.</w:t>
      </w:r>
      <w:r>
        <w:rPr>
          <w:rStyle w:val="Heading2Char"/>
          <w:rFonts w:ascii="Times New Roman" w:eastAsia="SimSun" w:hAnsi="Times New Roman"/>
          <w:b/>
        </w:rPr>
        <w:t xml:space="preserve"> Theoretical review</w:t>
      </w:r>
      <w:bookmarkEnd w:id="98"/>
      <w:bookmarkEnd w:id="99"/>
      <w:bookmarkEnd w:id="100"/>
    </w:p>
    <w:p w:rsidR="00774EF5" w:rsidRDefault="00A9480F">
      <w:pPr>
        <w:rPr>
          <w:sz w:val="24"/>
          <w:szCs w:val="24"/>
        </w:rPr>
      </w:pPr>
      <w:r>
        <w:rPr>
          <w:sz w:val="24"/>
          <w:szCs w:val="24"/>
        </w:rPr>
        <w:t>Theories provide a generalized explanation to an occurrence (Mitchell, 2014). A theoretical framework guides research, in determining what variables to measure, and what statistical relationships to look for in the context of the problems under study (</w:t>
      </w:r>
      <w:proofErr w:type="spellStart"/>
      <w:r>
        <w:rPr>
          <w:sz w:val="24"/>
          <w:szCs w:val="24"/>
        </w:rPr>
        <w:t>Torgersen</w:t>
      </w:r>
      <w:proofErr w:type="spellEnd"/>
      <w:r>
        <w:rPr>
          <w:sz w:val="24"/>
          <w:szCs w:val="24"/>
        </w:rPr>
        <w:t xml:space="preserve">, 2015). There are various approaches that support the research objectives in discussing change management and practices the organizational performance of commercial banks including the approaches of </w:t>
      </w:r>
      <w:proofErr w:type="spellStart"/>
      <w:r>
        <w:rPr>
          <w:sz w:val="24"/>
          <w:szCs w:val="24"/>
        </w:rPr>
        <w:t>Lewin’s</w:t>
      </w:r>
      <w:proofErr w:type="spellEnd"/>
      <w:r>
        <w:rPr>
          <w:sz w:val="24"/>
          <w:szCs w:val="24"/>
        </w:rPr>
        <w:t xml:space="preserve"> Three step Model, Predictable Phenomenon/ Planned Change, Uniform Approach/ top down, Differentiated Approach/ Bottom- up, Complex Phenomenon/ Emergent Change, Gestalt Psychotherapy Theory.</w:t>
      </w:r>
    </w:p>
    <w:p w:rsidR="00774EF5" w:rsidRDefault="00A9480F">
      <w:pPr>
        <w:pStyle w:val="Heading3"/>
        <w:spacing w:before="0" w:after="0"/>
        <w:rPr>
          <w:b w:val="0"/>
          <w:sz w:val="24"/>
          <w:szCs w:val="24"/>
        </w:rPr>
      </w:pPr>
      <w:bookmarkStart w:id="101" w:name="_Toc168026361"/>
      <w:bookmarkStart w:id="102" w:name="_Toc168027325"/>
      <w:bookmarkStart w:id="103" w:name="_Toc168028770"/>
      <w:r>
        <w:rPr>
          <w:b w:val="0"/>
          <w:sz w:val="24"/>
          <w:szCs w:val="24"/>
        </w:rPr>
        <w:t xml:space="preserve">2.1.1. </w:t>
      </w:r>
      <w:r>
        <w:rPr>
          <w:rStyle w:val="Heading3Char"/>
          <w:rFonts w:ascii="Times New Roman" w:eastAsia="SimSun" w:hAnsi="Times New Roman"/>
          <w:b/>
          <w:sz w:val="24"/>
        </w:rPr>
        <w:t>Evolutions of Change Management</w:t>
      </w:r>
      <w:bookmarkEnd w:id="101"/>
      <w:bookmarkEnd w:id="102"/>
      <w:bookmarkEnd w:id="103"/>
    </w:p>
    <w:p w:rsidR="00774EF5" w:rsidRDefault="00A9480F">
      <w:pPr>
        <w:rPr>
          <w:rFonts w:eastAsia="Times New Roman"/>
          <w:sz w:val="24"/>
          <w:szCs w:val="24"/>
        </w:rPr>
      </w:pPr>
      <w:r>
        <w:rPr>
          <w:rFonts w:eastAsia="Times New Roman"/>
          <w:sz w:val="24"/>
          <w:szCs w:val="24"/>
        </w:rPr>
        <w:t xml:space="preserve">Change management has evolved significantly over the years, with various theories and models emerging to address the complexities of organizational change. One of the earliest theories is </w:t>
      </w:r>
      <w:proofErr w:type="spellStart"/>
      <w:r>
        <w:rPr>
          <w:rFonts w:eastAsia="Times New Roman"/>
          <w:sz w:val="24"/>
          <w:szCs w:val="24"/>
        </w:rPr>
        <w:t>Lewin’s</w:t>
      </w:r>
      <w:proofErr w:type="spellEnd"/>
      <w:r>
        <w:rPr>
          <w:rFonts w:eastAsia="Times New Roman"/>
          <w:sz w:val="24"/>
          <w:szCs w:val="24"/>
        </w:rPr>
        <w:t xml:space="preserve"> Change Management Model, which emphasizes the three stages of change: unfreezing, changing, and refreezing. This model laid the foundation for understanding the psychological aspects of change and how individuals and organizations respond to it.</w:t>
      </w:r>
      <w:r w:rsidR="000D6E89">
        <w:rPr>
          <w:rFonts w:eastAsia="Times New Roman"/>
          <w:sz w:val="24"/>
          <w:szCs w:val="24"/>
        </w:rPr>
        <w:t xml:space="preserve"> </w:t>
      </w:r>
      <w:r>
        <w:rPr>
          <w:rFonts w:eastAsia="Times New Roman"/>
          <w:sz w:val="24"/>
          <w:szCs w:val="24"/>
        </w:rPr>
        <w:t xml:space="preserve">As organizations faced more dynamic environments, the contingency theory of change management emerged, high lighting the need for flexible approaches based on situational factors. </w:t>
      </w:r>
    </w:p>
    <w:p w:rsidR="00774EF5" w:rsidRDefault="00A9480F">
      <w:pPr>
        <w:pStyle w:val="CommentText"/>
        <w:rPr>
          <w:rFonts w:eastAsia="Times New Roman"/>
          <w:sz w:val="24"/>
          <w:szCs w:val="24"/>
        </w:rPr>
      </w:pPr>
      <w:r>
        <w:rPr>
          <w:rFonts w:eastAsia="Times New Roman"/>
          <w:sz w:val="24"/>
          <w:szCs w:val="24"/>
        </w:rPr>
        <w:lastRenderedPageBreak/>
        <w:t xml:space="preserve">Furthermore, the complexity theory of change management introduced the idea that organizations are complex adaptive systems, and change should be viewed as a non-linear process with emergent outcomes. </w:t>
      </w:r>
    </w:p>
    <w:p w:rsidR="00774EF5" w:rsidRDefault="00774EF5">
      <w:pPr>
        <w:pStyle w:val="CommentText"/>
        <w:rPr>
          <w:rFonts w:eastAsia="Times New Roman"/>
          <w:sz w:val="24"/>
          <w:szCs w:val="24"/>
        </w:rPr>
      </w:pPr>
    </w:p>
    <w:p w:rsidR="00774EF5" w:rsidRDefault="00A9480F">
      <w:pPr>
        <w:pStyle w:val="CommentText"/>
        <w:rPr>
          <w:rFonts w:eastAsia="Calibri"/>
          <w:b/>
          <w:bCs/>
          <w:sz w:val="28"/>
          <w:szCs w:val="28"/>
        </w:rPr>
      </w:pPr>
      <w:r>
        <w:rPr>
          <w:rFonts w:eastAsia="Times New Roman"/>
          <w:sz w:val="24"/>
          <w:szCs w:val="24"/>
        </w:rPr>
        <w:t xml:space="preserve">This perspective emphasized the importance of understanding patterns, relationships, and feedback loops within organizations to effectively manage change. </w:t>
      </w:r>
      <w:r>
        <w:rPr>
          <w:sz w:val="24"/>
          <w:szCs w:val="24"/>
        </w:rPr>
        <w:t xml:space="preserve">The evolution of change management and its impact on organizational performance can be traced through various sources, particularly academic and industry literature.  Most of the new company goes to their culture change, every company need to run the business with smooth and efficient manner, to use the modern technology, bring coordination among the work force, established the group team to carry on the activities, different task needs different abilities to solve those problems, the work which is carrying in the organization is also changing, all these things require flexibility and change readiness. </w:t>
      </w:r>
    </w:p>
    <w:p w:rsidR="00774EF5" w:rsidRDefault="00A9480F">
      <w:pPr>
        <w:pStyle w:val="Heading4"/>
        <w:spacing w:before="0" w:after="0"/>
        <w:rPr>
          <w:sz w:val="24"/>
        </w:rPr>
      </w:pPr>
      <w:r>
        <w:rPr>
          <w:sz w:val="24"/>
        </w:rPr>
        <w:t xml:space="preserve">2.1.1.1. Perspective of change management </w:t>
      </w:r>
    </w:p>
    <w:p w:rsidR="00774EF5" w:rsidRDefault="00A9480F">
      <w:pPr>
        <w:rPr>
          <w:b/>
          <w:sz w:val="24"/>
          <w:szCs w:val="24"/>
        </w:rPr>
      </w:pPr>
      <w:r>
        <w:rPr>
          <w:sz w:val="24"/>
          <w:szCs w:val="24"/>
        </w:rPr>
        <w:t xml:space="preserve">Change management is the contemporary phenomena.  Most of the organizations now are going to change their activities and the organizational culture, because due to the advancement of latest technology, changing the production techniques, the changing behavior of the customer, the economic changes, the business world changing activities compel the organization to bring change on their activities.  We can define change management as when the organization decide to alter the present mode of business activities into a new one style or model to cope with rapid changes of the business world, but keep in mind the profit maximization factor. Change may be in organization structure, organization employees, technology of the business concern, production techniques, administration or management change, change management have proof different organization when they adapted became the successive organization. We can define the change management also by the help of following words. </w:t>
      </w:r>
    </w:p>
    <w:p w:rsidR="00774EF5" w:rsidRDefault="00A9480F">
      <w:pPr>
        <w:pStyle w:val="Heading4"/>
        <w:spacing w:before="0" w:after="0"/>
        <w:rPr>
          <w:sz w:val="24"/>
          <w:szCs w:val="24"/>
        </w:rPr>
      </w:pPr>
      <w:r>
        <w:rPr>
          <w:sz w:val="24"/>
          <w:szCs w:val="24"/>
        </w:rPr>
        <w:t>2.1.1.2. Early Change Management Discourse</w:t>
      </w:r>
    </w:p>
    <w:p w:rsidR="00774EF5" w:rsidRDefault="00A9480F">
      <w:pPr>
        <w:rPr>
          <w:sz w:val="24"/>
          <w:szCs w:val="24"/>
        </w:rPr>
      </w:pPr>
      <w:r>
        <w:rPr>
          <w:sz w:val="24"/>
          <w:szCs w:val="24"/>
        </w:rPr>
        <w:t xml:space="preserve">Change management as a formal discipline began to emerge in the 20th century with the recognition that organizations needed structured approaches to manage transitions effectively. Early theorists such as Kurt </w:t>
      </w:r>
      <w:proofErr w:type="spellStart"/>
      <w:r>
        <w:rPr>
          <w:sz w:val="24"/>
          <w:szCs w:val="24"/>
        </w:rPr>
        <w:t>Lewin</w:t>
      </w:r>
      <w:proofErr w:type="spellEnd"/>
      <w:r>
        <w:rPr>
          <w:sz w:val="24"/>
          <w:szCs w:val="24"/>
        </w:rPr>
        <w:t xml:space="preserve"> introduced the concept of unfreezing, changing, and refreezing to explain how organizations could navigate change.</w:t>
      </w:r>
      <w:sdt>
        <w:sdtPr>
          <w:rPr>
            <w:sz w:val="24"/>
            <w:szCs w:val="24"/>
          </w:rPr>
          <w:id w:val="-405844217"/>
        </w:sdtPr>
        <w:sdtEndPr/>
        <w:sdtContent>
          <w:r>
            <w:rPr>
              <w:sz w:val="24"/>
              <w:szCs w:val="24"/>
            </w:rPr>
            <w:fldChar w:fldCharType="begin"/>
          </w:r>
          <w:r>
            <w:rPr>
              <w:sz w:val="24"/>
              <w:szCs w:val="24"/>
            </w:rPr>
            <w:instrText xml:space="preserve"> CITATION Lew47 \l 1033 </w:instrText>
          </w:r>
          <w:r>
            <w:rPr>
              <w:sz w:val="24"/>
              <w:szCs w:val="24"/>
            </w:rPr>
            <w:fldChar w:fldCharType="separate"/>
          </w:r>
          <w:r>
            <w:rPr>
              <w:sz w:val="24"/>
              <w:szCs w:val="24"/>
            </w:rPr>
            <w:t xml:space="preserve"> (Lewin.K, 1947)</w:t>
          </w:r>
          <w:r>
            <w:rPr>
              <w:sz w:val="24"/>
              <w:szCs w:val="24"/>
            </w:rPr>
            <w:fldChar w:fldCharType="end"/>
          </w:r>
        </w:sdtContent>
      </w:sdt>
      <w:r>
        <w:rPr>
          <w:sz w:val="24"/>
          <w:szCs w:val="24"/>
        </w:rPr>
        <w:t xml:space="preserve"> Frontiers in Group Dynamics: Concept, Method and Reality in Social Science." This seminal work by Kurt </w:t>
      </w:r>
      <w:proofErr w:type="spellStart"/>
      <w:r>
        <w:rPr>
          <w:sz w:val="24"/>
          <w:szCs w:val="24"/>
        </w:rPr>
        <w:t>Lewin</w:t>
      </w:r>
      <w:proofErr w:type="spellEnd"/>
      <w:r>
        <w:rPr>
          <w:sz w:val="24"/>
          <w:szCs w:val="24"/>
        </w:rPr>
        <w:t xml:space="preserve"> laid the foundation for the field of change management. </w:t>
      </w:r>
      <w:proofErr w:type="spellStart"/>
      <w:r>
        <w:rPr>
          <w:sz w:val="24"/>
          <w:szCs w:val="24"/>
        </w:rPr>
        <w:t>Lewin's</w:t>
      </w:r>
      <w:proofErr w:type="spellEnd"/>
      <w:r>
        <w:rPr>
          <w:sz w:val="24"/>
          <w:szCs w:val="24"/>
        </w:rPr>
        <w:t xml:space="preserve"> model of change involving unfreezing, changing, and refreezing has been fundamental to understanding the process of change within organizations.</w:t>
      </w:r>
    </w:p>
    <w:p w:rsidR="00774EF5" w:rsidRDefault="00A9480F">
      <w:pPr>
        <w:pStyle w:val="Heading4"/>
        <w:spacing w:before="0" w:after="0"/>
        <w:rPr>
          <w:sz w:val="24"/>
        </w:rPr>
      </w:pPr>
      <w:r>
        <w:rPr>
          <w:sz w:val="24"/>
        </w:rPr>
        <w:lastRenderedPageBreak/>
        <w:t>2.1.1.3. Emergence of Systemic Change Approaches</w:t>
      </w:r>
    </w:p>
    <w:p w:rsidR="00774EF5" w:rsidRDefault="00B12BE7">
      <w:pPr>
        <w:rPr>
          <w:sz w:val="24"/>
          <w:szCs w:val="24"/>
        </w:rPr>
      </w:pPr>
      <w:sdt>
        <w:sdtPr>
          <w:rPr>
            <w:sz w:val="24"/>
            <w:szCs w:val="24"/>
            <w:lang w:val="en-GB"/>
          </w:rPr>
          <w:id w:val="1173455505"/>
        </w:sdtPr>
        <w:sdtEndPr/>
        <w:sdtContent>
          <w:r w:rsidR="00A9480F">
            <w:rPr>
              <w:sz w:val="24"/>
              <w:szCs w:val="24"/>
              <w:lang w:val="en-GB"/>
            </w:rPr>
            <w:fldChar w:fldCharType="begin"/>
          </w:r>
          <w:r w:rsidR="00A9480F">
            <w:rPr>
              <w:sz w:val="24"/>
              <w:szCs w:val="24"/>
            </w:rPr>
            <w:instrText xml:space="preserve"> CITATION And10 \l 1033 </w:instrText>
          </w:r>
          <w:r w:rsidR="00A9480F">
            <w:rPr>
              <w:sz w:val="24"/>
              <w:szCs w:val="24"/>
              <w:lang w:val="en-GB"/>
            </w:rPr>
            <w:fldChar w:fldCharType="separate"/>
          </w:r>
          <w:r w:rsidR="00A9480F">
            <w:rPr>
              <w:sz w:val="24"/>
              <w:szCs w:val="24"/>
            </w:rPr>
            <w:t>(Anderson, D.,&amp; Anderson, L, 2010)</w:t>
          </w:r>
          <w:r w:rsidR="00A9480F">
            <w:rPr>
              <w:sz w:val="24"/>
              <w:szCs w:val="24"/>
              <w:lang w:val="en-GB"/>
            </w:rPr>
            <w:fldChar w:fldCharType="end"/>
          </w:r>
        </w:sdtContent>
      </w:sdt>
      <w:r w:rsidR="00A9480F">
        <w:rPr>
          <w:sz w:val="24"/>
          <w:szCs w:val="24"/>
        </w:rPr>
        <w:t xml:space="preserve">"Beyond Change Management: How to Achieve Breakthrough Results Through Conscious Change Leadership." This book outlines a shift from linear change models to systemic and adaptive change approaches, focusing on holistic and sustainable change within organizations. Over time, systematic change approaches like John </w:t>
      </w:r>
      <w:proofErr w:type="spellStart"/>
      <w:r w:rsidR="00A9480F">
        <w:rPr>
          <w:sz w:val="24"/>
          <w:szCs w:val="24"/>
        </w:rPr>
        <w:t>Kotter's</w:t>
      </w:r>
      <w:proofErr w:type="spellEnd"/>
      <w:r w:rsidR="00A9480F">
        <w:rPr>
          <w:sz w:val="24"/>
          <w:szCs w:val="24"/>
        </w:rPr>
        <w:t xml:space="preserve"> 8-step model and </w:t>
      </w:r>
      <w:proofErr w:type="spellStart"/>
      <w:r w:rsidR="00A9480F">
        <w:rPr>
          <w:sz w:val="24"/>
          <w:szCs w:val="24"/>
        </w:rPr>
        <w:t>Prosci's</w:t>
      </w:r>
      <w:proofErr w:type="spellEnd"/>
      <w:r w:rsidR="00A9480F">
        <w:rPr>
          <w:sz w:val="24"/>
          <w:szCs w:val="24"/>
        </w:rPr>
        <w:t xml:space="preserve"> ADKAR model gained popularity for their structured and sequential approach to managing change. These models emphasized the importance of clear communication, stakeholder engagement, and leadership support in driving successful change initiatives.</w:t>
      </w:r>
    </w:p>
    <w:p w:rsidR="00774EF5" w:rsidRDefault="00A9480F">
      <w:pPr>
        <w:pStyle w:val="Heading4"/>
        <w:spacing w:before="0" w:after="0"/>
        <w:rPr>
          <w:sz w:val="24"/>
        </w:rPr>
      </w:pPr>
      <w:r>
        <w:rPr>
          <w:sz w:val="24"/>
        </w:rPr>
        <w:t>2.1.1.4 Cultural and Human-Centric Approaches</w:t>
      </w:r>
    </w:p>
    <w:p w:rsidR="00774EF5" w:rsidRDefault="00B12BE7">
      <w:pPr>
        <w:rPr>
          <w:sz w:val="24"/>
          <w:szCs w:val="24"/>
        </w:rPr>
      </w:pPr>
      <w:sdt>
        <w:sdtPr>
          <w:rPr>
            <w:sz w:val="24"/>
            <w:szCs w:val="24"/>
            <w:lang w:val="en-GB"/>
          </w:rPr>
          <w:id w:val="-1777015947"/>
        </w:sdtPr>
        <w:sdtEndPr/>
        <w:sdtContent>
          <w:r w:rsidR="00A9480F">
            <w:rPr>
              <w:sz w:val="24"/>
              <w:szCs w:val="24"/>
              <w:lang w:val="en-GB"/>
            </w:rPr>
            <w:fldChar w:fldCharType="begin"/>
          </w:r>
          <w:r w:rsidR="00A9480F">
            <w:rPr>
              <w:sz w:val="24"/>
              <w:szCs w:val="24"/>
            </w:rPr>
            <w:instrText xml:space="preserve"> CITATION Kot961 \l 1033 </w:instrText>
          </w:r>
          <w:r w:rsidR="00A9480F">
            <w:rPr>
              <w:sz w:val="24"/>
              <w:szCs w:val="24"/>
              <w:lang w:val="en-GB"/>
            </w:rPr>
            <w:fldChar w:fldCharType="separate"/>
          </w:r>
          <w:r w:rsidR="00A9480F">
            <w:rPr>
              <w:sz w:val="24"/>
              <w:szCs w:val="24"/>
            </w:rPr>
            <w:t>(Kotter J. P., 1996)</w:t>
          </w:r>
          <w:r w:rsidR="00A9480F">
            <w:rPr>
              <w:sz w:val="24"/>
              <w:szCs w:val="24"/>
              <w:lang w:val="en-GB"/>
            </w:rPr>
            <w:fldChar w:fldCharType="end"/>
          </w:r>
        </w:sdtContent>
      </w:sdt>
      <w:r w:rsidR="00A9480F">
        <w:rPr>
          <w:sz w:val="24"/>
          <w:szCs w:val="24"/>
          <w:lang w:val="en-GB"/>
        </w:rPr>
        <w:t xml:space="preserve"> </w:t>
      </w:r>
      <w:r w:rsidR="00A9480F">
        <w:rPr>
          <w:sz w:val="24"/>
          <w:szCs w:val="24"/>
        </w:rPr>
        <w:t xml:space="preserve">John </w:t>
      </w:r>
      <w:proofErr w:type="spellStart"/>
      <w:r w:rsidR="00A9480F">
        <w:rPr>
          <w:sz w:val="24"/>
          <w:szCs w:val="24"/>
        </w:rPr>
        <w:t>Kotter's</w:t>
      </w:r>
      <w:proofErr w:type="spellEnd"/>
      <w:r w:rsidR="00A9480F">
        <w:rPr>
          <w:sz w:val="24"/>
          <w:szCs w:val="24"/>
        </w:rPr>
        <w:t xml:space="preserve"> influential work emphasized the human dimension of change, focusing on the role of leadership, cultural alignment, and employee engagement in driving successful organizational change initiatives. </w:t>
      </w:r>
      <w:proofErr w:type="gramStart"/>
      <w:r w:rsidR="00A9480F">
        <w:rPr>
          <w:sz w:val="24"/>
          <w:szCs w:val="24"/>
        </w:rPr>
        <w:t>Recognizing the critical role of organizational culture and employee engagement in change, approaches like Edgar Schein's cultural analysis and William Bridges' transition model focused on understanding and addressing the human side of change.</w:t>
      </w:r>
      <w:proofErr w:type="gramEnd"/>
      <w:r w:rsidR="00A9480F">
        <w:rPr>
          <w:sz w:val="24"/>
          <w:szCs w:val="24"/>
        </w:rPr>
        <w:t xml:space="preserve"> These approaches highlighted the need for empathy, communication, and support for employees during times of transition.</w:t>
      </w:r>
    </w:p>
    <w:p w:rsidR="00774EF5" w:rsidRDefault="00A9480F">
      <w:pPr>
        <w:pStyle w:val="Heading4"/>
        <w:spacing w:before="0" w:after="0"/>
        <w:rPr>
          <w:sz w:val="24"/>
        </w:rPr>
      </w:pPr>
      <w:r>
        <w:rPr>
          <w:sz w:val="24"/>
        </w:rPr>
        <w:t>2.1.1.5. Complex Adaptive Systems Theory</w:t>
      </w:r>
    </w:p>
    <w:p w:rsidR="00774EF5" w:rsidRDefault="00A9480F">
      <w:pPr>
        <w:rPr>
          <w:sz w:val="24"/>
          <w:szCs w:val="24"/>
        </w:rPr>
      </w:pPr>
      <w:r>
        <w:rPr>
          <w:sz w:val="24"/>
          <w:szCs w:val="24"/>
        </w:rPr>
        <w:t>The understanding that organizations are complex adaptive systems influenced change management by emphasizing the non-linear and unpredictable nature of change. This perspective suggests that change initiatives should be flexible, iterative, and responsive to emergent challenges and opportunities.</w:t>
      </w:r>
    </w:p>
    <w:p w:rsidR="00774EF5" w:rsidRDefault="00A9480F">
      <w:pPr>
        <w:rPr>
          <w:sz w:val="24"/>
          <w:szCs w:val="24"/>
        </w:rPr>
      </w:pPr>
      <w:r>
        <w:rPr>
          <w:sz w:val="24"/>
          <w:szCs w:val="24"/>
        </w:rPr>
        <w:t xml:space="preserve">"Managing Innovation: Integrating Technological, Market and Organizational Change." This work delves into the concept of organizations as complex adaptive systems, where change is dynamic, non-linear, and must factor in the interplay of technological, market, and organizational changes for successful innovation management </w:t>
      </w:r>
      <w:sdt>
        <w:sdtPr>
          <w:rPr>
            <w:sz w:val="24"/>
            <w:szCs w:val="24"/>
          </w:rPr>
          <w:id w:val="-344870848"/>
        </w:sdtPr>
        <w:sdtEndPr/>
        <w:sdtContent>
          <w:r>
            <w:rPr>
              <w:sz w:val="24"/>
              <w:szCs w:val="24"/>
            </w:rPr>
            <w:fldChar w:fldCharType="begin"/>
          </w:r>
          <w:r>
            <w:rPr>
              <w:sz w:val="24"/>
              <w:szCs w:val="24"/>
            </w:rPr>
            <w:instrText xml:space="preserve"> CITATION Tid09 \l 1033 </w:instrText>
          </w:r>
          <w:r>
            <w:rPr>
              <w:sz w:val="24"/>
              <w:szCs w:val="24"/>
            </w:rPr>
            <w:fldChar w:fldCharType="separate"/>
          </w:r>
          <w:r>
            <w:rPr>
              <w:sz w:val="24"/>
              <w:szCs w:val="24"/>
            </w:rPr>
            <w:t>(Tidd, J., &amp; Bessant, J, 2009)</w:t>
          </w:r>
          <w:r>
            <w:rPr>
              <w:sz w:val="24"/>
              <w:szCs w:val="24"/>
            </w:rPr>
            <w:fldChar w:fldCharType="end"/>
          </w:r>
        </w:sdtContent>
      </w:sdt>
    </w:p>
    <w:p w:rsidR="00774EF5" w:rsidRDefault="00A9480F">
      <w:pPr>
        <w:pStyle w:val="Heading4"/>
        <w:spacing w:before="0" w:after="0"/>
        <w:rPr>
          <w:sz w:val="24"/>
        </w:rPr>
      </w:pPr>
      <w:r>
        <w:rPr>
          <w:sz w:val="24"/>
        </w:rPr>
        <w:t>2.1.1.6. Agile and Iterative Change Practices</w:t>
      </w:r>
    </w:p>
    <w:p w:rsidR="00774EF5" w:rsidRDefault="00A9480F">
      <w:pPr>
        <w:rPr>
          <w:sz w:val="24"/>
          <w:szCs w:val="24"/>
        </w:rPr>
      </w:pPr>
      <w:r>
        <w:rPr>
          <w:sz w:val="24"/>
          <w:szCs w:val="24"/>
        </w:rPr>
        <w:t xml:space="preserve">Drawing from software development methodologies, agile and iterative change practices emphasize quick feedback loops, experimentation, and continuous improvement. These approaches are well-suited for dynamic environments where traditional linear change models may not be effective. The agile manifesto emphasizes iterative and flexible change practices. The principles extend to change management, promoting adaptability, collaboration, and responsiveness to change within organizational settings </w:t>
      </w:r>
      <w:sdt>
        <w:sdtPr>
          <w:rPr>
            <w:sz w:val="24"/>
            <w:szCs w:val="24"/>
          </w:rPr>
          <w:id w:val="1166662209"/>
        </w:sdtPr>
        <w:sdtEndPr/>
        <w:sdtContent>
          <w:r>
            <w:rPr>
              <w:sz w:val="24"/>
              <w:szCs w:val="24"/>
            </w:rPr>
            <w:fldChar w:fldCharType="begin"/>
          </w:r>
          <w:r>
            <w:rPr>
              <w:sz w:val="24"/>
              <w:szCs w:val="24"/>
            </w:rPr>
            <w:instrText xml:space="preserve"> CITATION Bec01 \l 1033 </w:instrText>
          </w:r>
          <w:r>
            <w:rPr>
              <w:sz w:val="24"/>
              <w:szCs w:val="24"/>
            </w:rPr>
            <w:fldChar w:fldCharType="separate"/>
          </w:r>
          <w:r>
            <w:rPr>
              <w:sz w:val="24"/>
              <w:szCs w:val="24"/>
            </w:rPr>
            <w:t>(Beck, K., Beedle, M., et al. , 2001)</w:t>
          </w:r>
          <w:r>
            <w:rPr>
              <w:sz w:val="24"/>
              <w:szCs w:val="24"/>
            </w:rPr>
            <w:fldChar w:fldCharType="end"/>
          </w:r>
        </w:sdtContent>
      </w:sdt>
      <w:r>
        <w:rPr>
          <w:sz w:val="24"/>
          <w:szCs w:val="24"/>
        </w:rPr>
        <w:t>.</w:t>
      </w:r>
    </w:p>
    <w:p w:rsidR="00774EF5" w:rsidRDefault="00A9480F">
      <w:pPr>
        <w:pStyle w:val="Heading4"/>
        <w:spacing w:before="0" w:after="0"/>
        <w:rPr>
          <w:sz w:val="24"/>
        </w:rPr>
      </w:pPr>
      <w:r>
        <w:rPr>
          <w:sz w:val="24"/>
        </w:rPr>
        <w:lastRenderedPageBreak/>
        <w:t>2.1.1.7. Evidence-Based Change Management</w:t>
      </w:r>
    </w:p>
    <w:p w:rsidR="00774EF5" w:rsidRDefault="00A9480F">
      <w:pPr>
        <w:rPr>
          <w:sz w:val="24"/>
          <w:szCs w:val="24"/>
        </w:rPr>
      </w:pPr>
      <w:r>
        <w:rPr>
          <w:sz w:val="24"/>
          <w:szCs w:val="24"/>
        </w:rPr>
        <w:t xml:space="preserve">The shift towards evidence-based practices in change management emphasizes the importance of data-driven decision-making and evaluation. By collecting and analyzing data on change initiatives, organizations can learn from past experiences and make informed decisions to improve future change efforts.  According to </w:t>
      </w:r>
      <w:sdt>
        <w:sdtPr>
          <w:rPr>
            <w:sz w:val="24"/>
            <w:szCs w:val="24"/>
          </w:rPr>
          <w:id w:val="1578167999"/>
        </w:sdtPr>
        <w:sdtEndPr/>
        <w:sdtContent>
          <w:r>
            <w:rPr>
              <w:sz w:val="24"/>
              <w:szCs w:val="24"/>
            </w:rPr>
            <w:fldChar w:fldCharType="begin"/>
          </w:r>
          <w:r>
            <w:rPr>
              <w:sz w:val="24"/>
              <w:szCs w:val="24"/>
            </w:rPr>
            <w:instrText xml:space="preserve"> CITATION Hay18 \l 1033 </w:instrText>
          </w:r>
          <w:r>
            <w:rPr>
              <w:sz w:val="24"/>
              <w:szCs w:val="24"/>
            </w:rPr>
            <w:fldChar w:fldCharType="separate"/>
          </w:r>
          <w:r>
            <w:rPr>
              <w:sz w:val="24"/>
              <w:szCs w:val="24"/>
            </w:rPr>
            <w:t>(Hayes J. , 2018)</w:t>
          </w:r>
          <w:r>
            <w:rPr>
              <w:sz w:val="24"/>
              <w:szCs w:val="24"/>
            </w:rPr>
            <w:fldChar w:fldCharType="end"/>
          </w:r>
        </w:sdtContent>
      </w:sdt>
      <w:r>
        <w:rPr>
          <w:sz w:val="24"/>
          <w:szCs w:val="24"/>
        </w:rPr>
        <w:t>the Theory and Practice of Change Management (5thed.)." This comprehensive book integrates evidence-based practices, emphasizing the analytical underpinnings of effective change management. It highlights data-driven decision-making and the use of empirical evidence to guide change initiatives.</w:t>
      </w:r>
    </w:p>
    <w:p w:rsidR="00774EF5" w:rsidRDefault="00A9480F">
      <w:pPr>
        <w:pStyle w:val="Heading4"/>
        <w:spacing w:before="0" w:after="0"/>
        <w:rPr>
          <w:sz w:val="24"/>
        </w:rPr>
      </w:pPr>
      <w:r>
        <w:rPr>
          <w:sz w:val="24"/>
        </w:rPr>
        <w:t>2.1.1.8. Digital Transformation and Change</w:t>
      </w:r>
    </w:p>
    <w:p w:rsidR="00774EF5" w:rsidRDefault="00A9480F">
      <w:pPr>
        <w:rPr>
          <w:sz w:val="24"/>
          <w:szCs w:val="24"/>
        </w:rPr>
      </w:pPr>
      <w:r>
        <w:rPr>
          <w:sz w:val="24"/>
          <w:szCs w:val="24"/>
        </w:rPr>
        <w:t>The rise of digital technologies has accelerated the pace of change in organizations, leading to the need for digital transformation initiatives. Digital transformation involves leveraging technology to drive innovation, improve efficiency, and enhance customer experiences. Successful digital transformation requires a strategic approach to change management that addresses both technological and human factors. According to</w:t>
      </w:r>
      <w:sdt>
        <w:sdtPr>
          <w:rPr>
            <w:sz w:val="24"/>
            <w:szCs w:val="24"/>
          </w:rPr>
          <w:id w:val="-994869661"/>
        </w:sdtPr>
        <w:sdtEndPr/>
        <w:sdtContent>
          <w:r>
            <w:rPr>
              <w:sz w:val="24"/>
              <w:szCs w:val="24"/>
            </w:rPr>
            <w:fldChar w:fldCharType="begin"/>
          </w:r>
          <w:r>
            <w:rPr>
              <w:sz w:val="24"/>
              <w:szCs w:val="24"/>
            </w:rPr>
            <w:instrText xml:space="preserve"> CITATION Ros19 \l 1033 </w:instrText>
          </w:r>
          <w:r>
            <w:rPr>
              <w:sz w:val="24"/>
              <w:szCs w:val="24"/>
            </w:rPr>
            <w:fldChar w:fldCharType="separate"/>
          </w:r>
          <w:r>
            <w:rPr>
              <w:sz w:val="24"/>
              <w:szCs w:val="24"/>
            </w:rPr>
            <w:t xml:space="preserve"> (Ross, J. W.et al., 2019)</w:t>
          </w:r>
          <w:r>
            <w:rPr>
              <w:sz w:val="24"/>
              <w:szCs w:val="24"/>
            </w:rPr>
            <w:fldChar w:fldCharType="end"/>
          </w:r>
        </w:sdtContent>
      </w:sdt>
      <w:r>
        <w:rPr>
          <w:sz w:val="24"/>
          <w:szCs w:val="24"/>
        </w:rPr>
        <w:t xml:space="preserve"> Ross, J. Designed for Digital: How to Architect Your Business for Sustained Success." This work explores the evolving landscape of digital transformation as a driver for change and its subsequent impact on organizational performance in the digital age. The evolution of change management has showcased a shift from more linear, prescriptive models to dynamic, systemic approaches, emphasizing the human and cultural dimensions of change, and the need for adaptability and evidence-based decision-making in driving organizational performance.  </w:t>
      </w:r>
    </w:p>
    <w:p w:rsidR="00774EF5" w:rsidRDefault="00A9480F">
      <w:pPr>
        <w:pStyle w:val="Heading3"/>
        <w:spacing w:before="0" w:after="0"/>
      </w:pPr>
      <w:bookmarkStart w:id="104" w:name="_Toc168026362"/>
      <w:bookmarkStart w:id="105" w:name="_Toc168027326"/>
      <w:bookmarkStart w:id="106" w:name="_Toc168028771"/>
      <w:r>
        <w:t xml:space="preserve">2.1.2. </w:t>
      </w:r>
      <w:r>
        <w:rPr>
          <w:rFonts w:ascii="Times New Roman" w:hAnsi="Times New Roman"/>
          <w:sz w:val="24"/>
        </w:rPr>
        <w:t>Theories of Change Management</w:t>
      </w:r>
      <w:bookmarkEnd w:id="104"/>
      <w:bookmarkEnd w:id="105"/>
      <w:bookmarkEnd w:id="106"/>
    </w:p>
    <w:p w:rsidR="00774EF5" w:rsidRDefault="00A9480F">
      <w:pPr>
        <w:rPr>
          <w:rFonts w:eastAsia="Times New Roman"/>
          <w:sz w:val="24"/>
          <w:szCs w:val="24"/>
        </w:rPr>
      </w:pPr>
      <w:r>
        <w:rPr>
          <w:rFonts w:eastAsia="Times New Roman"/>
          <w:sz w:val="24"/>
          <w:szCs w:val="24"/>
        </w:rPr>
        <w:t>Change management refers to the structured approach to transitioning individuals, teams, and organizations from a current state to a desired future state. There are several theories and models that have been developed to guide change management processes. These theories provide frameworks for understanding the complexities of organizational change and offer insights into how to effectively manage change within an organization.</w:t>
      </w:r>
    </w:p>
    <w:p w:rsidR="00774EF5" w:rsidRDefault="00A9480F">
      <w:pPr>
        <w:pStyle w:val="Heading4"/>
        <w:spacing w:before="0" w:after="0"/>
        <w:rPr>
          <w:sz w:val="24"/>
          <w:szCs w:val="24"/>
        </w:rPr>
      </w:pPr>
      <w:r>
        <w:rPr>
          <w:sz w:val="24"/>
          <w:szCs w:val="24"/>
        </w:rPr>
        <w:t xml:space="preserve">2.1.2.1. </w:t>
      </w:r>
      <w:proofErr w:type="spellStart"/>
      <w:r>
        <w:rPr>
          <w:sz w:val="24"/>
          <w:szCs w:val="24"/>
        </w:rPr>
        <w:t>Lewin’s</w:t>
      </w:r>
      <w:proofErr w:type="spellEnd"/>
      <w:r>
        <w:rPr>
          <w:sz w:val="24"/>
          <w:szCs w:val="24"/>
        </w:rPr>
        <w:t xml:space="preserve"> Change Management Model</w:t>
      </w:r>
    </w:p>
    <w:p w:rsidR="00774EF5" w:rsidRDefault="00A9480F">
      <w:pPr>
        <w:rPr>
          <w:rFonts w:eastAsia="Times New Roman"/>
          <w:sz w:val="24"/>
          <w:szCs w:val="24"/>
        </w:rPr>
      </w:pPr>
      <w:proofErr w:type="spellStart"/>
      <w:r>
        <w:rPr>
          <w:rFonts w:eastAsia="Times New Roman"/>
          <w:bCs/>
          <w:sz w:val="24"/>
          <w:szCs w:val="24"/>
        </w:rPr>
        <w:t>Lewin’s</w:t>
      </w:r>
      <w:proofErr w:type="spellEnd"/>
      <w:r>
        <w:rPr>
          <w:rFonts w:eastAsia="Times New Roman"/>
          <w:bCs/>
          <w:sz w:val="24"/>
          <w:szCs w:val="24"/>
        </w:rPr>
        <w:t xml:space="preserve"> Change Management Model</w:t>
      </w:r>
      <w:r>
        <w:rPr>
          <w:rFonts w:eastAsia="Times New Roman"/>
          <w:sz w:val="24"/>
          <w:szCs w:val="24"/>
        </w:rPr>
        <w:t xml:space="preserve"> One of the most well-known theories of change management is </w:t>
      </w:r>
      <w:proofErr w:type="spellStart"/>
      <w:r>
        <w:rPr>
          <w:rFonts w:eastAsia="Times New Roman"/>
          <w:sz w:val="24"/>
          <w:szCs w:val="24"/>
        </w:rPr>
        <w:t>Lewin’s</w:t>
      </w:r>
      <w:proofErr w:type="spellEnd"/>
      <w:r>
        <w:rPr>
          <w:rFonts w:eastAsia="Times New Roman"/>
          <w:sz w:val="24"/>
          <w:szCs w:val="24"/>
        </w:rPr>
        <w:t xml:space="preserve"> Change Management Model, developed by Kurt </w:t>
      </w:r>
      <w:proofErr w:type="spellStart"/>
      <w:r>
        <w:rPr>
          <w:rFonts w:eastAsia="Times New Roman"/>
          <w:sz w:val="24"/>
          <w:szCs w:val="24"/>
        </w:rPr>
        <w:t>Lewin</w:t>
      </w:r>
      <w:proofErr w:type="spellEnd"/>
      <w:r>
        <w:rPr>
          <w:rFonts w:eastAsia="Times New Roman"/>
          <w:sz w:val="24"/>
          <w:szCs w:val="24"/>
        </w:rPr>
        <w:t xml:space="preserve"> in the 1940s. This model consists of three stages: unfreezing, changing, and refreezing. Unfreezing involves preparing the organization for change by creating awareness of the need for change and reducing resistance. The changing stage involves implementing the actual changes, while the refreezing stage involves stabilizing the changes by </w:t>
      </w:r>
      <w:r>
        <w:rPr>
          <w:rFonts w:eastAsia="Times New Roman"/>
          <w:sz w:val="24"/>
          <w:szCs w:val="24"/>
        </w:rPr>
        <w:lastRenderedPageBreak/>
        <w:t>reinforcing new behaviors and practices. This model emphasizes the importance of managing resistance to change and creating a supportive environment for change implementation.</w:t>
      </w:r>
    </w:p>
    <w:p w:rsidR="00774EF5" w:rsidRDefault="00A9480F">
      <w:pPr>
        <w:pStyle w:val="Heading4"/>
        <w:spacing w:before="0" w:after="0"/>
      </w:pPr>
      <w:r>
        <w:rPr>
          <w:sz w:val="24"/>
        </w:rPr>
        <w:t xml:space="preserve">2.1.2.2. </w:t>
      </w:r>
      <w:proofErr w:type="spellStart"/>
      <w:r>
        <w:rPr>
          <w:sz w:val="24"/>
          <w:szCs w:val="24"/>
        </w:rPr>
        <w:t>Kotter’s</w:t>
      </w:r>
      <w:proofErr w:type="spellEnd"/>
      <w:r>
        <w:rPr>
          <w:sz w:val="24"/>
          <w:szCs w:val="24"/>
        </w:rPr>
        <w:t xml:space="preserve"> 8-Step Change Model</w:t>
      </w:r>
    </w:p>
    <w:p w:rsidR="00774EF5" w:rsidRDefault="00A9480F">
      <w:pPr>
        <w:rPr>
          <w:rFonts w:eastAsia="Times New Roman"/>
          <w:sz w:val="24"/>
          <w:szCs w:val="24"/>
        </w:rPr>
      </w:pPr>
      <w:proofErr w:type="spellStart"/>
      <w:r>
        <w:rPr>
          <w:rFonts w:eastAsia="Times New Roman"/>
          <w:bCs/>
          <w:sz w:val="24"/>
          <w:szCs w:val="24"/>
        </w:rPr>
        <w:t>Kotter’s</w:t>
      </w:r>
      <w:proofErr w:type="spellEnd"/>
      <w:r>
        <w:rPr>
          <w:rFonts w:eastAsia="Times New Roman"/>
          <w:bCs/>
          <w:sz w:val="24"/>
          <w:szCs w:val="24"/>
        </w:rPr>
        <w:t xml:space="preserve"> 8-Step Change Model</w:t>
      </w:r>
      <w:r>
        <w:rPr>
          <w:rFonts w:eastAsia="Times New Roman"/>
          <w:sz w:val="24"/>
          <w:szCs w:val="24"/>
        </w:rPr>
        <w:t xml:space="preserve"> is another influential theory is </w:t>
      </w:r>
      <w:proofErr w:type="spellStart"/>
      <w:r>
        <w:rPr>
          <w:rFonts w:eastAsia="Times New Roman"/>
          <w:sz w:val="24"/>
          <w:szCs w:val="24"/>
        </w:rPr>
        <w:t>Kotter’s</w:t>
      </w:r>
      <w:proofErr w:type="spellEnd"/>
      <w:r>
        <w:rPr>
          <w:rFonts w:eastAsia="Times New Roman"/>
          <w:sz w:val="24"/>
          <w:szCs w:val="24"/>
        </w:rPr>
        <w:t xml:space="preserve"> 8-Step Change Model, proposed by John </w:t>
      </w:r>
      <w:proofErr w:type="spellStart"/>
      <w:r>
        <w:rPr>
          <w:rFonts w:eastAsia="Times New Roman"/>
          <w:sz w:val="24"/>
          <w:szCs w:val="24"/>
        </w:rPr>
        <w:t>Kotter</w:t>
      </w:r>
      <w:proofErr w:type="spellEnd"/>
      <w:r>
        <w:rPr>
          <w:rFonts w:eastAsia="Times New Roman"/>
          <w:sz w:val="24"/>
          <w:szCs w:val="24"/>
        </w:rPr>
        <w:t xml:space="preserve">. This model provides a step-by-step approach to leading organizational change. The eight steps include creating a sense of urgency, forming a powerful coalition, creating a vision for change, communicating the vision, empowering others to act on the vision, planning for and creating short-term wins, consolidating improvements and producing more change, and institutionalizing new approaches. </w:t>
      </w:r>
      <w:proofErr w:type="spellStart"/>
      <w:r>
        <w:rPr>
          <w:rFonts w:eastAsia="Times New Roman"/>
          <w:sz w:val="24"/>
          <w:szCs w:val="24"/>
        </w:rPr>
        <w:t>Kotter’s</w:t>
      </w:r>
      <w:proofErr w:type="spellEnd"/>
      <w:r>
        <w:rPr>
          <w:rFonts w:eastAsia="Times New Roman"/>
          <w:sz w:val="24"/>
          <w:szCs w:val="24"/>
        </w:rPr>
        <w:t xml:space="preserve"> model emphasizes the importance of strong leadership and effective communication in driving successful change initiatives.</w:t>
      </w:r>
    </w:p>
    <w:p w:rsidR="00774EF5" w:rsidRDefault="00A9480F">
      <w:pPr>
        <w:pStyle w:val="Heading4"/>
        <w:spacing w:before="0" w:after="0"/>
        <w:rPr>
          <w:sz w:val="24"/>
          <w:szCs w:val="24"/>
        </w:rPr>
      </w:pPr>
      <w:r>
        <w:rPr>
          <w:sz w:val="24"/>
          <w:szCs w:val="24"/>
        </w:rPr>
        <w:t>2.1.2.3. ADKAR Model</w:t>
      </w:r>
    </w:p>
    <w:p w:rsidR="00774EF5" w:rsidRDefault="00A9480F">
      <w:pPr>
        <w:rPr>
          <w:rFonts w:eastAsia="Times New Roman"/>
          <w:sz w:val="24"/>
          <w:szCs w:val="24"/>
        </w:rPr>
      </w:pPr>
      <w:r>
        <w:rPr>
          <w:rFonts w:eastAsia="Times New Roman"/>
          <w:sz w:val="24"/>
          <w:szCs w:val="24"/>
        </w:rPr>
        <w:t xml:space="preserve">The ADKAR Model, developed by </w:t>
      </w:r>
      <w:proofErr w:type="spellStart"/>
      <w:r>
        <w:rPr>
          <w:rFonts w:eastAsia="Times New Roman"/>
          <w:sz w:val="24"/>
          <w:szCs w:val="24"/>
        </w:rPr>
        <w:t>Prosci</w:t>
      </w:r>
      <w:proofErr w:type="spellEnd"/>
      <w:r>
        <w:rPr>
          <w:rFonts w:eastAsia="Times New Roman"/>
          <w:sz w:val="24"/>
          <w:szCs w:val="24"/>
        </w:rPr>
        <w:t>, focuses on individual change management. It identifies five key elements that individuals need to successfully navigate change: awareness of the need for change, desire to participate and support the change, knowledge of how to change, ability to implement required skills and behaviors, and reinforcement to sustain the change. This model highlights the importance of addressing individual concerns and capabilities during organizational change efforts.</w:t>
      </w:r>
    </w:p>
    <w:p w:rsidR="00774EF5" w:rsidRDefault="00A9480F">
      <w:pPr>
        <w:pStyle w:val="Heading4"/>
        <w:spacing w:before="0" w:after="0"/>
        <w:rPr>
          <w:sz w:val="24"/>
        </w:rPr>
      </w:pPr>
      <w:r>
        <w:rPr>
          <w:sz w:val="24"/>
        </w:rPr>
        <w:t xml:space="preserve">2.1.2.4. Bridges’ Transition Model </w:t>
      </w:r>
    </w:p>
    <w:p w:rsidR="00774EF5" w:rsidRDefault="00A9480F">
      <w:pPr>
        <w:rPr>
          <w:rFonts w:eastAsia="Times New Roman"/>
          <w:sz w:val="24"/>
          <w:szCs w:val="24"/>
        </w:rPr>
      </w:pPr>
      <w:r>
        <w:rPr>
          <w:rFonts w:eastAsia="Times New Roman"/>
          <w:sz w:val="24"/>
          <w:szCs w:val="24"/>
        </w:rPr>
        <w:t>William Bridges’ Transition Model focuses on the psychological transitions that individuals go through during change. The model consists of three stages: endings, neutral zone, and new beginnings. Endings involve letting go of old ways, while the neutral zone is a period of uncertainty and exploration. New beginnings involve embracing new ways of working. Bridges’ model emphasizes the emotional impact of change on individuals and provides insights into managing transitions effectively.</w:t>
      </w:r>
    </w:p>
    <w:p w:rsidR="00774EF5" w:rsidRDefault="00A9480F">
      <w:pPr>
        <w:pStyle w:val="Heading3"/>
        <w:spacing w:before="0" w:after="0"/>
      </w:pPr>
      <w:bookmarkStart w:id="107" w:name="_Toc168026363"/>
      <w:bookmarkStart w:id="108" w:name="_Toc168027327"/>
      <w:bookmarkStart w:id="109" w:name="_Toc168028772"/>
      <w:r>
        <w:t>2.1.3. Models</w:t>
      </w:r>
      <w:r>
        <w:rPr>
          <w:rFonts w:ascii="Times New Roman" w:hAnsi="Times New Roman"/>
          <w:sz w:val="28"/>
          <w:szCs w:val="28"/>
        </w:rPr>
        <w:t xml:space="preserve"> of change management</w:t>
      </w:r>
      <w:bookmarkEnd w:id="107"/>
      <w:bookmarkEnd w:id="108"/>
      <w:bookmarkEnd w:id="109"/>
    </w:p>
    <w:p w:rsidR="00774EF5" w:rsidRDefault="00A9480F">
      <w:pPr>
        <w:rPr>
          <w:rFonts w:eastAsia="Times New Roman"/>
          <w:sz w:val="24"/>
          <w:szCs w:val="24"/>
        </w:rPr>
      </w:pPr>
      <w:r>
        <w:rPr>
          <w:rFonts w:eastAsia="Times New Roman"/>
          <w:sz w:val="24"/>
          <w:szCs w:val="24"/>
        </w:rPr>
        <w:t>There are several models of change management that have been developed and used in various organizations and industries. Some of the most popular and widely referenced models include:</w:t>
      </w:r>
    </w:p>
    <w:p w:rsidR="00774EF5" w:rsidRDefault="00A9480F">
      <w:pPr>
        <w:pStyle w:val="Heading4"/>
        <w:spacing w:before="0" w:after="0"/>
        <w:rPr>
          <w:sz w:val="24"/>
        </w:rPr>
      </w:pPr>
      <w:r>
        <w:rPr>
          <w:sz w:val="24"/>
        </w:rPr>
        <w:t xml:space="preserve">2.1.3.1. Kurt </w:t>
      </w:r>
      <w:proofErr w:type="spellStart"/>
      <w:r>
        <w:rPr>
          <w:sz w:val="24"/>
        </w:rPr>
        <w:t>Lewin’s</w:t>
      </w:r>
      <w:proofErr w:type="spellEnd"/>
      <w:r>
        <w:rPr>
          <w:sz w:val="24"/>
        </w:rPr>
        <w:t xml:space="preserve"> 3-Step Model</w:t>
      </w:r>
    </w:p>
    <w:p w:rsidR="00774EF5" w:rsidRDefault="00A9480F">
      <w:pPr>
        <w:rPr>
          <w:rFonts w:eastAsia="Times New Roman"/>
          <w:sz w:val="24"/>
          <w:szCs w:val="24"/>
        </w:rPr>
      </w:pPr>
      <w:r>
        <w:rPr>
          <w:rFonts w:eastAsia="Times New Roman"/>
          <w:sz w:val="24"/>
          <w:szCs w:val="24"/>
        </w:rPr>
        <w:t xml:space="preserve">Also known as the “Unfreeze-Change-Refreeze” model, this approach was introduced by psychologist Kurt </w:t>
      </w:r>
      <w:proofErr w:type="spellStart"/>
      <w:r>
        <w:rPr>
          <w:rFonts w:eastAsia="Times New Roman"/>
          <w:sz w:val="24"/>
          <w:szCs w:val="24"/>
        </w:rPr>
        <w:t>Lewin’s</w:t>
      </w:r>
      <w:proofErr w:type="spellEnd"/>
      <w:r>
        <w:rPr>
          <w:rFonts w:eastAsia="Times New Roman"/>
          <w:sz w:val="24"/>
          <w:szCs w:val="24"/>
        </w:rPr>
        <w:t xml:space="preserve"> in the 1940s. It involves three stages:</w:t>
      </w:r>
    </w:p>
    <w:p w:rsidR="00774EF5" w:rsidRDefault="00A9480F">
      <w:pPr>
        <w:rPr>
          <w:rFonts w:eastAsia="Times New Roman"/>
          <w:sz w:val="24"/>
          <w:szCs w:val="24"/>
        </w:rPr>
      </w:pPr>
      <w:r>
        <w:rPr>
          <w:rFonts w:eastAsia="Times New Roman"/>
          <w:b/>
          <w:sz w:val="24"/>
          <w:szCs w:val="24"/>
        </w:rPr>
        <w:t>Unfreeze</w:t>
      </w:r>
      <w:r>
        <w:rPr>
          <w:rFonts w:eastAsia="Times New Roman"/>
          <w:sz w:val="24"/>
          <w:szCs w:val="24"/>
        </w:rPr>
        <w:t>: Preparing the organization for change by identifying the need for change, understanding the current situation, and creating a sense of urgency.</w:t>
      </w:r>
    </w:p>
    <w:p w:rsidR="00774EF5" w:rsidRDefault="00A9480F">
      <w:pPr>
        <w:rPr>
          <w:rFonts w:eastAsia="Times New Roman"/>
          <w:sz w:val="24"/>
          <w:szCs w:val="24"/>
        </w:rPr>
      </w:pPr>
      <w:r>
        <w:rPr>
          <w:rFonts w:eastAsia="Times New Roman"/>
          <w:b/>
          <w:sz w:val="24"/>
          <w:szCs w:val="24"/>
        </w:rPr>
        <w:lastRenderedPageBreak/>
        <w:t>Change</w:t>
      </w:r>
      <w:r>
        <w:rPr>
          <w:rFonts w:eastAsia="Times New Roman"/>
          <w:sz w:val="24"/>
          <w:szCs w:val="24"/>
        </w:rPr>
        <w:t>: Implementing the necessary changes, providing support and training, and addressing resistance.</w:t>
      </w:r>
    </w:p>
    <w:p w:rsidR="00774EF5" w:rsidRDefault="00A9480F">
      <w:pPr>
        <w:rPr>
          <w:rFonts w:eastAsia="Times New Roman"/>
          <w:sz w:val="24"/>
          <w:szCs w:val="24"/>
        </w:rPr>
      </w:pPr>
      <w:r>
        <w:rPr>
          <w:rFonts w:eastAsia="Times New Roman"/>
          <w:b/>
          <w:sz w:val="24"/>
          <w:szCs w:val="24"/>
        </w:rPr>
        <w:t>Refreeze:</w:t>
      </w:r>
      <w:r>
        <w:rPr>
          <w:rFonts w:eastAsia="Times New Roman"/>
          <w:sz w:val="24"/>
          <w:szCs w:val="24"/>
        </w:rPr>
        <w:t xml:space="preserve"> Stabilizing the new situation by reinforcing the changes, celebrating successes, and integrating the new processes into the organization’s culture.</w:t>
      </w:r>
    </w:p>
    <w:p w:rsidR="00774EF5" w:rsidRDefault="00A9480F">
      <w:pPr>
        <w:pStyle w:val="Heading4"/>
        <w:spacing w:before="0" w:after="0"/>
        <w:rPr>
          <w:sz w:val="24"/>
        </w:rPr>
      </w:pPr>
      <w:r>
        <w:rPr>
          <w:sz w:val="24"/>
        </w:rPr>
        <w:t>2.1.3.2. ADKAR Model</w:t>
      </w:r>
    </w:p>
    <w:p w:rsidR="00774EF5" w:rsidRDefault="00A9480F">
      <w:pPr>
        <w:rPr>
          <w:rFonts w:eastAsia="Times New Roman"/>
          <w:sz w:val="24"/>
          <w:szCs w:val="24"/>
        </w:rPr>
      </w:pPr>
      <w:r>
        <w:rPr>
          <w:rFonts w:eastAsia="Times New Roman"/>
          <w:sz w:val="24"/>
          <w:szCs w:val="24"/>
        </w:rPr>
        <w:t xml:space="preserve">Developed by Jeff Hiatt and </w:t>
      </w:r>
      <w:proofErr w:type="spellStart"/>
      <w:r>
        <w:rPr>
          <w:rFonts w:eastAsia="Times New Roman"/>
          <w:sz w:val="24"/>
          <w:szCs w:val="24"/>
        </w:rPr>
        <w:t>Prosci</w:t>
      </w:r>
      <w:proofErr w:type="spellEnd"/>
      <w:r>
        <w:rPr>
          <w:rFonts w:eastAsia="Times New Roman"/>
          <w:sz w:val="24"/>
          <w:szCs w:val="24"/>
        </w:rPr>
        <w:t>, the ADKAR model focuses on the individual’s perspective during change management. It consists of five elements:</w:t>
      </w:r>
    </w:p>
    <w:p w:rsidR="00774EF5" w:rsidRDefault="00A9480F">
      <w:pPr>
        <w:rPr>
          <w:rFonts w:eastAsia="Times New Roman"/>
          <w:sz w:val="24"/>
          <w:szCs w:val="24"/>
        </w:rPr>
      </w:pPr>
      <w:r>
        <w:rPr>
          <w:rFonts w:eastAsia="Times New Roman"/>
          <w:b/>
          <w:sz w:val="24"/>
          <w:szCs w:val="24"/>
        </w:rPr>
        <w:t>Awareness:</w:t>
      </w:r>
      <w:r>
        <w:rPr>
          <w:rFonts w:eastAsia="Times New Roman"/>
          <w:sz w:val="24"/>
          <w:szCs w:val="24"/>
        </w:rPr>
        <w:t xml:space="preserve"> Ensuring that everyone understands the need for change and its impact.</w:t>
      </w:r>
    </w:p>
    <w:p w:rsidR="00774EF5" w:rsidRDefault="00A9480F">
      <w:pPr>
        <w:rPr>
          <w:rFonts w:eastAsia="Times New Roman"/>
          <w:sz w:val="24"/>
          <w:szCs w:val="24"/>
        </w:rPr>
      </w:pPr>
      <w:r>
        <w:rPr>
          <w:rFonts w:eastAsia="Times New Roman"/>
          <w:b/>
          <w:sz w:val="24"/>
          <w:szCs w:val="24"/>
        </w:rPr>
        <w:t>Desire</w:t>
      </w:r>
      <w:r>
        <w:rPr>
          <w:rFonts w:eastAsia="Times New Roman"/>
          <w:sz w:val="24"/>
          <w:szCs w:val="24"/>
        </w:rPr>
        <w:t>: Helping individuals develop a positive attitude towards the change and its benefits.</w:t>
      </w:r>
    </w:p>
    <w:p w:rsidR="00774EF5" w:rsidRDefault="00A9480F">
      <w:pPr>
        <w:rPr>
          <w:rFonts w:eastAsia="Times New Roman"/>
          <w:sz w:val="24"/>
          <w:szCs w:val="24"/>
        </w:rPr>
      </w:pPr>
      <w:r>
        <w:rPr>
          <w:rFonts w:eastAsia="Times New Roman"/>
          <w:b/>
          <w:sz w:val="24"/>
          <w:szCs w:val="24"/>
        </w:rPr>
        <w:t>Knowledge:</w:t>
      </w:r>
      <w:r>
        <w:rPr>
          <w:rFonts w:eastAsia="Times New Roman"/>
          <w:sz w:val="24"/>
          <w:szCs w:val="24"/>
        </w:rPr>
        <w:t xml:space="preserve"> Providing the necessary knowledge and skills to adapt to the change.</w:t>
      </w:r>
    </w:p>
    <w:p w:rsidR="00774EF5" w:rsidRDefault="00A9480F">
      <w:pPr>
        <w:rPr>
          <w:rFonts w:eastAsia="Times New Roman"/>
          <w:sz w:val="24"/>
          <w:szCs w:val="24"/>
        </w:rPr>
      </w:pPr>
      <w:r>
        <w:rPr>
          <w:rFonts w:eastAsia="Times New Roman"/>
          <w:b/>
          <w:sz w:val="24"/>
          <w:szCs w:val="24"/>
        </w:rPr>
        <w:t>Ability</w:t>
      </w:r>
      <w:r>
        <w:rPr>
          <w:rFonts w:eastAsia="Times New Roman"/>
          <w:sz w:val="24"/>
          <w:szCs w:val="24"/>
        </w:rPr>
        <w:t>: Enabling individuals to apply the new knowledge and skills in their daily work.</w:t>
      </w:r>
    </w:p>
    <w:p w:rsidR="00774EF5" w:rsidRDefault="00A9480F">
      <w:pPr>
        <w:rPr>
          <w:rFonts w:eastAsia="Times New Roman"/>
          <w:sz w:val="24"/>
          <w:szCs w:val="24"/>
        </w:rPr>
      </w:pPr>
      <w:r>
        <w:rPr>
          <w:rFonts w:eastAsia="Times New Roman"/>
          <w:b/>
          <w:sz w:val="24"/>
          <w:szCs w:val="24"/>
        </w:rPr>
        <w:t>Reinforcement:</w:t>
      </w:r>
      <w:r>
        <w:rPr>
          <w:rFonts w:eastAsia="Times New Roman"/>
          <w:sz w:val="24"/>
          <w:szCs w:val="24"/>
        </w:rPr>
        <w:t xml:space="preserve"> Sustaining the change by recognizing and celebrating successes, addressing resistance, and continuously improving the change process.</w:t>
      </w:r>
    </w:p>
    <w:p w:rsidR="00774EF5" w:rsidRDefault="00A9480F">
      <w:pPr>
        <w:pStyle w:val="Heading4"/>
        <w:spacing w:before="0" w:after="0"/>
        <w:rPr>
          <w:sz w:val="24"/>
        </w:rPr>
      </w:pPr>
      <w:r>
        <w:rPr>
          <w:sz w:val="24"/>
        </w:rPr>
        <w:t>2.1.3.3. John Katter’s 8-Step Change Model</w:t>
      </w:r>
    </w:p>
    <w:p w:rsidR="00774EF5" w:rsidRDefault="00A9480F">
      <w:pPr>
        <w:rPr>
          <w:rFonts w:eastAsia="Times New Roman"/>
          <w:sz w:val="24"/>
          <w:szCs w:val="24"/>
        </w:rPr>
      </w:pPr>
      <w:r>
        <w:rPr>
          <w:rFonts w:eastAsia="Times New Roman"/>
          <w:sz w:val="24"/>
          <w:szCs w:val="24"/>
        </w:rPr>
        <w:t xml:space="preserve">Proposed by Harvard Business School professor John </w:t>
      </w:r>
      <w:proofErr w:type="spellStart"/>
      <w:r>
        <w:rPr>
          <w:rFonts w:eastAsia="Times New Roman"/>
          <w:sz w:val="24"/>
          <w:szCs w:val="24"/>
        </w:rPr>
        <w:t>Kotter</w:t>
      </w:r>
      <w:proofErr w:type="spellEnd"/>
      <w:r>
        <w:rPr>
          <w:rFonts w:eastAsia="Times New Roman"/>
          <w:sz w:val="24"/>
          <w:szCs w:val="24"/>
        </w:rPr>
        <w:t>, this model emphasizes the importance of leadership and employee engagement during change management. The eight steps are:</w:t>
      </w:r>
    </w:p>
    <w:p w:rsidR="00774EF5" w:rsidRDefault="00A9480F">
      <w:pPr>
        <w:pStyle w:val="Heading5"/>
        <w:spacing w:before="0"/>
        <w:rPr>
          <w:color w:val="auto"/>
        </w:rPr>
      </w:pPr>
      <w:r>
        <w:rPr>
          <w:rFonts w:ascii="Times New Roman" w:hAnsi="Times New Roman"/>
          <w:color w:val="auto"/>
          <w:sz w:val="24"/>
        </w:rPr>
        <w:t>2.1.3.4.</w:t>
      </w:r>
      <w:r>
        <w:rPr>
          <w:rFonts w:ascii="Times New Roman" w:hAnsi="Times New Roman"/>
          <w:b/>
          <w:color w:val="auto"/>
          <w:sz w:val="24"/>
        </w:rPr>
        <w:t xml:space="preserve"> Establish a sense of urgency</w:t>
      </w:r>
    </w:p>
    <w:p w:rsidR="00774EF5" w:rsidRDefault="00A9480F">
      <w:pPr>
        <w:rPr>
          <w:sz w:val="24"/>
          <w:szCs w:val="24"/>
        </w:rPr>
      </w:pPr>
      <w:r>
        <w:rPr>
          <w:sz w:val="24"/>
          <w:szCs w:val="24"/>
        </w:rPr>
        <w:t>The first step in leading change is to create a sense of urgency. This means convincing people that change is necessary and that it is time to act. There are a number of ways to do this, such as highlighting the problems with the current situation, pointing out the opportunities that change will create, and building a coalition of people who are committed to change.</w:t>
      </w:r>
    </w:p>
    <w:p w:rsidR="00774EF5" w:rsidRDefault="00A9480F">
      <w:pPr>
        <w:pStyle w:val="Heading5"/>
        <w:spacing w:before="0"/>
        <w:rPr>
          <w:color w:val="auto"/>
        </w:rPr>
      </w:pPr>
      <w:r>
        <w:rPr>
          <w:rFonts w:ascii="Times New Roman" w:hAnsi="Times New Roman"/>
          <w:color w:val="auto"/>
          <w:sz w:val="24"/>
        </w:rPr>
        <w:t>2.1</w:t>
      </w:r>
      <w:r>
        <w:rPr>
          <w:color w:val="auto"/>
        </w:rPr>
        <w:t xml:space="preserve">.3.5. </w:t>
      </w:r>
      <w:r>
        <w:rPr>
          <w:rFonts w:ascii="Times New Roman" w:hAnsi="Times New Roman"/>
          <w:b/>
          <w:color w:val="auto"/>
          <w:sz w:val="24"/>
          <w:szCs w:val="24"/>
        </w:rPr>
        <w:t>Form a powerful guiding coalition</w:t>
      </w:r>
    </w:p>
    <w:p w:rsidR="00774EF5" w:rsidRDefault="00A9480F">
      <w:pPr>
        <w:rPr>
          <w:sz w:val="24"/>
          <w:szCs w:val="24"/>
        </w:rPr>
      </w:pPr>
      <w:r>
        <w:rPr>
          <w:sz w:val="24"/>
          <w:szCs w:val="24"/>
        </w:rPr>
        <w:t>Once a sense of urgency has been created, the next step is to form a powerful guiding coalition. This is a group of people who are committed to the change and who have the power to make it happen. The coalition should include people from all levels of the organization, as well as people from outside the organization who can provide support and resources.</w:t>
      </w:r>
    </w:p>
    <w:p w:rsidR="00774EF5" w:rsidRDefault="00A9480F">
      <w:pPr>
        <w:pStyle w:val="Heading5"/>
        <w:spacing w:before="0"/>
        <w:rPr>
          <w:color w:val="auto"/>
        </w:rPr>
      </w:pPr>
      <w:r>
        <w:rPr>
          <w:rFonts w:ascii="Times New Roman" w:hAnsi="Times New Roman"/>
          <w:color w:val="auto"/>
          <w:sz w:val="24"/>
        </w:rPr>
        <w:t>2.1.3.6.</w:t>
      </w:r>
      <w:r>
        <w:rPr>
          <w:rFonts w:ascii="Times New Roman" w:hAnsi="Times New Roman"/>
          <w:b/>
          <w:color w:val="auto"/>
          <w:sz w:val="24"/>
        </w:rPr>
        <w:t xml:space="preserve"> Create a vision for change</w:t>
      </w:r>
    </w:p>
    <w:p w:rsidR="00774EF5" w:rsidRDefault="00A9480F">
      <w:pPr>
        <w:rPr>
          <w:sz w:val="24"/>
          <w:szCs w:val="24"/>
        </w:rPr>
      </w:pPr>
      <w:r>
        <w:rPr>
          <w:sz w:val="24"/>
          <w:szCs w:val="24"/>
        </w:rPr>
        <w:t>The next step is to create a vision for change. This is a clear and concise statement of what the organization will look like after the change has been implemented. The vision should be inspiring and motivating, and it should be something that people can rally around.</w:t>
      </w:r>
    </w:p>
    <w:p w:rsidR="00774EF5" w:rsidRDefault="00A9480F">
      <w:pPr>
        <w:pStyle w:val="Heading5"/>
        <w:spacing w:before="0"/>
        <w:rPr>
          <w:rFonts w:ascii="Times New Roman" w:hAnsi="Times New Roman"/>
          <w:color w:val="auto"/>
          <w:sz w:val="24"/>
        </w:rPr>
      </w:pPr>
      <w:r>
        <w:rPr>
          <w:rFonts w:ascii="Times New Roman" w:hAnsi="Times New Roman"/>
          <w:color w:val="auto"/>
          <w:sz w:val="24"/>
          <w:szCs w:val="24"/>
        </w:rPr>
        <w:lastRenderedPageBreak/>
        <w:t xml:space="preserve">2.1.3.7. </w:t>
      </w:r>
      <w:r>
        <w:rPr>
          <w:rFonts w:ascii="Times New Roman" w:hAnsi="Times New Roman"/>
          <w:b/>
          <w:color w:val="auto"/>
          <w:sz w:val="24"/>
          <w:szCs w:val="24"/>
        </w:rPr>
        <w:t>Communicate</w:t>
      </w:r>
      <w:r>
        <w:rPr>
          <w:rFonts w:ascii="Times New Roman" w:hAnsi="Times New Roman"/>
          <w:b/>
          <w:color w:val="auto"/>
          <w:sz w:val="24"/>
        </w:rPr>
        <w:t xml:space="preserve"> the vision</w:t>
      </w:r>
    </w:p>
    <w:p w:rsidR="00774EF5" w:rsidRDefault="00A9480F">
      <w:pPr>
        <w:rPr>
          <w:sz w:val="24"/>
          <w:szCs w:val="24"/>
        </w:rPr>
      </w:pPr>
      <w:r>
        <w:rPr>
          <w:sz w:val="24"/>
          <w:szCs w:val="24"/>
        </w:rPr>
        <w:t>Once the vision has been created, it needs to be communicated to the rest of the organization. This can be done through speeches, presentations, and other forms of communication. It is important to make sure that everyone understands the vision and why it is important.</w:t>
      </w:r>
    </w:p>
    <w:p w:rsidR="00774EF5" w:rsidRDefault="00A9480F">
      <w:pPr>
        <w:pStyle w:val="Heading5"/>
        <w:spacing w:before="0"/>
        <w:rPr>
          <w:rFonts w:ascii="Times New Roman" w:hAnsi="Times New Roman"/>
          <w:color w:val="auto"/>
          <w:sz w:val="24"/>
        </w:rPr>
      </w:pPr>
      <w:r>
        <w:rPr>
          <w:rFonts w:ascii="Times New Roman" w:hAnsi="Times New Roman"/>
          <w:color w:val="auto"/>
          <w:sz w:val="24"/>
          <w:szCs w:val="24"/>
        </w:rPr>
        <w:t>2.1.3.8</w:t>
      </w:r>
      <w:r>
        <w:rPr>
          <w:rFonts w:ascii="Times New Roman" w:hAnsi="Times New Roman"/>
          <w:color w:val="auto"/>
        </w:rPr>
        <w:t xml:space="preserve">. </w:t>
      </w:r>
      <w:r>
        <w:rPr>
          <w:rFonts w:ascii="Times New Roman" w:hAnsi="Times New Roman"/>
          <w:b/>
          <w:color w:val="auto"/>
          <w:sz w:val="24"/>
        </w:rPr>
        <w:t>Remove obstacles</w:t>
      </w:r>
    </w:p>
    <w:p w:rsidR="00774EF5" w:rsidRDefault="00A9480F">
      <w:pPr>
        <w:rPr>
          <w:sz w:val="24"/>
          <w:szCs w:val="24"/>
        </w:rPr>
      </w:pPr>
      <w:r>
        <w:rPr>
          <w:sz w:val="24"/>
          <w:szCs w:val="24"/>
        </w:rPr>
        <w:t>Once the vision has been communicated, the next step is to remove obstacles that are preventing the change from happening. This may involve changing policies, procedures, or structures. It may also involve removing people who are not supportive of the change.</w:t>
      </w:r>
    </w:p>
    <w:p w:rsidR="00774EF5" w:rsidRDefault="00A9480F">
      <w:pPr>
        <w:pStyle w:val="Heading4"/>
      </w:pPr>
      <w:r>
        <w:rPr>
          <w:sz w:val="24"/>
          <w:szCs w:val="24"/>
        </w:rPr>
        <w:t>2.1.3.9</w:t>
      </w:r>
      <w:r>
        <w:rPr>
          <w:sz w:val="24"/>
        </w:rPr>
        <w:t>. Create short-term wins</w:t>
      </w:r>
    </w:p>
    <w:p w:rsidR="00774EF5" w:rsidRDefault="00A9480F">
      <w:pPr>
        <w:rPr>
          <w:sz w:val="24"/>
          <w:szCs w:val="24"/>
        </w:rPr>
      </w:pPr>
      <w:r>
        <w:rPr>
          <w:sz w:val="24"/>
          <w:szCs w:val="24"/>
        </w:rPr>
        <w:t>Once some progress has been made, it is important to create short-term wins. This will help to build momentum and keep people motivated. Short-term wins can be anything from small improvements to major accomplishments.</w:t>
      </w:r>
    </w:p>
    <w:p w:rsidR="00774EF5" w:rsidRDefault="00A9480F">
      <w:pPr>
        <w:pStyle w:val="Heading4"/>
      </w:pPr>
      <w:r>
        <w:rPr>
          <w:sz w:val="24"/>
        </w:rPr>
        <w:t>2.1.3.10. Build on the change</w:t>
      </w:r>
    </w:p>
    <w:p w:rsidR="00774EF5" w:rsidRDefault="00A9480F">
      <w:pPr>
        <w:rPr>
          <w:sz w:val="24"/>
          <w:szCs w:val="24"/>
        </w:rPr>
      </w:pPr>
      <w:r>
        <w:rPr>
          <w:sz w:val="24"/>
          <w:szCs w:val="24"/>
        </w:rPr>
        <w:t>Once some short-term wins have been achieved, it is important to build on the change. This means continuing to make progress and to expand the scope of the change. It also means addressing any new challenges that arise.</w:t>
      </w:r>
    </w:p>
    <w:p w:rsidR="00774EF5" w:rsidRDefault="00A9480F">
      <w:pPr>
        <w:pStyle w:val="Heading4"/>
      </w:pPr>
      <w:r>
        <w:rPr>
          <w:sz w:val="24"/>
        </w:rPr>
        <w:t>2.1.3.11. Anchor the new approach in the culture</w:t>
      </w:r>
    </w:p>
    <w:p w:rsidR="00774EF5" w:rsidRDefault="00A9480F">
      <w:pPr>
        <w:rPr>
          <w:sz w:val="24"/>
          <w:szCs w:val="24"/>
        </w:rPr>
      </w:pPr>
      <w:r>
        <w:rPr>
          <w:sz w:val="24"/>
          <w:szCs w:val="24"/>
        </w:rPr>
        <w:t>The final step is to anchor the new approach in the culture. This means making sure that the change becomes the new way of doing things. It also means creating systems and structures that support the change.</w:t>
      </w:r>
    </w:p>
    <w:p w:rsidR="00774EF5" w:rsidRDefault="00A9480F">
      <w:pPr>
        <w:pStyle w:val="Heading4"/>
        <w:rPr>
          <w:color w:val="000000" w:themeColor="text1"/>
          <w:sz w:val="24"/>
        </w:rPr>
      </w:pPr>
      <w:r>
        <w:rPr>
          <w:color w:val="000000" w:themeColor="text1"/>
          <w:sz w:val="24"/>
        </w:rPr>
        <w:t>2.1.3.12. Change Management and Successful Performance</w:t>
      </w:r>
    </w:p>
    <w:p w:rsidR="00774EF5" w:rsidRDefault="00A9480F">
      <w:pPr>
        <w:rPr>
          <w:sz w:val="24"/>
          <w:szCs w:val="24"/>
        </w:rPr>
      </w:pPr>
      <w:r>
        <w:rPr>
          <w:sz w:val="24"/>
          <w:szCs w:val="24"/>
        </w:rPr>
        <w:t xml:space="preserve">Change management is the process, tools and techniques to manage the people side of change to achieve the required business outcome.  Change management can be defines as the process of continually reviewing an organization structure, directions, plans, objectives and also changing its mission and vision in order to capable of challenging and succeeding by defining the internal and external challenges. The rapid growth in global, economic and technological advancement creates change an unavoidable aspect of organizational life. Though, change that is planned by its affiliated can be distinguished from change that takes place to an organization. It is normally originated and implemented </w:t>
      </w:r>
      <w:r>
        <w:rPr>
          <w:sz w:val="24"/>
          <w:szCs w:val="24"/>
        </w:rPr>
        <w:lastRenderedPageBreak/>
        <w:t>by managers, usually with the help of an organization development practitioner who may be internal or hired from outside of the organization. Organizations can practice planned change to deal with problems, to learn from experience, to reframe joint perceptions, to familiarize with external environmental changes, to improve current performance, and to influence upcoming changes (</w:t>
      </w:r>
      <w:proofErr w:type="spellStart"/>
      <w:r>
        <w:rPr>
          <w:sz w:val="24"/>
          <w:szCs w:val="24"/>
        </w:rPr>
        <w:t>Naveed</w:t>
      </w:r>
      <w:proofErr w:type="spellEnd"/>
      <w:r>
        <w:rPr>
          <w:sz w:val="24"/>
          <w:szCs w:val="24"/>
        </w:rPr>
        <w:t xml:space="preserve"> </w:t>
      </w:r>
      <w:proofErr w:type="spellStart"/>
      <w:r>
        <w:rPr>
          <w:sz w:val="24"/>
          <w:szCs w:val="24"/>
        </w:rPr>
        <w:t>Saif</w:t>
      </w:r>
      <w:proofErr w:type="spellEnd"/>
      <w:r>
        <w:rPr>
          <w:sz w:val="24"/>
          <w:szCs w:val="24"/>
        </w:rPr>
        <w:t xml:space="preserve"> N. R., 2013). To ensure the success of the change program it is appropriate to focus on organizational structure human relations and technology, and there must be balance between these aspects to improve the performance of employees and this in turn reflects the quality of productivity (Omar Al-</w:t>
      </w:r>
      <w:proofErr w:type="spellStart"/>
      <w:r>
        <w:rPr>
          <w:sz w:val="24"/>
          <w:szCs w:val="24"/>
        </w:rPr>
        <w:t>Jaradat</w:t>
      </w:r>
      <w:proofErr w:type="spellEnd"/>
      <w:r>
        <w:rPr>
          <w:sz w:val="24"/>
          <w:szCs w:val="24"/>
        </w:rPr>
        <w:t xml:space="preserve">, 2013). </w:t>
      </w:r>
    </w:p>
    <w:p w:rsidR="00774EF5" w:rsidRDefault="00A9480F">
      <w:pPr>
        <w:rPr>
          <w:sz w:val="24"/>
          <w:szCs w:val="24"/>
        </w:rPr>
      </w:pPr>
      <w:r>
        <w:rPr>
          <w:sz w:val="24"/>
          <w:szCs w:val="24"/>
        </w:rPr>
        <w:t xml:space="preserve">There was need for frequent organizational change to cope with the ever turbulent environment in which the firm operates. Failure to adapt and adopt change in the organization would lead to stagnation and therefore unfit to compete favorably with other actors in the industry. When firms were leading and managing change they were creating a sense of urgency to reinforce the need for change, providing people with facts, figures and evidence to persuade them for change, selecting the right people to form the guiding coalition, getting the guiding coalition to work together as a team, creating clear and tangible vision for change, constructing effective strategies to deliver the vision, changing systems that get on the way of the changed vision, recruiting promote and develop the right people to promote change and ensuring the right people are chosen for the role of change development(Samuel, </w:t>
      </w:r>
      <w:proofErr w:type="spellStart"/>
      <w:r>
        <w:rPr>
          <w:sz w:val="24"/>
          <w:szCs w:val="24"/>
        </w:rPr>
        <w:t>Kamugisha</w:t>
      </w:r>
      <w:proofErr w:type="spellEnd"/>
      <w:r>
        <w:rPr>
          <w:sz w:val="24"/>
          <w:szCs w:val="24"/>
        </w:rPr>
        <w:t>, 2013).</w:t>
      </w:r>
    </w:p>
    <w:p w:rsidR="00774EF5" w:rsidRDefault="00A9480F">
      <w:pPr>
        <w:pStyle w:val="Heading5"/>
        <w:rPr>
          <w:rFonts w:ascii="Times New Roman" w:hAnsi="Times New Roman"/>
          <w:b/>
        </w:rPr>
      </w:pPr>
      <w:r>
        <w:rPr>
          <w:rFonts w:ascii="Times New Roman" w:hAnsi="Times New Roman"/>
          <w:b/>
          <w:color w:val="auto"/>
          <w:sz w:val="24"/>
        </w:rPr>
        <w:t>2.1.3.13 Effect of Leadership on Organizational Performance</w:t>
      </w:r>
    </w:p>
    <w:p w:rsidR="00774EF5" w:rsidRDefault="00A9480F">
      <w:pPr>
        <w:rPr>
          <w:sz w:val="24"/>
          <w:szCs w:val="24"/>
        </w:rPr>
      </w:pPr>
      <w:r>
        <w:rPr>
          <w:sz w:val="24"/>
          <w:szCs w:val="24"/>
        </w:rPr>
        <w:t>In this global competitive environment, effective leadership style is necessary to reduce the attrition rate. From the effective leadership styles only it is possible to achieve organizational goal productively. Leadership styles effect on the employee performance and productivity (</w:t>
      </w:r>
      <w:proofErr w:type="spellStart"/>
      <w:r>
        <w:rPr>
          <w:sz w:val="24"/>
          <w:szCs w:val="24"/>
        </w:rPr>
        <w:t>Swamy</w:t>
      </w:r>
      <w:proofErr w:type="spellEnd"/>
      <w:r>
        <w:rPr>
          <w:sz w:val="24"/>
          <w:szCs w:val="24"/>
        </w:rPr>
        <w:t>, 2014).Leadership is associated with organizational culture, primarily through the processes of articulating a vision, and to a lesser extent through the setting of high performance expectations and providing individual support to workers; the key to choose the right approach to culture change is to know how organizations function. As social systems comprising work, people, formal and informal systems, organizations are resistant to change and designed to neutralize the impact of attempts at change. Leaders play a critical role in selecting and planning appropriate change management approaches. It is important that the leaders of the organization create an atmosphere of psychological safety for all individuals to engage in the new behaviors and test the waters of the new culture (</w:t>
      </w:r>
      <w:proofErr w:type="spellStart"/>
      <w:r>
        <w:rPr>
          <w:sz w:val="24"/>
          <w:szCs w:val="24"/>
        </w:rPr>
        <w:t>Koustelios</w:t>
      </w:r>
      <w:proofErr w:type="spellEnd"/>
      <w:r>
        <w:rPr>
          <w:sz w:val="24"/>
          <w:szCs w:val="24"/>
        </w:rPr>
        <w:t>, 2014).</w:t>
      </w:r>
    </w:p>
    <w:p w:rsidR="00774EF5" w:rsidRDefault="00A9480F">
      <w:pPr>
        <w:rPr>
          <w:sz w:val="24"/>
          <w:szCs w:val="24"/>
        </w:rPr>
      </w:pPr>
      <w:r>
        <w:rPr>
          <w:sz w:val="24"/>
          <w:szCs w:val="24"/>
        </w:rPr>
        <w:t xml:space="preserve">The leader as a person in charge or as a change agent can manage an organization or the process of organizational change more effectively and successfully if he/she is capable and competent. Rapid </w:t>
      </w:r>
      <w:r>
        <w:rPr>
          <w:sz w:val="24"/>
          <w:szCs w:val="24"/>
        </w:rPr>
        <w:lastRenderedPageBreak/>
        <w:t>technological advancements, high expectations of customers, and ever changing market situations have compelled organizations to incessantly reassess and reevaluate how they work and to understand, adopt and implement changes in their business model in response of changing trends (</w:t>
      </w:r>
      <w:proofErr w:type="spellStart"/>
      <w:r>
        <w:rPr>
          <w:sz w:val="24"/>
          <w:szCs w:val="24"/>
        </w:rPr>
        <w:t>Asghar</w:t>
      </w:r>
      <w:proofErr w:type="spellEnd"/>
      <w:r>
        <w:rPr>
          <w:sz w:val="24"/>
          <w:szCs w:val="24"/>
        </w:rPr>
        <w:t>, 2010).</w:t>
      </w:r>
    </w:p>
    <w:p w:rsidR="00774EF5" w:rsidRDefault="00774EF5">
      <w:pPr>
        <w:rPr>
          <w:sz w:val="24"/>
          <w:szCs w:val="24"/>
        </w:rPr>
      </w:pPr>
    </w:p>
    <w:p w:rsidR="00774EF5" w:rsidRDefault="00A9480F">
      <w:pPr>
        <w:rPr>
          <w:sz w:val="24"/>
          <w:szCs w:val="24"/>
        </w:rPr>
      </w:pPr>
      <w:r>
        <w:rPr>
          <w:sz w:val="24"/>
          <w:szCs w:val="24"/>
        </w:rPr>
        <w:t>Leaders in the banks need to focus on staff policies of the organization by paying close attention to the integration mechanisms of change for individuals within the organizations. They need to not only communicate but also set objectives that aim at the attainment of a better correlation between the objectives of the organization and of staff management, through managers‟ and employees‟ improved communication and through their setting common objectives, whether individually or as a group(Richard, 2014).</w:t>
      </w:r>
    </w:p>
    <w:p w:rsidR="00774EF5" w:rsidRDefault="00A9480F">
      <w:pPr>
        <w:pStyle w:val="Heading5"/>
        <w:rPr>
          <w:rFonts w:ascii="Times New Roman" w:hAnsi="Times New Roman"/>
          <w:b/>
        </w:rPr>
      </w:pPr>
      <w:r>
        <w:rPr>
          <w:rFonts w:ascii="Times New Roman" w:hAnsi="Times New Roman"/>
          <w:b/>
          <w:color w:val="000000" w:themeColor="text1"/>
          <w:sz w:val="24"/>
        </w:rPr>
        <w:t>2.1.3.14. Effect of Employee Engagement on Organizational Performance</w:t>
      </w:r>
    </w:p>
    <w:p w:rsidR="00774EF5" w:rsidRDefault="00A9480F">
      <w:pPr>
        <w:rPr>
          <w:sz w:val="24"/>
          <w:szCs w:val="24"/>
        </w:rPr>
      </w:pPr>
      <w:r>
        <w:rPr>
          <w:sz w:val="24"/>
          <w:szCs w:val="24"/>
        </w:rPr>
        <w:t>In many countries, employee’s engagement has emerged as a potential factor for organizational performance. Many practitioners of human resource management have poorly understood measurement of employee motivation for activities and more precisely its commitment. Despite the association between employee engagement and job satisfaction, there is no relationship between employee engagement and job assignment, which is an important key factor for organization performance, job assignment is critical for engaging employees to ensure organizations’ longevity and profitability (</w:t>
      </w:r>
      <w:proofErr w:type="spellStart"/>
      <w:r>
        <w:rPr>
          <w:sz w:val="24"/>
          <w:szCs w:val="24"/>
        </w:rPr>
        <w:t>Kazimoto</w:t>
      </w:r>
      <w:proofErr w:type="spellEnd"/>
      <w:r>
        <w:rPr>
          <w:sz w:val="24"/>
          <w:szCs w:val="24"/>
        </w:rPr>
        <w:t xml:space="preserve">, 2016). </w:t>
      </w:r>
    </w:p>
    <w:p w:rsidR="00774EF5" w:rsidRDefault="00774EF5">
      <w:pPr>
        <w:rPr>
          <w:sz w:val="24"/>
          <w:szCs w:val="24"/>
        </w:rPr>
      </w:pPr>
    </w:p>
    <w:p w:rsidR="00774EF5" w:rsidRDefault="00A9480F">
      <w:pPr>
        <w:rPr>
          <w:color w:val="000000" w:themeColor="text1"/>
          <w:sz w:val="24"/>
          <w:szCs w:val="24"/>
        </w:rPr>
      </w:pPr>
      <w:r>
        <w:rPr>
          <w:color w:val="000000" w:themeColor="text1"/>
          <w:sz w:val="24"/>
          <w:szCs w:val="24"/>
        </w:rPr>
        <w:t>Employees are indispensable assets to any organization which requires due diligence to maintain. Given the right environment and treatment a genuine engagement sense sets in. The interdependence between the organization and its employees yields mutual benefit. Culturally the organizations need integrate this practice sustainably. As a continuous process of learning, improvements and actions such an engagement process requires to focus on satisfying employees’ expectations (</w:t>
      </w:r>
      <w:proofErr w:type="spellStart"/>
      <w:r>
        <w:rPr>
          <w:color w:val="000000" w:themeColor="text1"/>
          <w:sz w:val="24"/>
          <w:szCs w:val="24"/>
        </w:rPr>
        <w:t>Diogene</w:t>
      </w:r>
      <w:proofErr w:type="spellEnd"/>
      <w:r>
        <w:rPr>
          <w:color w:val="000000" w:themeColor="text1"/>
          <w:sz w:val="24"/>
          <w:szCs w:val="24"/>
        </w:rPr>
        <w:t xml:space="preserve">, 2017). </w:t>
      </w:r>
    </w:p>
    <w:p w:rsidR="00774EF5" w:rsidRDefault="00774EF5">
      <w:pPr>
        <w:rPr>
          <w:color w:val="000000" w:themeColor="text1"/>
          <w:sz w:val="24"/>
          <w:szCs w:val="24"/>
        </w:rPr>
      </w:pPr>
    </w:p>
    <w:p w:rsidR="00774EF5" w:rsidRDefault="00A9480F">
      <w:pPr>
        <w:rPr>
          <w:sz w:val="24"/>
          <w:szCs w:val="24"/>
        </w:rPr>
      </w:pPr>
      <w:r>
        <w:rPr>
          <w:color w:val="000000" w:themeColor="text1"/>
          <w:sz w:val="24"/>
          <w:szCs w:val="24"/>
        </w:rPr>
        <w:t xml:space="preserve">Low engagement affected commitment and motivation levels of staff. The low employee engagement levels were produced by job design, ineffective communication, management </w:t>
      </w:r>
      <w:r>
        <w:rPr>
          <w:sz w:val="24"/>
          <w:szCs w:val="24"/>
        </w:rPr>
        <w:t>approach, participation and incentives in the form of recognition(ErajesvariePillay,2018).Employee engagement is directly influenced by growth of the organization, value addition experienced by employees and employee perception of the organization(</w:t>
      </w:r>
      <w:proofErr w:type="spellStart"/>
      <w:r>
        <w:rPr>
          <w:sz w:val="24"/>
          <w:szCs w:val="24"/>
        </w:rPr>
        <w:t>Patro</w:t>
      </w:r>
      <w:proofErr w:type="spellEnd"/>
      <w:r>
        <w:rPr>
          <w:sz w:val="24"/>
          <w:szCs w:val="24"/>
        </w:rPr>
        <w:t>, 2013). An organizational change appears to be a complex situation that may affect an employee's engagement to various extents (</w:t>
      </w:r>
      <w:proofErr w:type="spellStart"/>
      <w:r>
        <w:rPr>
          <w:sz w:val="24"/>
          <w:szCs w:val="24"/>
        </w:rPr>
        <w:t>Gruen</w:t>
      </w:r>
      <w:proofErr w:type="spellEnd"/>
      <w:r>
        <w:rPr>
          <w:sz w:val="24"/>
          <w:szCs w:val="24"/>
        </w:rPr>
        <w:t xml:space="preserve">, 2016). Employee engagement has </w:t>
      </w:r>
      <w:r>
        <w:rPr>
          <w:sz w:val="24"/>
          <w:szCs w:val="24"/>
        </w:rPr>
        <w:lastRenderedPageBreak/>
        <w:t>been perceived as motivational factors towards organization’s objectives achievement. The good environment that is offered to the worker enables him/her to offer the best that the organization needs for its achievement of goals and objectives (</w:t>
      </w:r>
      <w:proofErr w:type="spellStart"/>
      <w:r>
        <w:rPr>
          <w:sz w:val="24"/>
          <w:szCs w:val="24"/>
        </w:rPr>
        <w:t>Kazimoto</w:t>
      </w:r>
      <w:proofErr w:type="spellEnd"/>
      <w:r>
        <w:rPr>
          <w:sz w:val="24"/>
          <w:szCs w:val="24"/>
        </w:rPr>
        <w:t>, 2016).</w:t>
      </w:r>
    </w:p>
    <w:p w:rsidR="00774EF5" w:rsidRDefault="00A9480F">
      <w:pPr>
        <w:rPr>
          <w:sz w:val="24"/>
          <w:szCs w:val="24"/>
        </w:rPr>
      </w:pPr>
      <w:r>
        <w:rPr>
          <w:sz w:val="24"/>
          <w:szCs w:val="24"/>
        </w:rPr>
        <w:t xml:space="preserve">An employee’s level of engagement is influenced by her or his perception of how attractive and meaningful a job is. Leaders need to play an active role in making their employees jobs more interesting, challenging and rewarding and provide employees with the platform to identify ways of making their jobs more challenging and productive, thus encouraging employee </w:t>
      </w:r>
      <w:r w:rsidR="00215CF1">
        <w:rPr>
          <w:sz w:val="24"/>
          <w:szCs w:val="24"/>
        </w:rPr>
        <w:t>engagement</w:t>
      </w:r>
      <w:r>
        <w:rPr>
          <w:sz w:val="24"/>
          <w:szCs w:val="24"/>
        </w:rPr>
        <w:t>. Employee engagement does influence organizational performance by improving profits, bottom line, and productivity, employee’s proactive nature of findings ways to improve revenue and improve customer services. On the other hand, when employees are unhappy, not given the opportunity to speak, not recognized their efforts and not encouraged to participate in decision making, they do not exercise their full potential resulting in reduced individual performance and ultimately reduced organizational performance (</w:t>
      </w:r>
      <w:proofErr w:type="spellStart"/>
      <w:r>
        <w:rPr>
          <w:sz w:val="24"/>
          <w:szCs w:val="24"/>
        </w:rPr>
        <w:t>ErajesvariePillay</w:t>
      </w:r>
      <w:proofErr w:type="spellEnd"/>
      <w:r>
        <w:rPr>
          <w:sz w:val="24"/>
          <w:szCs w:val="24"/>
        </w:rPr>
        <w:t>, 2018).</w:t>
      </w:r>
    </w:p>
    <w:p w:rsidR="00774EF5" w:rsidRDefault="00774EF5">
      <w:pPr>
        <w:rPr>
          <w:sz w:val="24"/>
          <w:szCs w:val="24"/>
        </w:rPr>
      </w:pPr>
    </w:p>
    <w:p w:rsidR="00774EF5" w:rsidRDefault="00A9480F">
      <w:pPr>
        <w:rPr>
          <w:sz w:val="24"/>
          <w:szCs w:val="24"/>
        </w:rPr>
      </w:pPr>
      <w:r>
        <w:rPr>
          <w:sz w:val="24"/>
          <w:szCs w:val="24"/>
        </w:rPr>
        <w:t>Employee engagement depends on four major conditions in the workplace such as organization’s culture, continuous reinforcement of people focused policies, meaningful metrics and organizational performance (</w:t>
      </w:r>
      <w:proofErr w:type="spellStart"/>
      <w:r>
        <w:rPr>
          <w:sz w:val="24"/>
          <w:szCs w:val="24"/>
        </w:rPr>
        <w:t>Patro</w:t>
      </w:r>
      <w:proofErr w:type="spellEnd"/>
      <w:r>
        <w:rPr>
          <w:sz w:val="24"/>
          <w:szCs w:val="24"/>
        </w:rPr>
        <w:t xml:space="preserve">, 2013). Employee Engagement is depended on six conditions such as Job design, culture, recognition communication, career, development, employee </w:t>
      </w:r>
      <w:r w:rsidR="00215CF1">
        <w:rPr>
          <w:sz w:val="24"/>
          <w:szCs w:val="24"/>
        </w:rPr>
        <w:t>engagement</w:t>
      </w:r>
      <w:r>
        <w:rPr>
          <w:sz w:val="24"/>
          <w:szCs w:val="24"/>
        </w:rPr>
        <w:t xml:space="preserve"> and motivation (</w:t>
      </w:r>
      <w:proofErr w:type="spellStart"/>
      <w:r>
        <w:rPr>
          <w:sz w:val="24"/>
          <w:szCs w:val="24"/>
        </w:rPr>
        <w:t>ErajesvariePillay</w:t>
      </w:r>
      <w:proofErr w:type="spellEnd"/>
      <w:r>
        <w:rPr>
          <w:sz w:val="24"/>
          <w:szCs w:val="24"/>
        </w:rPr>
        <w:t>, 2018).</w:t>
      </w:r>
    </w:p>
    <w:p w:rsidR="00774EF5" w:rsidRDefault="00A9480F">
      <w:pPr>
        <w:pStyle w:val="Heading5"/>
        <w:rPr>
          <w:rFonts w:ascii="Times New Roman" w:hAnsi="Times New Roman"/>
          <w:b/>
          <w:color w:val="000000" w:themeColor="text1"/>
        </w:rPr>
      </w:pPr>
      <w:r>
        <w:rPr>
          <w:rFonts w:ascii="Times New Roman" w:hAnsi="Times New Roman"/>
          <w:b/>
          <w:color w:val="000000" w:themeColor="text1"/>
          <w:sz w:val="24"/>
        </w:rPr>
        <w:t>2.1.3.15. Effect of Communication on Organizational Performance</w:t>
      </w:r>
    </w:p>
    <w:p w:rsidR="00774EF5" w:rsidRDefault="00A9480F">
      <w:pPr>
        <w:rPr>
          <w:sz w:val="24"/>
          <w:szCs w:val="24"/>
        </w:rPr>
      </w:pPr>
      <w:r>
        <w:rPr>
          <w:sz w:val="24"/>
          <w:szCs w:val="24"/>
        </w:rPr>
        <w:t>The fundamentals of communication: Communication is an action between at least two persons, where messages are delivered, received and reacted to among participants. It proves to be the most significant tools in social life and business management. Communication also plays a crucial role in organizations to generate and interpret messages between employees through both directional (one-way) and bidirectional (two-way) manner. The key to successful implementation of the change lies in effective communication. Effective communication has been seen as a two-way communication that serves several functions such as, information sharing, participation, compliance, and feedback. In order to maximize the productivity of persons involved in change and implement effective change, organizations should consider communication as a key lever in change management process and use it properly (</w:t>
      </w:r>
      <w:proofErr w:type="spellStart"/>
      <w:r>
        <w:rPr>
          <w:sz w:val="24"/>
          <w:szCs w:val="24"/>
        </w:rPr>
        <w:t>Yazdanifard</w:t>
      </w:r>
      <w:proofErr w:type="spellEnd"/>
      <w:r>
        <w:rPr>
          <w:sz w:val="24"/>
          <w:szCs w:val="24"/>
        </w:rPr>
        <w:t>, 2012).</w:t>
      </w:r>
    </w:p>
    <w:p w:rsidR="00774EF5" w:rsidRDefault="00A9480F">
      <w:pPr>
        <w:rPr>
          <w:sz w:val="24"/>
          <w:szCs w:val="24"/>
        </w:rPr>
      </w:pPr>
      <w:r>
        <w:rPr>
          <w:sz w:val="24"/>
          <w:szCs w:val="24"/>
        </w:rPr>
        <w:lastRenderedPageBreak/>
        <w:t xml:space="preserve">Employee communication is a key determinant of organization performance. This is based on the fact that it facilitates exchange of information and opinion with the organization and that communication helps in improving operational efficiency thus improving organization performance (Brenda </w:t>
      </w:r>
      <w:proofErr w:type="spellStart"/>
      <w:r>
        <w:rPr>
          <w:sz w:val="24"/>
          <w:szCs w:val="24"/>
        </w:rPr>
        <w:t>Bery</w:t>
      </w:r>
      <w:proofErr w:type="spellEnd"/>
      <w:r>
        <w:rPr>
          <w:sz w:val="24"/>
          <w:szCs w:val="24"/>
        </w:rPr>
        <w:t>, 2015). Ineffective communication in an organization may result uncertainty, apprehension and dissatisfaction, these results to, poor productivity (Kelvin-</w:t>
      </w:r>
      <w:proofErr w:type="spellStart"/>
      <w:r>
        <w:rPr>
          <w:sz w:val="24"/>
          <w:szCs w:val="24"/>
        </w:rPr>
        <w:t>Iloafu</w:t>
      </w:r>
      <w:proofErr w:type="spellEnd"/>
      <w:r>
        <w:rPr>
          <w:sz w:val="24"/>
          <w:szCs w:val="24"/>
        </w:rPr>
        <w:t>, 2016).</w:t>
      </w:r>
    </w:p>
    <w:p w:rsidR="00774EF5" w:rsidRDefault="00A9480F">
      <w:pPr>
        <w:rPr>
          <w:sz w:val="24"/>
          <w:szCs w:val="24"/>
        </w:rPr>
      </w:pPr>
      <w:r>
        <w:rPr>
          <w:sz w:val="24"/>
          <w:szCs w:val="24"/>
        </w:rPr>
        <w:t>Any organizations management that is desirous of ensuring the success and efficiency of its workforce should be conscious of implementing effective communication programs to their employees for better performance. To enhancing the realization of organizational goals/performance effective communication process are an integral part of management strategy. Hence not theoretical, but practical participation of staff in matters that, affect their creativity and performance because the objectives of effective communication programs should be clearly stated so that all employee or workforce will be informed, since employees performed better when there are informed or communicated to than those who are not informed (NEBO, 2015).</w:t>
      </w:r>
    </w:p>
    <w:p w:rsidR="00774EF5" w:rsidRDefault="00A9480F">
      <w:pPr>
        <w:pStyle w:val="Heading5"/>
        <w:rPr>
          <w:rFonts w:ascii="Times New Roman" w:hAnsi="Times New Roman"/>
          <w:b/>
        </w:rPr>
      </w:pPr>
      <w:r>
        <w:rPr>
          <w:rFonts w:ascii="Times New Roman" w:hAnsi="Times New Roman"/>
          <w:b/>
          <w:color w:val="000000" w:themeColor="text1"/>
          <w:sz w:val="24"/>
        </w:rPr>
        <w:t>2.1.3.16. Effect of Readiness for change on Organizational Performance</w:t>
      </w:r>
    </w:p>
    <w:p w:rsidR="00774EF5" w:rsidRDefault="00A9480F">
      <w:pPr>
        <w:rPr>
          <w:sz w:val="24"/>
          <w:szCs w:val="24"/>
        </w:rPr>
      </w:pPr>
      <w:r>
        <w:rPr>
          <w:sz w:val="24"/>
          <w:szCs w:val="24"/>
        </w:rPr>
        <w:t xml:space="preserve">Because of increasingly dynamic environments, organizations are continually confronted with the need to implement changes in strategy, structure, process and culture. Many factors contribute to the effectiveness with which such organizational changes are implemented. One such factor is readiness for change. Readiness for change is similar to </w:t>
      </w:r>
      <w:proofErr w:type="spellStart"/>
      <w:r>
        <w:rPr>
          <w:sz w:val="24"/>
          <w:szCs w:val="24"/>
        </w:rPr>
        <w:t>Lewin’s</w:t>
      </w:r>
      <w:proofErr w:type="spellEnd"/>
      <w:r>
        <w:rPr>
          <w:sz w:val="24"/>
          <w:szCs w:val="24"/>
        </w:rPr>
        <w:t xml:space="preserve"> concept of unfreezing is reflected in organizational members’ beliefs, attitudes and intentions regarding the extent to which changes are needed and the organization’s </w:t>
      </w:r>
      <w:proofErr w:type="spellStart"/>
      <w:r>
        <w:rPr>
          <w:sz w:val="24"/>
          <w:szCs w:val="24"/>
        </w:rPr>
        <w:t>capa</w:t>
      </w:r>
      <w:r w:rsidR="00A045BE">
        <w:rPr>
          <w:sz w:val="24"/>
          <w:szCs w:val="24"/>
        </w:rPr>
        <w:t>town</w:t>
      </w:r>
      <w:proofErr w:type="spellEnd"/>
      <w:r>
        <w:rPr>
          <w:sz w:val="24"/>
          <w:szCs w:val="24"/>
        </w:rPr>
        <w:t xml:space="preserve"> to successfully make those changes. </w:t>
      </w:r>
    </w:p>
    <w:p w:rsidR="00774EF5" w:rsidRDefault="00A9480F">
      <w:pPr>
        <w:rPr>
          <w:sz w:val="24"/>
          <w:szCs w:val="24"/>
        </w:rPr>
      </w:pPr>
      <w:r>
        <w:rPr>
          <w:sz w:val="24"/>
          <w:szCs w:val="24"/>
        </w:rPr>
        <w:t>Readiness is a state of mind about the need. Readiness for change is not a fixed element of individuals or systems. It may vary due to changing external or internal circumstances, the type of change being introduced, or characteristics potential adaptors and change agents. Thus, interventions to enhance readiness are possible. Change can occur under conditions of low readiness, of course, but behavioral science research indicates that the probability of success is reduced when low readiness leads to low motivation to change or to active resistance (</w:t>
      </w:r>
      <w:proofErr w:type="spellStart"/>
      <w:r>
        <w:rPr>
          <w:sz w:val="24"/>
          <w:szCs w:val="24"/>
        </w:rPr>
        <w:t>Anjani</w:t>
      </w:r>
      <w:proofErr w:type="spellEnd"/>
      <w:r>
        <w:rPr>
          <w:sz w:val="24"/>
          <w:szCs w:val="24"/>
        </w:rPr>
        <w:t xml:space="preserve">, 2013). Managing organizational effectively is a main challenge in the change management domain because of massive human </w:t>
      </w:r>
      <w:r w:rsidR="00215CF1">
        <w:rPr>
          <w:sz w:val="24"/>
          <w:szCs w:val="24"/>
        </w:rPr>
        <w:t>engagement</w:t>
      </w:r>
      <w:r>
        <w:rPr>
          <w:sz w:val="24"/>
          <w:szCs w:val="24"/>
        </w:rPr>
        <w:t>. The more employee readiness for organizational change that is perceived, more open and exert better and higher performance (Andrew, 2017).</w:t>
      </w:r>
    </w:p>
    <w:p w:rsidR="00774EF5" w:rsidRDefault="00A9480F">
      <w:pPr>
        <w:pStyle w:val="Heading5"/>
        <w:rPr>
          <w:rFonts w:ascii="Times New Roman" w:hAnsi="Times New Roman"/>
          <w:b/>
          <w:color w:val="000000" w:themeColor="text1"/>
          <w:sz w:val="24"/>
        </w:rPr>
      </w:pPr>
      <w:r>
        <w:rPr>
          <w:rFonts w:ascii="Times New Roman" w:hAnsi="Times New Roman"/>
          <w:b/>
          <w:color w:val="000000" w:themeColor="text1"/>
          <w:sz w:val="24"/>
        </w:rPr>
        <w:lastRenderedPageBreak/>
        <w:t>2.1.3.17. Organizational Performance</w:t>
      </w:r>
    </w:p>
    <w:p w:rsidR="00774EF5" w:rsidRDefault="00A9480F">
      <w:pPr>
        <w:rPr>
          <w:sz w:val="24"/>
          <w:szCs w:val="24"/>
        </w:rPr>
      </w:pPr>
      <w:r>
        <w:rPr>
          <w:sz w:val="24"/>
          <w:szCs w:val="24"/>
        </w:rPr>
        <w:t>An organization’s performance determines its survival in any given economy. Organizational performance is the effectiveness of the organization in fulfilling its purpose. Performances of commercial banks are measured by the growth in number of accounts holders, customer deposits, profitability, and amount of loan and advance and employee productivity. Lately ability to leverage on alternative channels has gained significance in measuring the performance of commercial banks.</w:t>
      </w:r>
    </w:p>
    <w:p w:rsidR="00774EF5" w:rsidRDefault="00A9480F">
      <w:pPr>
        <w:pStyle w:val="Heading2"/>
        <w:spacing w:before="0" w:after="0"/>
        <w:rPr>
          <w:b w:val="0"/>
          <w:sz w:val="24"/>
          <w:szCs w:val="24"/>
        </w:rPr>
      </w:pPr>
      <w:bookmarkStart w:id="110" w:name="_Toc168026364"/>
      <w:bookmarkStart w:id="111" w:name="_Toc168027328"/>
      <w:bookmarkStart w:id="112" w:name="_Toc168028773"/>
      <w:r>
        <w:rPr>
          <w:i w:val="0"/>
          <w:sz w:val="24"/>
          <w:szCs w:val="24"/>
        </w:rPr>
        <w:t>2.3.</w:t>
      </w:r>
      <w:r>
        <w:rPr>
          <w:rStyle w:val="Heading2Char"/>
          <w:rFonts w:ascii="Times New Roman" w:eastAsia="SimSun" w:hAnsi="Times New Roman"/>
          <w:b/>
        </w:rPr>
        <w:t xml:space="preserve"> Empirical Literature Review</w:t>
      </w:r>
      <w:bookmarkEnd w:id="110"/>
      <w:bookmarkEnd w:id="111"/>
      <w:bookmarkEnd w:id="112"/>
    </w:p>
    <w:p w:rsidR="00774EF5" w:rsidRDefault="00A9480F">
      <w:pPr>
        <w:rPr>
          <w:rFonts w:eastAsia="Times New Roman"/>
          <w:sz w:val="24"/>
          <w:szCs w:val="24"/>
        </w:rPr>
      </w:pPr>
      <w:r>
        <w:rPr>
          <w:rFonts w:eastAsia="Times New Roman"/>
          <w:sz w:val="24"/>
          <w:szCs w:val="24"/>
        </w:rPr>
        <w:t xml:space="preserve">Empirical studies in change management have provided valuable insights into real-world applications of theoretical frameworks and models. These studies often examine specific organizational contexts and assess the effectiveness of different change management approaches in achieving desired outcomes. Jones et al. (2020) conducted a literature review on change management in the banking industry, focusing on its impact on organizational performance. They identified key change management practices that positively correlate with enhanced performance in banks, such as proactive leadership, employee engagement, and strategic communication. Smith and Brown (2019) found that banks implementing proactive change management strategies, such as agile methodologies and digital transformation frameworks, experienced improved financial performance indicators, including profitability, cost efficiency, and customer satisfaction. Johnson et al. (2021) found a statistically significant positive association between effective change management practices and various performance metrics, such as operational efficiency, innovation adoption, and risk management capabilities in banks. Al-Haddad and </w:t>
      </w:r>
      <w:proofErr w:type="spellStart"/>
      <w:r>
        <w:rPr>
          <w:rFonts w:eastAsia="Times New Roman"/>
          <w:sz w:val="24"/>
          <w:szCs w:val="24"/>
        </w:rPr>
        <w:t>Kotnour's</w:t>
      </w:r>
      <w:proofErr w:type="spellEnd"/>
      <w:r>
        <w:rPr>
          <w:rFonts w:eastAsia="Times New Roman"/>
          <w:sz w:val="24"/>
          <w:szCs w:val="24"/>
        </w:rPr>
        <w:t xml:space="preserve"> study provides a comprehensive review of organizational change literature and proposes a model for successful change, while </w:t>
      </w:r>
      <w:proofErr w:type="spellStart"/>
      <w:r>
        <w:rPr>
          <w:rFonts w:eastAsia="Times New Roman"/>
          <w:sz w:val="24"/>
          <w:szCs w:val="24"/>
        </w:rPr>
        <w:t>Armenakis</w:t>
      </w:r>
      <w:proofErr w:type="spellEnd"/>
      <w:r>
        <w:rPr>
          <w:rFonts w:eastAsia="Times New Roman"/>
          <w:sz w:val="24"/>
          <w:szCs w:val="24"/>
        </w:rPr>
        <w:t xml:space="preserve"> and </w:t>
      </w:r>
      <w:proofErr w:type="spellStart"/>
      <w:r>
        <w:rPr>
          <w:rFonts w:eastAsia="Times New Roman"/>
          <w:sz w:val="24"/>
          <w:szCs w:val="24"/>
        </w:rPr>
        <w:t>Bedeian's</w:t>
      </w:r>
      <w:proofErr w:type="spellEnd"/>
      <w:r>
        <w:rPr>
          <w:rFonts w:eastAsia="Times New Roman"/>
          <w:sz w:val="24"/>
          <w:szCs w:val="24"/>
        </w:rPr>
        <w:t xml:space="preserve"> review article summarizes major theories and research findings related to organizational change in the 1990s. </w:t>
      </w:r>
      <w:proofErr w:type="spellStart"/>
      <w:r>
        <w:rPr>
          <w:rFonts w:eastAsia="Times New Roman"/>
          <w:sz w:val="24"/>
          <w:szCs w:val="24"/>
        </w:rPr>
        <w:t>Akingbola's</w:t>
      </w:r>
      <w:proofErr w:type="spellEnd"/>
      <w:r>
        <w:rPr>
          <w:rFonts w:eastAsia="Times New Roman"/>
          <w:sz w:val="24"/>
          <w:szCs w:val="24"/>
        </w:rPr>
        <w:t xml:space="preserve"> study investigates the relationship between change management and organizational performance in the Nigerian banking sector, while </w:t>
      </w:r>
      <w:proofErr w:type="spellStart"/>
      <w:r>
        <w:rPr>
          <w:rFonts w:eastAsia="Times New Roman"/>
          <w:sz w:val="24"/>
          <w:szCs w:val="24"/>
        </w:rPr>
        <w:t>Ibeh</w:t>
      </w:r>
      <w:proofErr w:type="spellEnd"/>
      <w:r>
        <w:rPr>
          <w:rFonts w:eastAsia="Times New Roman"/>
          <w:sz w:val="24"/>
          <w:szCs w:val="24"/>
        </w:rPr>
        <w:t xml:space="preserve"> and </w:t>
      </w:r>
      <w:proofErr w:type="spellStart"/>
      <w:r>
        <w:rPr>
          <w:rFonts w:eastAsia="Times New Roman"/>
          <w:sz w:val="24"/>
          <w:szCs w:val="24"/>
        </w:rPr>
        <w:t>Kasem's</w:t>
      </w:r>
      <w:proofErr w:type="spellEnd"/>
      <w:r>
        <w:rPr>
          <w:rFonts w:eastAsia="Times New Roman"/>
          <w:sz w:val="24"/>
          <w:szCs w:val="24"/>
        </w:rPr>
        <w:t xml:space="preserve"> research focuses on change management and its influence on African banks.</w:t>
      </w:r>
    </w:p>
    <w:p w:rsidR="00774EF5" w:rsidRDefault="00A9480F">
      <w:pPr>
        <w:rPr>
          <w:rFonts w:eastAsia="Times New Roman"/>
          <w:sz w:val="24"/>
          <w:szCs w:val="24"/>
        </w:rPr>
      </w:pPr>
      <w:r>
        <w:rPr>
          <w:rFonts w:eastAsia="Times New Roman"/>
          <w:sz w:val="24"/>
          <w:szCs w:val="24"/>
        </w:rPr>
        <w:t>The meta-analysis highlights the importance of aligning change management initiatives with strategic goals to drive sustainable improvements in organizational performance within the banking sector. These studies provide empirical evidence on the relationship between change management practices and organizational performance, offering valuable insights into the dynamics of change within commercial banks.</w:t>
      </w:r>
    </w:p>
    <w:p w:rsidR="00774EF5" w:rsidRDefault="00774EF5">
      <w:pPr>
        <w:rPr>
          <w:rFonts w:eastAsia="Times New Roman"/>
          <w:sz w:val="24"/>
          <w:szCs w:val="24"/>
        </w:rPr>
      </w:pPr>
    </w:p>
    <w:p w:rsidR="00774EF5" w:rsidRDefault="00A9480F">
      <w:pPr>
        <w:rPr>
          <w:rFonts w:eastAsia="Times New Roman"/>
          <w:sz w:val="24"/>
          <w:szCs w:val="24"/>
        </w:rPr>
      </w:pPr>
      <w:r>
        <w:rPr>
          <w:rFonts w:eastAsia="Times New Roman"/>
          <w:sz w:val="24"/>
          <w:szCs w:val="24"/>
        </w:rPr>
        <w:lastRenderedPageBreak/>
        <w:t xml:space="preserve">The study by Jones et al. (2020) conducted a comprehensive literature review on change management in the banking industry, focusing on its influence on organizational performance. The researchers synthesized findings from multiple empirical studies to identify key change management practices that positively correlate with enhanced organizational performance in banks. Their review highlighted the significance of proactive leadership, employee engagement, and strategic communication in driving successful change initiatives within banking organizations. </w:t>
      </w:r>
    </w:p>
    <w:p w:rsidR="00774EF5" w:rsidRDefault="00A9480F">
      <w:pPr>
        <w:rPr>
          <w:rFonts w:eastAsia="Times New Roman"/>
          <w:sz w:val="24"/>
          <w:szCs w:val="24"/>
        </w:rPr>
      </w:pPr>
      <w:r>
        <w:rPr>
          <w:rFonts w:eastAsia="Times New Roman"/>
          <w:sz w:val="24"/>
          <w:szCs w:val="24"/>
        </w:rPr>
        <w:t>According to Smith and Brown (2019) explored the relationship between change management approaches and financial performance in banks through a systematic literature review. Their analysis revealed that banks implementing proactive change management strategies, such as agile methodologies and digital transformation frameworks, experienced improved financial performance indicators, including profitability, cost efficiency, and customer satisfaction. The authors emphasized the need for banks to adopt flexible change management frameworks to navigate the dynamic landscape of the financial industry effectively. In addition, a meta-analysis by Johnson et al. (2021) synthesized empirical evidence from diverse studies to assess the overall impact of change management on organizational performance specifically within the context of banking operations. Their findings indicated a statistically significant positive association between effective change management practices and various performance metrics, such as operational efficiency, innovation adoption, and risk management capabilities in banks. The meta-analysis underscored the importance of aligning change management initiatives with strategic goals to drive sustainable improvements in organizational performance within the banking sector.</w:t>
      </w:r>
    </w:p>
    <w:p w:rsidR="00774EF5" w:rsidRDefault="00774EF5">
      <w:pPr>
        <w:rPr>
          <w:rFonts w:eastAsia="Times New Roman"/>
          <w:sz w:val="24"/>
          <w:szCs w:val="24"/>
        </w:rPr>
      </w:pPr>
    </w:p>
    <w:p w:rsidR="00774EF5" w:rsidRDefault="00A9480F">
      <w:pPr>
        <w:rPr>
          <w:sz w:val="24"/>
          <w:szCs w:val="24"/>
        </w:rPr>
      </w:pPr>
      <w:r>
        <w:rPr>
          <w:sz w:val="24"/>
          <w:szCs w:val="24"/>
        </w:rPr>
        <w:t xml:space="preserve">According to Al-Haddad and </w:t>
      </w:r>
      <w:proofErr w:type="spellStart"/>
      <w:r>
        <w:rPr>
          <w:sz w:val="24"/>
          <w:szCs w:val="24"/>
        </w:rPr>
        <w:t>Kotnour's</w:t>
      </w:r>
      <w:proofErr w:type="spellEnd"/>
      <w:r>
        <w:rPr>
          <w:sz w:val="24"/>
          <w:szCs w:val="24"/>
        </w:rPr>
        <w:t xml:space="preserve"> study provides a comprehensive review of the organizational change literature and proposes a model for successful change. The study discusses factors contributing to successful change implementation and their impact on organizational performance, offering insights into the role of change management in commercial banks</w:t>
      </w:r>
      <w:sdt>
        <w:sdtPr>
          <w:rPr>
            <w:sz w:val="24"/>
            <w:szCs w:val="24"/>
          </w:rPr>
          <w:id w:val="584110778"/>
        </w:sdtPr>
        <w:sdtEndPr/>
        <w:sdtContent>
          <w:r>
            <w:rPr>
              <w:sz w:val="24"/>
              <w:szCs w:val="24"/>
            </w:rPr>
            <w:fldChar w:fldCharType="begin"/>
          </w:r>
          <w:r>
            <w:rPr>
              <w:sz w:val="24"/>
              <w:szCs w:val="24"/>
            </w:rPr>
            <w:instrText xml:space="preserve"> CITATION AlH151 \l 1033 </w:instrText>
          </w:r>
          <w:r>
            <w:rPr>
              <w:sz w:val="24"/>
              <w:szCs w:val="24"/>
            </w:rPr>
            <w:fldChar w:fldCharType="separate"/>
          </w:r>
          <w:r>
            <w:rPr>
              <w:sz w:val="24"/>
              <w:szCs w:val="24"/>
            </w:rPr>
            <w:t xml:space="preserve"> (Al-Haddad, S., &amp; Kotnour, T, 2015)</w:t>
          </w:r>
          <w:r>
            <w:rPr>
              <w:sz w:val="24"/>
              <w:szCs w:val="24"/>
            </w:rPr>
            <w:fldChar w:fldCharType="end"/>
          </w:r>
        </w:sdtContent>
      </w:sdt>
      <w:r>
        <w:rPr>
          <w:sz w:val="24"/>
          <w:szCs w:val="24"/>
        </w:rPr>
        <w:t xml:space="preserve">. </w:t>
      </w:r>
      <w:proofErr w:type="spellStart"/>
      <w:r>
        <w:rPr>
          <w:sz w:val="24"/>
          <w:szCs w:val="24"/>
        </w:rPr>
        <w:t>Armenakis</w:t>
      </w:r>
      <w:proofErr w:type="spellEnd"/>
      <w:r>
        <w:rPr>
          <w:sz w:val="24"/>
          <w:szCs w:val="24"/>
        </w:rPr>
        <w:t xml:space="preserve"> and </w:t>
      </w:r>
      <w:proofErr w:type="spellStart"/>
      <w:r>
        <w:rPr>
          <w:sz w:val="24"/>
          <w:szCs w:val="24"/>
        </w:rPr>
        <w:t>Bedeian's</w:t>
      </w:r>
      <w:proofErr w:type="spellEnd"/>
      <w:r>
        <w:rPr>
          <w:sz w:val="24"/>
          <w:szCs w:val="24"/>
        </w:rPr>
        <w:t xml:space="preserve"> review article summarizes major theories and research findings related to organizational change in the 1990s. It discusses the impact of change management strategies on organizational performance, providing valuable insights into the dynamics of change within commercial banks</w:t>
      </w:r>
      <w:sdt>
        <w:sdtPr>
          <w:rPr>
            <w:sz w:val="24"/>
            <w:szCs w:val="24"/>
          </w:rPr>
          <w:id w:val="1438872920"/>
        </w:sdtPr>
        <w:sdtEndPr/>
        <w:sdtContent>
          <w:r>
            <w:rPr>
              <w:sz w:val="24"/>
              <w:szCs w:val="24"/>
            </w:rPr>
            <w:fldChar w:fldCharType="begin"/>
          </w:r>
          <w:r>
            <w:rPr>
              <w:sz w:val="24"/>
              <w:szCs w:val="24"/>
            </w:rPr>
            <w:instrText xml:space="preserve"> CITATION Arm99 \l 1033 </w:instrText>
          </w:r>
          <w:r>
            <w:rPr>
              <w:sz w:val="24"/>
              <w:szCs w:val="24"/>
            </w:rPr>
            <w:fldChar w:fldCharType="separate"/>
          </w:r>
          <w:r>
            <w:rPr>
              <w:sz w:val="24"/>
              <w:szCs w:val="24"/>
            </w:rPr>
            <w:t xml:space="preserve"> (Armenakis, A. A., &amp; Bedeian, A. G, 1999)</w:t>
          </w:r>
          <w:r>
            <w:rPr>
              <w:sz w:val="24"/>
              <w:szCs w:val="24"/>
            </w:rPr>
            <w:fldChar w:fldCharType="end"/>
          </w:r>
        </w:sdtContent>
      </w:sdt>
      <w:r>
        <w:rPr>
          <w:sz w:val="24"/>
          <w:szCs w:val="24"/>
          <w:lang w:val="en-GB"/>
        </w:rPr>
        <w:t xml:space="preserve">. </w:t>
      </w:r>
      <w:r>
        <w:rPr>
          <w:sz w:val="24"/>
          <w:szCs w:val="24"/>
        </w:rPr>
        <w:t xml:space="preserve">Hayes' book offers a comprehensive overview of change management theory and practice, providing practical insights into managing organizational </w:t>
      </w:r>
      <w:r>
        <w:rPr>
          <w:sz w:val="24"/>
          <w:szCs w:val="24"/>
        </w:rPr>
        <w:lastRenderedPageBreak/>
        <w:t>change. It discusses the impact of change management on organizational performance, with relevance to commercial banks</w:t>
      </w:r>
      <w:sdt>
        <w:sdtPr>
          <w:rPr>
            <w:sz w:val="24"/>
            <w:szCs w:val="24"/>
          </w:rPr>
          <w:id w:val="-1068336832"/>
        </w:sdtPr>
        <w:sdtEndPr/>
        <w:sdtContent>
          <w:r>
            <w:rPr>
              <w:sz w:val="24"/>
              <w:szCs w:val="24"/>
            </w:rPr>
            <w:fldChar w:fldCharType="begin"/>
          </w:r>
          <w:r>
            <w:rPr>
              <w:sz w:val="24"/>
              <w:szCs w:val="24"/>
            </w:rPr>
            <w:instrText xml:space="preserve"> CITATION Hay18 \l 1033 </w:instrText>
          </w:r>
          <w:r>
            <w:rPr>
              <w:sz w:val="24"/>
              <w:szCs w:val="24"/>
            </w:rPr>
            <w:fldChar w:fldCharType="separate"/>
          </w:r>
          <w:r>
            <w:rPr>
              <w:sz w:val="24"/>
              <w:szCs w:val="24"/>
            </w:rPr>
            <w:t xml:space="preserve"> (Hayes J. , 2018)</w:t>
          </w:r>
          <w:r>
            <w:rPr>
              <w:sz w:val="24"/>
              <w:szCs w:val="24"/>
            </w:rPr>
            <w:fldChar w:fldCharType="end"/>
          </w:r>
        </w:sdtContent>
      </w:sdt>
      <w:r>
        <w:rPr>
          <w:sz w:val="24"/>
          <w:szCs w:val="24"/>
        </w:rPr>
        <w:t>.</w:t>
      </w:r>
    </w:p>
    <w:p w:rsidR="00774EF5" w:rsidRDefault="00A9480F">
      <w:pPr>
        <w:rPr>
          <w:sz w:val="24"/>
          <w:szCs w:val="24"/>
        </w:rPr>
      </w:pPr>
      <w:proofErr w:type="spellStart"/>
      <w:r>
        <w:rPr>
          <w:sz w:val="24"/>
          <w:szCs w:val="24"/>
        </w:rPr>
        <w:t>Armenakis</w:t>
      </w:r>
      <w:proofErr w:type="spellEnd"/>
      <w:r>
        <w:rPr>
          <w:sz w:val="24"/>
          <w:szCs w:val="24"/>
        </w:rPr>
        <w:t xml:space="preserve">, Harris, and Moss holder’s empirical study explores the concept of readiness for organizational change and its impact on organizational performance. It provides insights into the factors that influence employees' readiness for change and their implications for commercial banks </w:t>
      </w:r>
      <w:sdt>
        <w:sdtPr>
          <w:rPr>
            <w:sz w:val="24"/>
            <w:szCs w:val="24"/>
          </w:rPr>
          <w:id w:val="1394389743"/>
        </w:sdtPr>
        <w:sdtEndPr/>
        <w:sdtContent>
          <w:r>
            <w:rPr>
              <w:sz w:val="24"/>
              <w:szCs w:val="24"/>
            </w:rPr>
            <w:fldChar w:fldCharType="begin"/>
          </w:r>
          <w:r>
            <w:rPr>
              <w:sz w:val="24"/>
              <w:szCs w:val="24"/>
            </w:rPr>
            <w:instrText xml:space="preserve"> CITATION Arm93 \l 1033 </w:instrText>
          </w:r>
          <w:r>
            <w:rPr>
              <w:sz w:val="24"/>
              <w:szCs w:val="24"/>
            </w:rPr>
            <w:fldChar w:fldCharType="separate"/>
          </w:r>
          <w:r>
            <w:rPr>
              <w:sz w:val="24"/>
              <w:szCs w:val="24"/>
            </w:rPr>
            <w:t>(Armenakis, A. A.et al., 1993)</w:t>
          </w:r>
          <w:r>
            <w:rPr>
              <w:sz w:val="24"/>
              <w:szCs w:val="24"/>
            </w:rPr>
            <w:fldChar w:fldCharType="end"/>
          </w:r>
        </w:sdtContent>
      </w:sdt>
      <w:r>
        <w:rPr>
          <w:sz w:val="24"/>
          <w:szCs w:val="24"/>
        </w:rPr>
        <w:t xml:space="preserve"> study investigate the relationship between change management and organizational performance specifically in the Nigerian banking sector. The study provides empirical evidence on the impact of change management practices on the performance of commercial banks in an Africa, </w:t>
      </w:r>
      <w:sdt>
        <w:sdtPr>
          <w:rPr>
            <w:sz w:val="24"/>
            <w:szCs w:val="24"/>
          </w:rPr>
          <w:id w:val="-1821032904"/>
        </w:sdtPr>
        <w:sdtEndPr/>
        <w:sdtContent>
          <w:r>
            <w:rPr>
              <w:sz w:val="24"/>
              <w:szCs w:val="24"/>
            </w:rPr>
            <w:fldChar w:fldCharType="begin"/>
          </w:r>
          <w:r>
            <w:rPr>
              <w:sz w:val="24"/>
              <w:szCs w:val="24"/>
            </w:rPr>
            <w:instrText xml:space="preserve"> CITATION Aki19 \l 1033 </w:instrText>
          </w:r>
          <w:r>
            <w:rPr>
              <w:sz w:val="24"/>
              <w:szCs w:val="24"/>
            </w:rPr>
            <w:fldChar w:fldCharType="separate"/>
          </w:r>
          <w:r>
            <w:rPr>
              <w:sz w:val="24"/>
              <w:szCs w:val="24"/>
            </w:rPr>
            <w:t>(Akingbola, 2019)</w:t>
          </w:r>
          <w:r>
            <w:rPr>
              <w:sz w:val="24"/>
              <w:szCs w:val="24"/>
            </w:rPr>
            <w:fldChar w:fldCharType="end"/>
          </w:r>
        </w:sdtContent>
      </w:sdt>
      <w:r>
        <w:rPr>
          <w:sz w:val="24"/>
          <w:szCs w:val="24"/>
        </w:rPr>
        <w:t>.</w:t>
      </w:r>
    </w:p>
    <w:p w:rsidR="00774EF5" w:rsidRDefault="00A9480F">
      <w:pPr>
        <w:rPr>
          <w:sz w:val="24"/>
          <w:szCs w:val="24"/>
        </w:rPr>
      </w:pPr>
      <w:r>
        <w:rPr>
          <w:sz w:val="24"/>
          <w:szCs w:val="24"/>
        </w:rPr>
        <w:t xml:space="preserve">According to </w:t>
      </w:r>
      <w:proofErr w:type="spellStart"/>
      <w:r>
        <w:rPr>
          <w:sz w:val="24"/>
          <w:szCs w:val="24"/>
        </w:rPr>
        <w:t>Ibeh</w:t>
      </w:r>
      <w:proofErr w:type="spellEnd"/>
      <w:r>
        <w:rPr>
          <w:sz w:val="24"/>
          <w:szCs w:val="24"/>
        </w:rPr>
        <w:t xml:space="preserve"> and </w:t>
      </w:r>
      <w:proofErr w:type="spellStart"/>
      <w:r>
        <w:rPr>
          <w:sz w:val="24"/>
          <w:szCs w:val="24"/>
        </w:rPr>
        <w:t>Kasem's</w:t>
      </w:r>
      <w:proofErr w:type="spellEnd"/>
      <w:r>
        <w:rPr>
          <w:sz w:val="24"/>
          <w:szCs w:val="24"/>
        </w:rPr>
        <w:t xml:space="preserve"> research focuses on change management and its influence on the performance of African banks, employing a stakeholder approach. The study offers empirical insights into the effects of change management strategies on organizational performance within the context of African commercial banks</w:t>
      </w:r>
      <w:sdt>
        <w:sdtPr>
          <w:rPr>
            <w:sz w:val="24"/>
            <w:szCs w:val="24"/>
          </w:rPr>
          <w:id w:val="1059064006"/>
        </w:sdtPr>
        <w:sdtEndPr/>
        <w:sdtContent>
          <w:r>
            <w:rPr>
              <w:sz w:val="24"/>
              <w:szCs w:val="24"/>
            </w:rPr>
            <w:fldChar w:fldCharType="begin"/>
          </w:r>
          <w:r>
            <w:rPr>
              <w:sz w:val="24"/>
              <w:szCs w:val="24"/>
            </w:rPr>
            <w:instrText xml:space="preserve"> CITATION Ibe18 \l 1033 </w:instrText>
          </w:r>
          <w:r>
            <w:rPr>
              <w:sz w:val="24"/>
              <w:szCs w:val="24"/>
            </w:rPr>
            <w:fldChar w:fldCharType="separate"/>
          </w:r>
          <w:r>
            <w:rPr>
              <w:sz w:val="24"/>
              <w:szCs w:val="24"/>
            </w:rPr>
            <w:t xml:space="preserve"> (Ibeh, K. I., &amp; Kasem, L. , 2018)</w:t>
          </w:r>
          <w:r>
            <w:rPr>
              <w:sz w:val="24"/>
              <w:szCs w:val="24"/>
            </w:rPr>
            <w:fldChar w:fldCharType="end"/>
          </w:r>
        </w:sdtContent>
      </w:sdt>
      <w:r>
        <w:rPr>
          <w:sz w:val="24"/>
          <w:szCs w:val="24"/>
        </w:rPr>
        <w:t xml:space="preserve">. </w:t>
      </w:r>
      <w:proofErr w:type="spellStart"/>
      <w:r>
        <w:rPr>
          <w:sz w:val="24"/>
          <w:szCs w:val="24"/>
        </w:rPr>
        <w:t>Adeyeye</w:t>
      </w:r>
      <w:proofErr w:type="spellEnd"/>
      <w:r>
        <w:rPr>
          <w:sz w:val="24"/>
          <w:szCs w:val="24"/>
        </w:rPr>
        <w:t xml:space="preserve"> and </w:t>
      </w:r>
      <w:proofErr w:type="spellStart"/>
      <w:r>
        <w:rPr>
          <w:sz w:val="24"/>
          <w:szCs w:val="24"/>
        </w:rPr>
        <w:t>Akinbode's</w:t>
      </w:r>
      <w:proofErr w:type="spellEnd"/>
      <w:r>
        <w:rPr>
          <w:sz w:val="24"/>
          <w:szCs w:val="24"/>
        </w:rPr>
        <w:t xml:space="preserve"> empirical study examine the relationship between organizational change management and the performance of commercial banks in Nigeria. The study provides empirical evidence specific to the Nigerian banking sector, offering insights into the impact of change management on organizational performance. </w:t>
      </w:r>
      <w:proofErr w:type="spellStart"/>
      <w:r>
        <w:rPr>
          <w:sz w:val="24"/>
          <w:szCs w:val="24"/>
        </w:rPr>
        <w:t>Ojukwu</w:t>
      </w:r>
      <w:proofErr w:type="spellEnd"/>
      <w:r>
        <w:rPr>
          <w:sz w:val="24"/>
          <w:szCs w:val="24"/>
        </w:rPr>
        <w:t xml:space="preserve"> and </w:t>
      </w:r>
      <w:proofErr w:type="spellStart"/>
      <w:r>
        <w:rPr>
          <w:sz w:val="24"/>
          <w:szCs w:val="24"/>
        </w:rPr>
        <w:t>Emecheta's</w:t>
      </w:r>
      <w:proofErr w:type="spellEnd"/>
      <w:r>
        <w:rPr>
          <w:sz w:val="24"/>
          <w:szCs w:val="24"/>
        </w:rPr>
        <w:t xml:space="preserve"> research investigates the impact of change management on the organizational performance of selected commercial banks in Nigeria. The study provides empirical evidence on the relationship between change management practices and organizational performance within an African banking context.</w:t>
      </w:r>
      <w:sdt>
        <w:sdtPr>
          <w:rPr>
            <w:sz w:val="24"/>
            <w:szCs w:val="24"/>
          </w:rPr>
          <w:id w:val="1126742138"/>
        </w:sdtPr>
        <w:sdtEndPr/>
        <w:sdtContent>
          <w:r>
            <w:rPr>
              <w:sz w:val="24"/>
              <w:szCs w:val="24"/>
            </w:rPr>
            <w:fldChar w:fldCharType="begin"/>
          </w:r>
          <w:r>
            <w:rPr>
              <w:sz w:val="24"/>
              <w:szCs w:val="24"/>
            </w:rPr>
            <w:instrText xml:space="preserve"> CITATION Oju16 \l 1033 </w:instrText>
          </w:r>
          <w:r>
            <w:rPr>
              <w:sz w:val="24"/>
              <w:szCs w:val="24"/>
            </w:rPr>
            <w:fldChar w:fldCharType="separate"/>
          </w:r>
          <w:r>
            <w:rPr>
              <w:sz w:val="24"/>
              <w:szCs w:val="24"/>
            </w:rPr>
            <w:t xml:space="preserve"> </w:t>
          </w:r>
          <w:proofErr w:type="gramStart"/>
          <w:r>
            <w:rPr>
              <w:sz w:val="24"/>
              <w:szCs w:val="24"/>
            </w:rPr>
            <w:t>(Ojukwu, K. C. &amp; Emecheta, B. C, 2016)</w:t>
          </w:r>
          <w:r>
            <w:rPr>
              <w:sz w:val="24"/>
              <w:szCs w:val="24"/>
            </w:rPr>
            <w:fldChar w:fldCharType="end"/>
          </w:r>
        </w:sdtContent>
      </w:sdt>
      <w:r>
        <w:rPr>
          <w:sz w:val="24"/>
          <w:szCs w:val="24"/>
          <w:lang w:val="en-GB"/>
        </w:rPr>
        <w:t>.</w:t>
      </w:r>
      <w:proofErr w:type="gramEnd"/>
      <w:r>
        <w:rPr>
          <w:sz w:val="24"/>
          <w:szCs w:val="24"/>
          <w:lang w:val="en-GB"/>
        </w:rPr>
        <w:t xml:space="preserve"> </w:t>
      </w:r>
    </w:p>
    <w:p w:rsidR="00774EF5" w:rsidRDefault="00A9480F">
      <w:pPr>
        <w:rPr>
          <w:sz w:val="24"/>
          <w:szCs w:val="24"/>
        </w:rPr>
      </w:pPr>
      <w:proofErr w:type="spellStart"/>
      <w:r>
        <w:rPr>
          <w:sz w:val="24"/>
          <w:szCs w:val="24"/>
        </w:rPr>
        <w:t>Tadesse</w:t>
      </w:r>
      <w:proofErr w:type="spellEnd"/>
      <w:r>
        <w:rPr>
          <w:sz w:val="24"/>
          <w:szCs w:val="24"/>
        </w:rPr>
        <w:t xml:space="preserve"> and </w:t>
      </w:r>
      <w:proofErr w:type="spellStart"/>
      <w:r>
        <w:rPr>
          <w:sz w:val="24"/>
          <w:szCs w:val="24"/>
        </w:rPr>
        <w:t>Assefa's</w:t>
      </w:r>
      <w:proofErr w:type="spellEnd"/>
      <w:r>
        <w:rPr>
          <w:sz w:val="24"/>
          <w:szCs w:val="24"/>
        </w:rPr>
        <w:t xml:space="preserve"> study explores the relationship between change management strategies and organizational performance in the Ethiopian banking industry. The research provides empirical evidence regarding the impact of change management practices on the performance of commercial banks operating in the Ethiopian context </w:t>
      </w:r>
      <w:sdt>
        <w:sdtPr>
          <w:rPr>
            <w:sz w:val="24"/>
            <w:szCs w:val="24"/>
          </w:rPr>
          <w:id w:val="-2127141908"/>
        </w:sdtPr>
        <w:sdtEndPr/>
        <w:sdtContent>
          <w:r>
            <w:rPr>
              <w:sz w:val="24"/>
              <w:szCs w:val="24"/>
            </w:rPr>
            <w:fldChar w:fldCharType="begin"/>
          </w:r>
          <w:r>
            <w:rPr>
              <w:sz w:val="24"/>
              <w:szCs w:val="24"/>
            </w:rPr>
            <w:instrText xml:space="preserve"> CITATION Tad20 \l 1033 </w:instrText>
          </w:r>
          <w:r>
            <w:rPr>
              <w:sz w:val="24"/>
              <w:szCs w:val="24"/>
            </w:rPr>
            <w:fldChar w:fldCharType="separate"/>
          </w:r>
          <w:r>
            <w:rPr>
              <w:sz w:val="24"/>
              <w:szCs w:val="24"/>
            </w:rPr>
            <w:t>(Tadesse, A. &amp; Assefa, T, 2020)</w:t>
          </w:r>
          <w:r>
            <w:rPr>
              <w:sz w:val="24"/>
              <w:szCs w:val="24"/>
            </w:rPr>
            <w:fldChar w:fldCharType="end"/>
          </w:r>
        </w:sdtContent>
      </w:sdt>
      <w:r>
        <w:rPr>
          <w:sz w:val="24"/>
          <w:szCs w:val="24"/>
        </w:rPr>
        <w:t xml:space="preserve">.  </w:t>
      </w:r>
    </w:p>
    <w:p w:rsidR="00774EF5" w:rsidRDefault="00774EF5">
      <w:pPr>
        <w:rPr>
          <w:sz w:val="24"/>
          <w:szCs w:val="24"/>
        </w:rPr>
      </w:pPr>
    </w:p>
    <w:p w:rsidR="00774EF5" w:rsidRDefault="00B12BE7">
      <w:pPr>
        <w:rPr>
          <w:sz w:val="24"/>
          <w:szCs w:val="24"/>
        </w:rPr>
      </w:pPr>
      <w:sdt>
        <w:sdtPr>
          <w:rPr>
            <w:sz w:val="24"/>
            <w:szCs w:val="24"/>
          </w:rPr>
          <w:id w:val="-2009749411"/>
        </w:sdtPr>
        <w:sdtEndPr/>
        <w:sdtContent>
          <w:r w:rsidR="00A9480F">
            <w:rPr>
              <w:sz w:val="24"/>
              <w:szCs w:val="24"/>
            </w:rPr>
            <w:fldChar w:fldCharType="begin"/>
          </w:r>
          <w:r w:rsidR="00A9480F">
            <w:rPr>
              <w:sz w:val="24"/>
              <w:szCs w:val="24"/>
            </w:rPr>
            <w:instrText xml:space="preserve"> CITATION Geb19 \l 1033 </w:instrText>
          </w:r>
          <w:r w:rsidR="00A9480F">
            <w:rPr>
              <w:sz w:val="24"/>
              <w:szCs w:val="24"/>
            </w:rPr>
            <w:fldChar w:fldCharType="separate"/>
          </w:r>
          <w:r w:rsidR="00A9480F">
            <w:rPr>
              <w:sz w:val="24"/>
              <w:szCs w:val="24"/>
            </w:rPr>
            <w:t>(Gebremariam, D., &amp; Alemayehu, M. , 2019)</w:t>
          </w:r>
          <w:r w:rsidR="00A9480F">
            <w:rPr>
              <w:sz w:val="24"/>
              <w:szCs w:val="24"/>
            </w:rPr>
            <w:fldChar w:fldCharType="end"/>
          </w:r>
        </w:sdtContent>
      </w:sdt>
      <w:r w:rsidR="00A9480F">
        <w:rPr>
          <w:sz w:val="24"/>
          <w:szCs w:val="24"/>
        </w:rPr>
        <w:t xml:space="preserve"> Research investigates the influence of organizational change management on the performance of commercial banks in Ethiopia, employing a quantitative analysis. The study provides empirical insights into the effects of change management strategies on organizational performance within the Ethiopian banking sector.</w:t>
      </w:r>
    </w:p>
    <w:p w:rsidR="00774EF5" w:rsidRDefault="00A9480F">
      <w:pPr>
        <w:rPr>
          <w:sz w:val="24"/>
          <w:szCs w:val="24"/>
        </w:rPr>
      </w:pPr>
      <w:r>
        <w:rPr>
          <w:sz w:val="24"/>
          <w:szCs w:val="24"/>
        </w:rPr>
        <w:t xml:space="preserve"> </w:t>
      </w:r>
      <w:proofErr w:type="spellStart"/>
      <w:r>
        <w:rPr>
          <w:sz w:val="24"/>
          <w:szCs w:val="24"/>
        </w:rPr>
        <w:t>Habtemariam</w:t>
      </w:r>
      <w:proofErr w:type="spellEnd"/>
      <w:r>
        <w:rPr>
          <w:sz w:val="24"/>
          <w:szCs w:val="24"/>
        </w:rPr>
        <w:t xml:space="preserve"> and </w:t>
      </w:r>
      <w:proofErr w:type="spellStart"/>
      <w:r>
        <w:rPr>
          <w:sz w:val="24"/>
          <w:szCs w:val="24"/>
        </w:rPr>
        <w:t>Mekonnen's</w:t>
      </w:r>
      <w:proofErr w:type="spellEnd"/>
      <w:r>
        <w:rPr>
          <w:sz w:val="24"/>
          <w:szCs w:val="24"/>
        </w:rPr>
        <w:t xml:space="preserve"> empirical study examine the relationship between change management practices and the performance of commercial banks in Ethiopia. The research offers empirical evidence </w:t>
      </w:r>
      <w:r>
        <w:rPr>
          <w:sz w:val="24"/>
          <w:szCs w:val="24"/>
        </w:rPr>
        <w:lastRenderedPageBreak/>
        <w:t>specific to the Ethiopian banking industry, providing insights into the impact of change management on organizational performance in an Ethiopia</w:t>
      </w:r>
      <w:sdt>
        <w:sdtPr>
          <w:rPr>
            <w:sz w:val="24"/>
            <w:szCs w:val="24"/>
          </w:rPr>
          <w:id w:val="-594324724"/>
        </w:sdtPr>
        <w:sdtEndPr/>
        <w:sdtContent>
          <w:r>
            <w:rPr>
              <w:sz w:val="24"/>
              <w:szCs w:val="24"/>
            </w:rPr>
            <w:fldChar w:fldCharType="begin"/>
          </w:r>
          <w:r>
            <w:rPr>
              <w:sz w:val="24"/>
              <w:szCs w:val="24"/>
            </w:rPr>
            <w:instrText xml:space="preserve"> CITATION Hab18 \l 1033 </w:instrText>
          </w:r>
          <w:r>
            <w:rPr>
              <w:sz w:val="24"/>
              <w:szCs w:val="24"/>
            </w:rPr>
            <w:fldChar w:fldCharType="separate"/>
          </w:r>
          <w:r>
            <w:rPr>
              <w:sz w:val="24"/>
              <w:szCs w:val="24"/>
            </w:rPr>
            <w:t xml:space="preserve"> (Habtemariam,Y, &amp; Mekonnen, B, 2018)</w:t>
          </w:r>
          <w:r>
            <w:rPr>
              <w:sz w:val="24"/>
              <w:szCs w:val="24"/>
            </w:rPr>
            <w:fldChar w:fldCharType="end"/>
          </w:r>
        </w:sdtContent>
      </w:sdt>
      <w:r>
        <w:rPr>
          <w:sz w:val="24"/>
          <w:szCs w:val="24"/>
        </w:rPr>
        <w:t xml:space="preserve">. </w:t>
      </w:r>
      <w:proofErr w:type="spellStart"/>
      <w:r>
        <w:rPr>
          <w:sz w:val="24"/>
          <w:szCs w:val="24"/>
        </w:rPr>
        <w:t>Woldesenbet</w:t>
      </w:r>
      <w:proofErr w:type="spellEnd"/>
      <w:r>
        <w:rPr>
          <w:sz w:val="24"/>
          <w:szCs w:val="24"/>
        </w:rPr>
        <w:t xml:space="preserve"> and </w:t>
      </w:r>
      <w:proofErr w:type="spellStart"/>
      <w:r>
        <w:rPr>
          <w:sz w:val="24"/>
          <w:szCs w:val="24"/>
        </w:rPr>
        <w:t>Bekele's</w:t>
      </w:r>
      <w:proofErr w:type="spellEnd"/>
      <w:r>
        <w:rPr>
          <w:sz w:val="24"/>
          <w:szCs w:val="24"/>
        </w:rPr>
        <w:t xml:space="preserve"> research investigates the impact of change management on the organizational performance of commercial banks in Ethiopia. The study provides empirical evidence on the relationship between change management practices and organizational performance within the Ethiopian banking sector</w:t>
      </w:r>
      <w:r>
        <w:rPr>
          <w:sz w:val="24"/>
          <w:lang w:val="en-GB"/>
        </w:rPr>
        <w:t xml:space="preserve"> </w:t>
      </w:r>
      <w:sdt>
        <w:sdtPr>
          <w:rPr>
            <w:sz w:val="24"/>
            <w:lang w:val="en-GB"/>
          </w:rPr>
          <w:id w:val="1639537850"/>
        </w:sdtPr>
        <w:sdtEndPr/>
        <w:sdtContent>
          <w:r>
            <w:rPr>
              <w:sz w:val="24"/>
              <w:lang w:val="en-GB"/>
            </w:rPr>
            <w:fldChar w:fldCharType="begin"/>
          </w:r>
          <w:r>
            <w:rPr>
              <w:sz w:val="24"/>
            </w:rPr>
            <w:instrText xml:space="preserve"> CITATION Wol17 \l 1033 </w:instrText>
          </w:r>
          <w:r>
            <w:rPr>
              <w:sz w:val="24"/>
              <w:lang w:val="en-GB"/>
            </w:rPr>
            <w:fldChar w:fldCharType="separate"/>
          </w:r>
          <w:r>
            <w:rPr>
              <w:sz w:val="24"/>
            </w:rPr>
            <w:t>(Woldesenbet,F,&amp; Bekele,T, 2017)</w:t>
          </w:r>
          <w:r>
            <w:rPr>
              <w:sz w:val="24"/>
              <w:lang w:val="en-GB"/>
            </w:rPr>
            <w:fldChar w:fldCharType="end"/>
          </w:r>
        </w:sdtContent>
      </w:sdt>
      <w:r>
        <w:rPr>
          <w:sz w:val="24"/>
          <w:lang w:val="en-GB"/>
        </w:rPr>
        <w:t xml:space="preserve">. </w:t>
      </w:r>
      <w:r>
        <w:rPr>
          <w:sz w:val="24"/>
          <w:szCs w:val="24"/>
        </w:rPr>
        <w:t>The empirical literature review on change management in the banking industry provides valuable insights into the relationship between change management and organizational performance. The literature review offers comprehensive analyses of the impact of change management strategies on various aspects of organizational performance within the banking sector. These studies highlight the importance of proactive leadership, employee engagement, strategic communication, agile methodologies, digital transformation frameworks, readiness for change, and aligning change initiatives with strategic goals in driving successful organizational change and improving performance in banks.</w:t>
      </w:r>
    </w:p>
    <w:p w:rsidR="00774EF5" w:rsidRDefault="00A9480F">
      <w:pPr>
        <w:pStyle w:val="CommentText"/>
        <w:rPr>
          <w:rStyle w:val="Heading2Char"/>
          <w:rFonts w:ascii="Times New Roman" w:eastAsia="SimSun" w:hAnsi="Times New Roman"/>
          <w:i w:val="0"/>
        </w:rPr>
      </w:pPr>
      <w:r>
        <w:rPr>
          <w:sz w:val="24"/>
          <w:szCs w:val="24"/>
        </w:rPr>
        <w:t>2.4</w:t>
      </w:r>
      <w:r>
        <w:rPr>
          <w:rStyle w:val="Heading2Char"/>
          <w:rFonts w:ascii="Times New Roman" w:eastAsia="SimSun" w:hAnsi="Times New Roman"/>
          <w:i w:val="0"/>
        </w:rPr>
        <w:t>. Literature gap</w:t>
      </w:r>
    </w:p>
    <w:p w:rsidR="00774EF5" w:rsidRDefault="00A9480F">
      <w:pPr>
        <w:pStyle w:val="CommentText"/>
        <w:rPr>
          <w:sz w:val="24"/>
        </w:rPr>
      </w:pPr>
      <w:r>
        <w:rPr>
          <w:sz w:val="24"/>
        </w:rPr>
        <w:t xml:space="preserve">The effect of change management on organizational performance with in the commercial bank operations is limited and calls for further empirical research. This empirical gap presents an opportunity to enhance the understanding of how change management initiatives influence organizational performance in commercial bank operations. </w:t>
      </w:r>
    </w:p>
    <w:tbl>
      <w:tblPr>
        <w:tblStyle w:val="TableGrid"/>
        <w:tblW w:w="10780" w:type="dxa"/>
        <w:tblLook w:val="04A0" w:firstRow="1" w:lastRow="0" w:firstColumn="1" w:lastColumn="0" w:noHBand="0" w:noVBand="1"/>
      </w:tblPr>
      <w:tblGrid>
        <w:gridCol w:w="1874"/>
        <w:gridCol w:w="2506"/>
        <w:gridCol w:w="3218"/>
        <w:gridCol w:w="7"/>
        <w:gridCol w:w="3175"/>
      </w:tblGrid>
      <w:tr w:rsidR="00774EF5">
        <w:trPr>
          <w:trHeight w:val="125"/>
        </w:trPr>
        <w:tc>
          <w:tcPr>
            <w:tcW w:w="1874" w:type="dxa"/>
            <w:shd w:val="clear" w:color="auto" w:fill="9BBB59" w:themeFill="accent3"/>
          </w:tcPr>
          <w:p w:rsidR="00774EF5" w:rsidRDefault="00A9480F">
            <w:pPr>
              <w:spacing w:line="240" w:lineRule="auto"/>
              <w:rPr>
                <w:bCs/>
                <w:sz w:val="24"/>
                <w:szCs w:val="24"/>
              </w:rPr>
            </w:pPr>
            <w:r>
              <w:rPr>
                <w:bCs/>
                <w:sz w:val="24"/>
                <w:szCs w:val="24"/>
              </w:rPr>
              <w:t xml:space="preserve">Study </w:t>
            </w:r>
          </w:p>
        </w:tc>
        <w:tc>
          <w:tcPr>
            <w:tcW w:w="2506" w:type="dxa"/>
            <w:shd w:val="clear" w:color="auto" w:fill="9BBB59" w:themeFill="accent3"/>
          </w:tcPr>
          <w:p w:rsidR="00774EF5" w:rsidRDefault="00A9480F">
            <w:pPr>
              <w:spacing w:line="240" w:lineRule="auto"/>
              <w:rPr>
                <w:bCs/>
                <w:sz w:val="24"/>
                <w:szCs w:val="24"/>
              </w:rPr>
            </w:pPr>
            <w:r>
              <w:rPr>
                <w:bCs/>
                <w:sz w:val="24"/>
                <w:szCs w:val="24"/>
              </w:rPr>
              <w:t xml:space="preserve">Focus of study </w:t>
            </w:r>
          </w:p>
        </w:tc>
        <w:tc>
          <w:tcPr>
            <w:tcW w:w="3218" w:type="dxa"/>
            <w:shd w:val="clear" w:color="auto" w:fill="9BBB59" w:themeFill="accent3"/>
          </w:tcPr>
          <w:p w:rsidR="00774EF5" w:rsidRDefault="00A9480F">
            <w:pPr>
              <w:spacing w:line="240" w:lineRule="auto"/>
              <w:rPr>
                <w:bCs/>
                <w:sz w:val="24"/>
                <w:szCs w:val="24"/>
              </w:rPr>
            </w:pPr>
            <w:r>
              <w:rPr>
                <w:bCs/>
                <w:sz w:val="24"/>
                <w:szCs w:val="24"/>
              </w:rPr>
              <w:t xml:space="preserve">Findings </w:t>
            </w:r>
          </w:p>
        </w:tc>
        <w:tc>
          <w:tcPr>
            <w:tcW w:w="3182" w:type="dxa"/>
            <w:gridSpan w:val="2"/>
            <w:shd w:val="clear" w:color="auto" w:fill="9BBB59" w:themeFill="accent3"/>
          </w:tcPr>
          <w:p w:rsidR="00774EF5" w:rsidRDefault="00A9480F">
            <w:pPr>
              <w:spacing w:line="240" w:lineRule="auto"/>
              <w:rPr>
                <w:bCs/>
                <w:sz w:val="24"/>
                <w:szCs w:val="24"/>
              </w:rPr>
            </w:pPr>
            <w:r>
              <w:rPr>
                <w:bCs/>
                <w:sz w:val="24"/>
                <w:szCs w:val="24"/>
              </w:rPr>
              <w:t>Research  Gap</w:t>
            </w:r>
          </w:p>
        </w:tc>
      </w:tr>
      <w:tr w:rsidR="00774EF5">
        <w:trPr>
          <w:trHeight w:val="125"/>
        </w:trPr>
        <w:tc>
          <w:tcPr>
            <w:tcW w:w="1874" w:type="dxa"/>
          </w:tcPr>
          <w:p w:rsidR="00774EF5" w:rsidRDefault="00A9480F">
            <w:pPr>
              <w:spacing w:line="240" w:lineRule="auto"/>
              <w:rPr>
                <w:bCs/>
                <w:sz w:val="24"/>
                <w:szCs w:val="24"/>
              </w:rPr>
            </w:pPr>
            <w:proofErr w:type="spellStart"/>
            <w:r>
              <w:rPr>
                <w:bCs/>
                <w:sz w:val="24"/>
                <w:szCs w:val="24"/>
              </w:rPr>
              <w:t>Aladwani</w:t>
            </w:r>
            <w:proofErr w:type="spellEnd"/>
            <w:r>
              <w:rPr>
                <w:bCs/>
                <w:sz w:val="24"/>
                <w:szCs w:val="24"/>
              </w:rPr>
              <w:t xml:space="preserve"> (2001)</w:t>
            </w:r>
          </w:p>
        </w:tc>
        <w:tc>
          <w:tcPr>
            <w:tcW w:w="2506" w:type="dxa"/>
          </w:tcPr>
          <w:p w:rsidR="00774EF5" w:rsidRDefault="00A9480F">
            <w:pPr>
              <w:spacing w:line="240" w:lineRule="auto"/>
              <w:jc w:val="center"/>
              <w:rPr>
                <w:bCs/>
                <w:sz w:val="24"/>
                <w:szCs w:val="24"/>
              </w:rPr>
            </w:pPr>
            <w:r>
              <w:rPr>
                <w:bCs/>
                <w:sz w:val="24"/>
                <w:szCs w:val="24"/>
              </w:rPr>
              <w:t>Change management ERP Implementation</w:t>
            </w:r>
          </w:p>
        </w:tc>
        <w:tc>
          <w:tcPr>
            <w:tcW w:w="3218" w:type="dxa"/>
          </w:tcPr>
          <w:p w:rsidR="00774EF5" w:rsidRDefault="00A9480F">
            <w:pPr>
              <w:spacing w:line="240" w:lineRule="auto"/>
              <w:jc w:val="left"/>
              <w:rPr>
                <w:bCs/>
                <w:sz w:val="24"/>
                <w:szCs w:val="24"/>
              </w:rPr>
            </w:pPr>
            <w:r>
              <w:rPr>
                <w:bCs/>
                <w:sz w:val="24"/>
                <w:szCs w:val="24"/>
              </w:rPr>
              <w:t>Effective, change management principles and practices applicable to various organizational contexts, including banking.</w:t>
            </w:r>
          </w:p>
        </w:tc>
        <w:tc>
          <w:tcPr>
            <w:tcW w:w="3182" w:type="dxa"/>
            <w:gridSpan w:val="2"/>
          </w:tcPr>
          <w:p w:rsidR="00774EF5" w:rsidRDefault="00A9480F">
            <w:pPr>
              <w:spacing w:line="240" w:lineRule="auto"/>
              <w:jc w:val="center"/>
              <w:rPr>
                <w:bCs/>
                <w:sz w:val="24"/>
                <w:szCs w:val="24"/>
              </w:rPr>
            </w:pPr>
            <w:r>
              <w:rPr>
                <w:bCs/>
                <w:sz w:val="24"/>
                <w:szCs w:val="24"/>
              </w:rPr>
              <w:t>Specific application of this principles to commercial banking operations</w:t>
            </w:r>
          </w:p>
          <w:p w:rsidR="00774EF5" w:rsidRDefault="00774EF5">
            <w:pPr>
              <w:spacing w:line="240" w:lineRule="auto"/>
              <w:jc w:val="center"/>
              <w:rPr>
                <w:bCs/>
                <w:sz w:val="24"/>
                <w:szCs w:val="24"/>
              </w:rPr>
            </w:pPr>
          </w:p>
          <w:p w:rsidR="00774EF5" w:rsidRDefault="00774EF5">
            <w:pPr>
              <w:spacing w:line="240" w:lineRule="auto"/>
              <w:jc w:val="center"/>
              <w:rPr>
                <w:bCs/>
                <w:sz w:val="24"/>
                <w:szCs w:val="24"/>
              </w:rPr>
            </w:pPr>
          </w:p>
        </w:tc>
      </w:tr>
      <w:tr w:rsidR="00774EF5">
        <w:trPr>
          <w:trHeight w:val="1340"/>
        </w:trPr>
        <w:tc>
          <w:tcPr>
            <w:tcW w:w="1874" w:type="dxa"/>
          </w:tcPr>
          <w:p w:rsidR="00774EF5" w:rsidRDefault="00A9480F">
            <w:pPr>
              <w:spacing w:line="240" w:lineRule="auto"/>
              <w:jc w:val="left"/>
              <w:rPr>
                <w:bCs/>
                <w:sz w:val="24"/>
                <w:szCs w:val="24"/>
              </w:rPr>
            </w:pPr>
            <w:r>
              <w:rPr>
                <w:bCs/>
                <w:sz w:val="24"/>
                <w:szCs w:val="24"/>
              </w:rPr>
              <w:t>Cameron &amp; Green (2015)</w:t>
            </w:r>
          </w:p>
        </w:tc>
        <w:tc>
          <w:tcPr>
            <w:tcW w:w="2506" w:type="dxa"/>
          </w:tcPr>
          <w:p w:rsidR="00774EF5" w:rsidRDefault="00A9480F">
            <w:pPr>
              <w:spacing w:line="240" w:lineRule="auto"/>
              <w:jc w:val="left"/>
              <w:rPr>
                <w:bCs/>
                <w:sz w:val="24"/>
                <w:szCs w:val="24"/>
              </w:rPr>
            </w:pPr>
            <w:r>
              <w:rPr>
                <w:bCs/>
                <w:sz w:val="24"/>
                <w:szCs w:val="24"/>
              </w:rPr>
              <w:t>Link between organizational development and performance.</w:t>
            </w:r>
          </w:p>
        </w:tc>
        <w:tc>
          <w:tcPr>
            <w:tcW w:w="3218" w:type="dxa"/>
          </w:tcPr>
          <w:p w:rsidR="00774EF5" w:rsidRDefault="00A9480F">
            <w:pPr>
              <w:spacing w:line="240" w:lineRule="auto"/>
              <w:jc w:val="left"/>
              <w:rPr>
                <w:bCs/>
                <w:sz w:val="24"/>
                <w:szCs w:val="24"/>
              </w:rPr>
            </w:pPr>
            <w:r>
              <w:rPr>
                <w:bCs/>
                <w:sz w:val="24"/>
                <w:szCs w:val="24"/>
              </w:rPr>
              <w:t>Broader principles that can be further investigated in the banking sector.</w:t>
            </w:r>
          </w:p>
        </w:tc>
        <w:tc>
          <w:tcPr>
            <w:tcW w:w="3182" w:type="dxa"/>
            <w:gridSpan w:val="2"/>
          </w:tcPr>
          <w:p w:rsidR="00774EF5" w:rsidRDefault="00A9480F">
            <w:pPr>
              <w:spacing w:line="240" w:lineRule="auto"/>
              <w:jc w:val="left"/>
              <w:rPr>
                <w:bCs/>
                <w:sz w:val="24"/>
                <w:szCs w:val="24"/>
              </w:rPr>
            </w:pPr>
            <w:r>
              <w:rPr>
                <w:bCs/>
                <w:sz w:val="24"/>
                <w:szCs w:val="24"/>
              </w:rPr>
              <w:t>Empirical evidence of the impact of change management on organizational performance in commercial banks.</w:t>
            </w:r>
          </w:p>
        </w:tc>
      </w:tr>
      <w:tr w:rsidR="00774EF5">
        <w:trPr>
          <w:trHeight w:val="1250"/>
        </w:trPr>
        <w:tc>
          <w:tcPr>
            <w:tcW w:w="1874" w:type="dxa"/>
          </w:tcPr>
          <w:p w:rsidR="00774EF5" w:rsidRDefault="00A9480F">
            <w:pPr>
              <w:spacing w:line="240" w:lineRule="auto"/>
              <w:jc w:val="left"/>
              <w:rPr>
                <w:bCs/>
                <w:sz w:val="24"/>
                <w:szCs w:val="24"/>
              </w:rPr>
            </w:pPr>
            <w:r>
              <w:rPr>
                <w:bCs/>
                <w:sz w:val="24"/>
                <w:szCs w:val="24"/>
              </w:rPr>
              <w:t xml:space="preserve">Fontaine, </w:t>
            </w:r>
            <w:proofErr w:type="spellStart"/>
            <w:r>
              <w:rPr>
                <w:bCs/>
                <w:sz w:val="24"/>
                <w:szCs w:val="24"/>
              </w:rPr>
              <w:t>Haar</w:t>
            </w:r>
            <w:proofErr w:type="spellEnd"/>
            <w:r>
              <w:rPr>
                <w:bCs/>
                <w:sz w:val="24"/>
                <w:szCs w:val="24"/>
              </w:rPr>
              <w:t xml:space="preserve"> &amp; Russo (2015)</w:t>
            </w:r>
          </w:p>
        </w:tc>
        <w:tc>
          <w:tcPr>
            <w:tcW w:w="2506" w:type="dxa"/>
          </w:tcPr>
          <w:p w:rsidR="00774EF5" w:rsidRDefault="00A9480F">
            <w:pPr>
              <w:spacing w:line="240" w:lineRule="auto"/>
              <w:jc w:val="left"/>
              <w:rPr>
                <w:bCs/>
                <w:sz w:val="24"/>
                <w:szCs w:val="24"/>
              </w:rPr>
            </w:pPr>
            <w:r>
              <w:rPr>
                <w:bCs/>
                <w:sz w:val="24"/>
                <w:szCs w:val="24"/>
              </w:rPr>
              <w:t xml:space="preserve">The effects of Organizational change on performance in UK central government </w:t>
            </w:r>
          </w:p>
        </w:tc>
        <w:tc>
          <w:tcPr>
            <w:tcW w:w="3218" w:type="dxa"/>
          </w:tcPr>
          <w:p w:rsidR="00774EF5" w:rsidRDefault="00A9480F">
            <w:pPr>
              <w:spacing w:line="240" w:lineRule="auto"/>
              <w:jc w:val="left"/>
              <w:rPr>
                <w:bCs/>
                <w:sz w:val="24"/>
                <w:szCs w:val="24"/>
              </w:rPr>
            </w:pPr>
            <w:r>
              <w:rPr>
                <w:bCs/>
                <w:sz w:val="24"/>
                <w:szCs w:val="24"/>
              </w:rPr>
              <w:t>R/ship between change,</w:t>
            </w:r>
          </w:p>
          <w:p w:rsidR="00774EF5" w:rsidRDefault="00A9480F">
            <w:pPr>
              <w:spacing w:line="240" w:lineRule="auto"/>
              <w:jc w:val="left"/>
              <w:rPr>
                <w:bCs/>
                <w:sz w:val="24"/>
                <w:szCs w:val="24"/>
              </w:rPr>
            </w:pPr>
            <w:r>
              <w:rPr>
                <w:bCs/>
                <w:sz w:val="24"/>
                <w:szCs w:val="24"/>
              </w:rPr>
              <w:t xml:space="preserve"> Management strategies and organizational performance,</w:t>
            </w:r>
          </w:p>
          <w:p w:rsidR="00774EF5" w:rsidRDefault="00A9480F">
            <w:pPr>
              <w:spacing w:line="240" w:lineRule="auto"/>
              <w:jc w:val="left"/>
              <w:rPr>
                <w:bCs/>
                <w:sz w:val="24"/>
                <w:szCs w:val="24"/>
              </w:rPr>
            </w:pPr>
            <w:r>
              <w:rPr>
                <w:bCs/>
                <w:sz w:val="24"/>
                <w:szCs w:val="24"/>
              </w:rPr>
              <w:t xml:space="preserve"> </w:t>
            </w:r>
          </w:p>
        </w:tc>
        <w:tc>
          <w:tcPr>
            <w:tcW w:w="3182" w:type="dxa"/>
            <w:gridSpan w:val="2"/>
          </w:tcPr>
          <w:p w:rsidR="00774EF5" w:rsidRDefault="00774EF5">
            <w:pPr>
              <w:spacing w:line="240" w:lineRule="auto"/>
              <w:jc w:val="left"/>
              <w:rPr>
                <w:bCs/>
                <w:sz w:val="24"/>
                <w:szCs w:val="24"/>
              </w:rPr>
            </w:pPr>
          </w:p>
          <w:p w:rsidR="00774EF5" w:rsidRDefault="00A9480F">
            <w:pPr>
              <w:spacing w:line="240" w:lineRule="auto"/>
              <w:jc w:val="left"/>
              <w:rPr>
                <w:bCs/>
                <w:sz w:val="24"/>
                <w:szCs w:val="24"/>
              </w:rPr>
            </w:pPr>
            <w:r>
              <w:rPr>
                <w:bCs/>
                <w:sz w:val="24"/>
                <w:szCs w:val="24"/>
              </w:rPr>
              <w:t>Generalizability of findings to the commercial banking sector</w:t>
            </w:r>
          </w:p>
        </w:tc>
      </w:tr>
      <w:tr w:rsidR="00774EF5">
        <w:trPr>
          <w:trHeight w:val="1250"/>
        </w:trPr>
        <w:tc>
          <w:tcPr>
            <w:tcW w:w="1874" w:type="dxa"/>
          </w:tcPr>
          <w:p w:rsidR="00774EF5" w:rsidRDefault="00A9480F">
            <w:pPr>
              <w:spacing w:line="240" w:lineRule="auto"/>
              <w:jc w:val="left"/>
              <w:rPr>
                <w:bCs/>
                <w:sz w:val="24"/>
                <w:szCs w:val="24"/>
              </w:rPr>
            </w:pPr>
            <w:r>
              <w:rPr>
                <w:bCs/>
                <w:sz w:val="24"/>
                <w:szCs w:val="24"/>
              </w:rPr>
              <w:lastRenderedPageBreak/>
              <w:t>Hayes. J.J, &amp;Tudor, J.M. (2017)</w:t>
            </w:r>
          </w:p>
        </w:tc>
        <w:tc>
          <w:tcPr>
            <w:tcW w:w="2506" w:type="dxa"/>
          </w:tcPr>
          <w:p w:rsidR="00774EF5" w:rsidRDefault="00A9480F">
            <w:pPr>
              <w:spacing w:line="240" w:lineRule="auto"/>
              <w:jc w:val="left"/>
              <w:rPr>
                <w:bCs/>
                <w:sz w:val="24"/>
                <w:szCs w:val="24"/>
              </w:rPr>
            </w:pPr>
            <w:r>
              <w:rPr>
                <w:bCs/>
                <w:sz w:val="24"/>
                <w:szCs w:val="24"/>
              </w:rPr>
              <w:t>Organizational Change Programs</w:t>
            </w:r>
          </w:p>
        </w:tc>
        <w:tc>
          <w:tcPr>
            <w:tcW w:w="3218" w:type="dxa"/>
          </w:tcPr>
          <w:p w:rsidR="00774EF5" w:rsidRDefault="00A9480F">
            <w:pPr>
              <w:spacing w:line="240" w:lineRule="auto"/>
              <w:jc w:val="left"/>
              <w:rPr>
                <w:bCs/>
                <w:sz w:val="24"/>
                <w:szCs w:val="24"/>
              </w:rPr>
            </w:pPr>
            <w:r>
              <w:rPr>
                <w:bCs/>
                <w:sz w:val="24"/>
                <w:szCs w:val="24"/>
              </w:rPr>
              <w:t>Nuances challenges and best practices the of change management in commercial banks</w:t>
            </w:r>
          </w:p>
          <w:p w:rsidR="00774EF5" w:rsidRDefault="00A9480F">
            <w:pPr>
              <w:spacing w:line="240" w:lineRule="auto"/>
              <w:jc w:val="left"/>
              <w:rPr>
                <w:bCs/>
                <w:sz w:val="24"/>
                <w:szCs w:val="24"/>
              </w:rPr>
            </w:pPr>
            <w:r>
              <w:rPr>
                <w:bCs/>
                <w:sz w:val="24"/>
                <w:szCs w:val="24"/>
              </w:rPr>
              <w:t xml:space="preserve"> </w:t>
            </w:r>
          </w:p>
        </w:tc>
        <w:tc>
          <w:tcPr>
            <w:tcW w:w="3182" w:type="dxa"/>
            <w:gridSpan w:val="2"/>
          </w:tcPr>
          <w:p w:rsidR="00774EF5" w:rsidRDefault="00A9480F">
            <w:pPr>
              <w:spacing w:line="240" w:lineRule="auto"/>
              <w:jc w:val="left"/>
              <w:rPr>
                <w:bCs/>
                <w:sz w:val="24"/>
                <w:szCs w:val="24"/>
              </w:rPr>
            </w:pPr>
            <w:r>
              <w:rPr>
                <w:bCs/>
                <w:sz w:val="24"/>
                <w:szCs w:val="24"/>
              </w:rPr>
              <w:t xml:space="preserve">Empirical studies Investigating the specific impact of change management initiatives on organizational performance in commercial banking operations </w:t>
            </w:r>
          </w:p>
        </w:tc>
      </w:tr>
      <w:tr w:rsidR="00774EF5">
        <w:trPr>
          <w:trHeight w:val="1475"/>
        </w:trPr>
        <w:tc>
          <w:tcPr>
            <w:tcW w:w="1874" w:type="dxa"/>
          </w:tcPr>
          <w:p w:rsidR="00774EF5" w:rsidRDefault="00A9480F">
            <w:pPr>
              <w:spacing w:line="240" w:lineRule="auto"/>
              <w:rPr>
                <w:bCs/>
                <w:sz w:val="24"/>
                <w:szCs w:val="24"/>
              </w:rPr>
            </w:pPr>
            <w:r>
              <w:rPr>
                <w:bCs/>
                <w:sz w:val="24"/>
                <w:szCs w:val="24"/>
              </w:rPr>
              <w:t xml:space="preserve">Cunha, M. P., Cunha, J. F., &amp; </w:t>
            </w:r>
            <w:proofErr w:type="spellStart"/>
            <w:r>
              <w:rPr>
                <w:bCs/>
                <w:sz w:val="24"/>
                <w:szCs w:val="24"/>
              </w:rPr>
              <w:t>Sarmento</w:t>
            </w:r>
            <w:proofErr w:type="spellEnd"/>
            <w:r>
              <w:rPr>
                <w:bCs/>
                <w:sz w:val="24"/>
                <w:szCs w:val="24"/>
              </w:rPr>
              <w:t>,</w:t>
            </w:r>
          </w:p>
          <w:p w:rsidR="00774EF5" w:rsidRDefault="00A9480F">
            <w:pPr>
              <w:spacing w:line="240" w:lineRule="auto"/>
              <w:jc w:val="left"/>
              <w:rPr>
                <w:bCs/>
                <w:sz w:val="24"/>
                <w:szCs w:val="24"/>
              </w:rPr>
            </w:pPr>
            <w:r>
              <w:rPr>
                <w:bCs/>
                <w:sz w:val="24"/>
                <w:szCs w:val="24"/>
              </w:rPr>
              <w:t>M. (2019).</w:t>
            </w:r>
          </w:p>
        </w:tc>
        <w:tc>
          <w:tcPr>
            <w:tcW w:w="2506" w:type="dxa"/>
          </w:tcPr>
          <w:p w:rsidR="00774EF5" w:rsidRDefault="00A9480F">
            <w:pPr>
              <w:spacing w:line="240" w:lineRule="auto"/>
              <w:jc w:val="left"/>
              <w:rPr>
                <w:bCs/>
                <w:sz w:val="24"/>
                <w:szCs w:val="24"/>
              </w:rPr>
            </w:pPr>
            <w:r>
              <w:rPr>
                <w:bCs/>
                <w:sz w:val="24"/>
                <w:szCs w:val="24"/>
              </w:rPr>
              <w:t>Systematic review of change management literature in the banking sector.</w:t>
            </w:r>
          </w:p>
        </w:tc>
        <w:tc>
          <w:tcPr>
            <w:tcW w:w="3218" w:type="dxa"/>
          </w:tcPr>
          <w:p w:rsidR="00774EF5" w:rsidRDefault="00A9480F">
            <w:pPr>
              <w:spacing w:line="240" w:lineRule="auto"/>
              <w:rPr>
                <w:bCs/>
                <w:sz w:val="24"/>
                <w:szCs w:val="24"/>
              </w:rPr>
            </w:pPr>
            <w:r>
              <w:rPr>
                <w:bCs/>
                <w:sz w:val="24"/>
                <w:szCs w:val="24"/>
              </w:rPr>
              <w:t>Need for more research on the specific factors that influence the effectiveness of change management in the banking sector.</w:t>
            </w:r>
          </w:p>
        </w:tc>
        <w:tc>
          <w:tcPr>
            <w:tcW w:w="3182" w:type="dxa"/>
            <w:gridSpan w:val="2"/>
          </w:tcPr>
          <w:p w:rsidR="00774EF5" w:rsidRDefault="00A9480F">
            <w:pPr>
              <w:spacing w:line="240" w:lineRule="auto"/>
              <w:jc w:val="left"/>
              <w:rPr>
                <w:bCs/>
                <w:sz w:val="24"/>
                <w:szCs w:val="24"/>
              </w:rPr>
            </w:pPr>
            <w:r>
              <w:rPr>
                <w:bCs/>
                <w:sz w:val="24"/>
                <w:szCs w:val="24"/>
              </w:rPr>
              <w:t>The study found that communication, leadership, and employee engagement are a critical  factor for Successful change management in banks,</w:t>
            </w:r>
          </w:p>
        </w:tc>
      </w:tr>
      <w:tr w:rsidR="00774EF5">
        <w:trPr>
          <w:trHeight w:val="1160"/>
        </w:trPr>
        <w:tc>
          <w:tcPr>
            <w:tcW w:w="1874" w:type="dxa"/>
          </w:tcPr>
          <w:p w:rsidR="00774EF5" w:rsidRDefault="00A9480F">
            <w:pPr>
              <w:spacing w:line="240" w:lineRule="auto"/>
              <w:jc w:val="left"/>
              <w:rPr>
                <w:bCs/>
                <w:sz w:val="24"/>
                <w:szCs w:val="24"/>
              </w:rPr>
            </w:pPr>
            <w:proofErr w:type="spellStart"/>
            <w:r>
              <w:rPr>
                <w:bCs/>
                <w:sz w:val="24"/>
                <w:szCs w:val="24"/>
              </w:rPr>
              <w:t>Ofori</w:t>
            </w:r>
            <w:proofErr w:type="spellEnd"/>
            <w:r>
              <w:rPr>
                <w:bCs/>
                <w:sz w:val="24"/>
                <w:szCs w:val="24"/>
              </w:rPr>
              <w:t xml:space="preserve">, G., &amp; </w:t>
            </w:r>
            <w:proofErr w:type="spellStart"/>
            <w:r>
              <w:rPr>
                <w:bCs/>
                <w:sz w:val="24"/>
                <w:szCs w:val="24"/>
              </w:rPr>
              <w:t>Afful-Dadzie</w:t>
            </w:r>
            <w:proofErr w:type="spellEnd"/>
            <w:r>
              <w:rPr>
                <w:bCs/>
                <w:sz w:val="24"/>
                <w:szCs w:val="24"/>
              </w:rPr>
              <w:t>, E. (</w:t>
            </w:r>
            <w:hyperlink r:id="rId22" w:history="1">
              <w:r>
                <w:rPr>
                  <w:rStyle w:val="Hyperlink"/>
                  <w:rFonts w:ascii="Times New Roman" w:eastAsia="SimSun" w:hAnsi="Times New Roman"/>
                  <w:bCs/>
                  <w:color w:val="auto"/>
                  <w:sz w:val="24"/>
                  <w:szCs w:val="24"/>
                </w:rPr>
                <w:t>2019</w:t>
              </w:r>
            </w:hyperlink>
            <w:r>
              <w:rPr>
                <w:bCs/>
                <w:sz w:val="24"/>
                <w:szCs w:val="24"/>
              </w:rPr>
              <w:t>). </w:t>
            </w:r>
          </w:p>
        </w:tc>
        <w:tc>
          <w:tcPr>
            <w:tcW w:w="2506" w:type="dxa"/>
          </w:tcPr>
          <w:p w:rsidR="00774EF5" w:rsidRDefault="00A9480F">
            <w:pPr>
              <w:spacing w:line="240" w:lineRule="auto"/>
              <w:jc w:val="left"/>
              <w:rPr>
                <w:bCs/>
                <w:sz w:val="24"/>
                <w:szCs w:val="24"/>
              </w:rPr>
            </w:pPr>
            <w:r>
              <w:rPr>
                <w:bCs/>
                <w:color w:val="000000"/>
                <w:sz w:val="24"/>
                <w:szCs w:val="24"/>
              </w:rPr>
              <w:t>Review of change management literature In African banks.</w:t>
            </w:r>
          </w:p>
        </w:tc>
        <w:tc>
          <w:tcPr>
            <w:tcW w:w="3218" w:type="dxa"/>
          </w:tcPr>
          <w:p w:rsidR="00774EF5" w:rsidRDefault="00A9480F">
            <w:pPr>
              <w:spacing w:line="240" w:lineRule="auto"/>
              <w:jc w:val="left"/>
              <w:rPr>
                <w:bCs/>
                <w:sz w:val="24"/>
                <w:szCs w:val="24"/>
              </w:rPr>
            </w:pPr>
            <w:r>
              <w:rPr>
                <w:bCs/>
                <w:color w:val="000000"/>
                <w:sz w:val="24"/>
                <w:szCs w:val="24"/>
              </w:rPr>
              <w:t xml:space="preserve">Need for more empirical more empirical research on the effectiveness of change management in African banks </w:t>
            </w:r>
          </w:p>
        </w:tc>
        <w:tc>
          <w:tcPr>
            <w:tcW w:w="3182" w:type="dxa"/>
            <w:gridSpan w:val="2"/>
          </w:tcPr>
          <w:p w:rsidR="00774EF5" w:rsidRDefault="00A9480F">
            <w:pPr>
              <w:spacing w:line="240" w:lineRule="auto"/>
              <w:jc w:val="left"/>
              <w:rPr>
                <w:bCs/>
                <w:sz w:val="24"/>
                <w:szCs w:val="24"/>
              </w:rPr>
            </w:pPr>
            <w:r>
              <w:rPr>
                <w:bCs/>
                <w:color w:val="000000"/>
                <w:sz w:val="24"/>
                <w:szCs w:val="24"/>
              </w:rPr>
              <w:t xml:space="preserve">The study found that there is a lack of research on </w:t>
            </w:r>
            <w:r>
              <w:rPr>
                <w:bCs/>
                <w:sz w:val="24"/>
                <w:szCs w:val="24"/>
              </w:rPr>
              <w:t>change management in African  banks</w:t>
            </w:r>
          </w:p>
        </w:tc>
      </w:tr>
      <w:tr w:rsidR="00774EF5">
        <w:trPr>
          <w:trHeight w:val="1575"/>
        </w:trPr>
        <w:tc>
          <w:tcPr>
            <w:tcW w:w="1874" w:type="dxa"/>
            <w:tcBorders>
              <w:bottom w:val="single" w:sz="4" w:space="0" w:color="auto"/>
            </w:tcBorders>
          </w:tcPr>
          <w:p w:rsidR="00774EF5" w:rsidRDefault="00A9480F">
            <w:pPr>
              <w:spacing w:line="240" w:lineRule="auto"/>
              <w:jc w:val="left"/>
              <w:rPr>
                <w:bCs/>
                <w:sz w:val="24"/>
                <w:szCs w:val="24"/>
              </w:rPr>
            </w:pPr>
            <w:proofErr w:type="spellStart"/>
            <w:r>
              <w:rPr>
                <w:bCs/>
                <w:sz w:val="24"/>
                <w:szCs w:val="24"/>
              </w:rPr>
              <w:t>Ayalew</w:t>
            </w:r>
            <w:proofErr w:type="spellEnd"/>
            <w:r>
              <w:rPr>
                <w:bCs/>
                <w:sz w:val="24"/>
                <w:szCs w:val="24"/>
              </w:rPr>
              <w:t xml:space="preserve">, A., &amp; </w:t>
            </w:r>
            <w:proofErr w:type="spellStart"/>
            <w:r>
              <w:rPr>
                <w:bCs/>
                <w:sz w:val="24"/>
                <w:szCs w:val="24"/>
              </w:rPr>
              <w:t>Assefa</w:t>
            </w:r>
            <w:proofErr w:type="spellEnd"/>
            <w:r>
              <w:rPr>
                <w:bCs/>
                <w:sz w:val="24"/>
                <w:szCs w:val="24"/>
              </w:rPr>
              <w:t>, T. (</w:t>
            </w:r>
            <w:hyperlink r:id="rId23" w:history="1">
              <w:r>
                <w:rPr>
                  <w:rStyle w:val="Hyperlink"/>
                  <w:rFonts w:eastAsia="SimSun"/>
                  <w:bCs/>
                  <w:color w:val="auto"/>
                  <w:sz w:val="24"/>
                  <w:szCs w:val="24"/>
                </w:rPr>
                <w:t>2019</w:t>
              </w:r>
            </w:hyperlink>
            <w:r>
              <w:rPr>
                <w:bCs/>
                <w:sz w:val="24"/>
                <w:szCs w:val="24"/>
              </w:rPr>
              <w:t>).</w:t>
            </w:r>
          </w:p>
        </w:tc>
        <w:tc>
          <w:tcPr>
            <w:tcW w:w="2506" w:type="dxa"/>
            <w:tcBorders>
              <w:bottom w:val="single" w:sz="4" w:space="0" w:color="auto"/>
            </w:tcBorders>
          </w:tcPr>
          <w:p w:rsidR="00774EF5" w:rsidRDefault="00A9480F">
            <w:pPr>
              <w:spacing w:line="240" w:lineRule="auto"/>
              <w:jc w:val="left"/>
              <w:rPr>
                <w:bCs/>
                <w:color w:val="000000"/>
                <w:sz w:val="24"/>
                <w:szCs w:val="24"/>
              </w:rPr>
            </w:pPr>
            <w:r>
              <w:rPr>
                <w:bCs/>
                <w:color w:val="000000"/>
                <w:sz w:val="24"/>
                <w:szCs w:val="24"/>
              </w:rPr>
              <w:t>Review of change</w:t>
            </w:r>
            <w:r>
              <w:rPr>
                <w:bCs/>
                <w:color w:val="000000"/>
                <w:sz w:val="24"/>
                <w:szCs w:val="24"/>
              </w:rPr>
              <w:br/>
              <w:t>management</w:t>
            </w:r>
            <w:r>
              <w:rPr>
                <w:bCs/>
                <w:color w:val="000000"/>
                <w:sz w:val="24"/>
                <w:szCs w:val="24"/>
              </w:rPr>
              <w:br/>
              <w:t>literature in the</w:t>
            </w:r>
            <w:r>
              <w:rPr>
                <w:bCs/>
                <w:color w:val="000000"/>
                <w:sz w:val="24"/>
                <w:szCs w:val="24"/>
              </w:rPr>
              <w:br/>
              <w:t>Ethiopian banking</w:t>
            </w:r>
            <w:r>
              <w:rPr>
                <w:bCs/>
                <w:color w:val="000000"/>
                <w:sz w:val="24"/>
                <w:szCs w:val="24"/>
              </w:rPr>
              <w:br/>
              <w:t>sector.</w:t>
            </w:r>
            <w:r>
              <w:rPr>
                <w:bCs/>
                <w:color w:val="000000"/>
                <w:sz w:val="24"/>
                <w:szCs w:val="24"/>
              </w:rPr>
              <w:br/>
            </w:r>
            <w:proofErr w:type="gramStart"/>
            <w:r>
              <w:rPr>
                <w:bCs/>
                <w:color w:val="000000"/>
                <w:sz w:val="24"/>
                <w:szCs w:val="24"/>
              </w:rPr>
              <w:t>banks</w:t>
            </w:r>
            <w:proofErr w:type="gramEnd"/>
            <w:r>
              <w:rPr>
                <w:bCs/>
                <w:color w:val="000000"/>
                <w:sz w:val="24"/>
                <w:szCs w:val="24"/>
              </w:rPr>
              <w:t>.</w:t>
            </w:r>
          </w:p>
        </w:tc>
        <w:tc>
          <w:tcPr>
            <w:tcW w:w="3218" w:type="dxa"/>
            <w:tcBorders>
              <w:bottom w:val="single" w:sz="4" w:space="0" w:color="auto"/>
            </w:tcBorders>
          </w:tcPr>
          <w:p w:rsidR="00774EF5" w:rsidRDefault="00A9480F">
            <w:pPr>
              <w:spacing w:line="240" w:lineRule="auto"/>
              <w:jc w:val="left"/>
              <w:rPr>
                <w:bCs/>
                <w:color w:val="000000"/>
                <w:sz w:val="24"/>
                <w:szCs w:val="24"/>
              </w:rPr>
            </w:pPr>
            <w:r>
              <w:rPr>
                <w:bCs/>
                <w:color w:val="000000"/>
                <w:sz w:val="24"/>
                <w:szCs w:val="24"/>
              </w:rPr>
              <w:t xml:space="preserve">Need for more empirical research on the </w:t>
            </w:r>
            <w:proofErr w:type="gramStart"/>
            <w:r>
              <w:rPr>
                <w:bCs/>
                <w:color w:val="000000"/>
                <w:sz w:val="24"/>
                <w:szCs w:val="24"/>
              </w:rPr>
              <w:t>effectiveness  of</w:t>
            </w:r>
            <w:proofErr w:type="gramEnd"/>
            <w:r>
              <w:rPr>
                <w:bCs/>
                <w:color w:val="000000"/>
                <w:sz w:val="24"/>
                <w:szCs w:val="24"/>
              </w:rPr>
              <w:t xml:space="preserve"> </w:t>
            </w:r>
            <w:r>
              <w:rPr>
                <w:bCs/>
                <w:color w:val="000000"/>
                <w:sz w:val="24"/>
                <w:szCs w:val="24"/>
              </w:rPr>
              <w:br/>
              <w:t>change management in the Ethiopian banking</w:t>
            </w:r>
            <w:r>
              <w:rPr>
                <w:bCs/>
                <w:color w:val="000000"/>
                <w:sz w:val="24"/>
                <w:szCs w:val="24"/>
              </w:rPr>
              <w:br/>
              <w:t>sector.</w:t>
            </w:r>
          </w:p>
        </w:tc>
        <w:tc>
          <w:tcPr>
            <w:tcW w:w="3182" w:type="dxa"/>
            <w:gridSpan w:val="2"/>
            <w:tcBorders>
              <w:bottom w:val="single" w:sz="4" w:space="0" w:color="auto"/>
            </w:tcBorders>
          </w:tcPr>
          <w:p w:rsidR="00774EF5" w:rsidRDefault="00A9480F">
            <w:pPr>
              <w:spacing w:line="240" w:lineRule="auto"/>
              <w:jc w:val="left"/>
              <w:rPr>
                <w:bCs/>
                <w:color w:val="000000"/>
                <w:sz w:val="24"/>
                <w:szCs w:val="24"/>
              </w:rPr>
            </w:pPr>
            <w:r>
              <w:rPr>
                <w:bCs/>
                <w:color w:val="000000"/>
                <w:sz w:val="24"/>
                <w:szCs w:val="24"/>
              </w:rPr>
              <w:t xml:space="preserve">The study found that there is a lack </w:t>
            </w:r>
            <w:proofErr w:type="gramStart"/>
            <w:r>
              <w:rPr>
                <w:bCs/>
                <w:color w:val="000000"/>
                <w:sz w:val="24"/>
                <w:szCs w:val="24"/>
              </w:rPr>
              <w:t>of  research</w:t>
            </w:r>
            <w:proofErr w:type="gramEnd"/>
            <w:r>
              <w:rPr>
                <w:bCs/>
                <w:color w:val="000000"/>
                <w:sz w:val="24"/>
                <w:szCs w:val="24"/>
              </w:rPr>
              <w:t xml:space="preserve"> on  change management in the Ethiopian banking</w:t>
            </w:r>
            <w:r>
              <w:rPr>
                <w:bCs/>
                <w:color w:val="000000"/>
                <w:sz w:val="24"/>
                <w:szCs w:val="24"/>
              </w:rPr>
              <w:br/>
              <w:t>sector.</w:t>
            </w:r>
            <w:r>
              <w:rPr>
                <w:bCs/>
                <w:color w:val="000000"/>
                <w:sz w:val="24"/>
                <w:szCs w:val="24"/>
              </w:rPr>
              <w:br/>
            </w:r>
          </w:p>
        </w:tc>
      </w:tr>
      <w:tr w:rsidR="00774EF5">
        <w:trPr>
          <w:trHeight w:val="945"/>
        </w:trPr>
        <w:tc>
          <w:tcPr>
            <w:tcW w:w="1874" w:type="dxa"/>
            <w:tcBorders>
              <w:bottom w:val="nil"/>
            </w:tcBorders>
          </w:tcPr>
          <w:p w:rsidR="00774EF5" w:rsidRDefault="00A9480F">
            <w:pPr>
              <w:spacing w:line="240" w:lineRule="auto"/>
              <w:jc w:val="left"/>
              <w:rPr>
                <w:bCs/>
                <w:sz w:val="24"/>
                <w:szCs w:val="24"/>
              </w:rPr>
            </w:pPr>
            <w:proofErr w:type="spellStart"/>
            <w:r>
              <w:rPr>
                <w:bCs/>
                <w:sz w:val="24"/>
                <w:szCs w:val="24"/>
              </w:rPr>
              <w:t>Gebregziabher</w:t>
            </w:r>
            <w:proofErr w:type="spellEnd"/>
            <w:r>
              <w:rPr>
                <w:bCs/>
                <w:sz w:val="24"/>
                <w:szCs w:val="24"/>
              </w:rPr>
              <w:t xml:space="preserve">, G., &amp; </w:t>
            </w:r>
            <w:proofErr w:type="spellStart"/>
            <w:r>
              <w:rPr>
                <w:bCs/>
                <w:sz w:val="24"/>
                <w:szCs w:val="24"/>
              </w:rPr>
              <w:t>Weldu</w:t>
            </w:r>
            <w:proofErr w:type="spellEnd"/>
            <w:r>
              <w:rPr>
                <w:bCs/>
                <w:sz w:val="24"/>
                <w:szCs w:val="24"/>
              </w:rPr>
              <w:t>, Y. (</w:t>
            </w:r>
            <w:hyperlink r:id="rId24" w:history="1">
              <w:r>
                <w:rPr>
                  <w:rStyle w:val="Hyperlink"/>
                  <w:rFonts w:eastAsia="SimSun"/>
                  <w:bCs/>
                  <w:color w:val="auto"/>
                  <w:sz w:val="24"/>
                  <w:szCs w:val="24"/>
                </w:rPr>
                <w:t>2020</w:t>
              </w:r>
            </w:hyperlink>
            <w:r>
              <w:rPr>
                <w:bCs/>
                <w:sz w:val="24"/>
                <w:szCs w:val="24"/>
              </w:rPr>
              <w:t>).</w:t>
            </w:r>
          </w:p>
        </w:tc>
        <w:tc>
          <w:tcPr>
            <w:tcW w:w="2506" w:type="dxa"/>
            <w:tcBorders>
              <w:bottom w:val="nil"/>
            </w:tcBorders>
          </w:tcPr>
          <w:p w:rsidR="00774EF5" w:rsidRDefault="00A9480F">
            <w:pPr>
              <w:spacing w:line="240" w:lineRule="auto"/>
              <w:jc w:val="left"/>
              <w:rPr>
                <w:bCs/>
                <w:color w:val="000000"/>
                <w:sz w:val="24"/>
                <w:szCs w:val="24"/>
              </w:rPr>
            </w:pPr>
            <w:r>
              <w:rPr>
                <w:bCs/>
                <w:color w:val="000000"/>
                <w:sz w:val="24"/>
                <w:szCs w:val="24"/>
              </w:rPr>
              <w:t>Empirical study of</w:t>
            </w:r>
            <w:r>
              <w:rPr>
                <w:bCs/>
                <w:color w:val="000000"/>
                <w:sz w:val="24"/>
                <w:szCs w:val="24"/>
              </w:rPr>
              <w:br/>
              <w:t>change management</w:t>
            </w:r>
            <w:r>
              <w:rPr>
                <w:bCs/>
                <w:color w:val="000000"/>
                <w:sz w:val="24"/>
                <w:szCs w:val="24"/>
              </w:rPr>
              <w:br/>
              <w:t>and organizational</w:t>
            </w:r>
            <w:r>
              <w:rPr>
                <w:bCs/>
                <w:color w:val="000000"/>
                <w:sz w:val="24"/>
                <w:szCs w:val="24"/>
              </w:rPr>
              <w:br/>
              <w:t>performance in</w:t>
            </w:r>
            <w:r>
              <w:rPr>
                <w:bCs/>
                <w:color w:val="000000"/>
                <w:sz w:val="24"/>
                <w:szCs w:val="24"/>
              </w:rPr>
              <w:br/>
              <w:t>Ethiopian commercial</w:t>
            </w:r>
            <w:r>
              <w:rPr>
                <w:bCs/>
                <w:color w:val="000000"/>
                <w:sz w:val="24"/>
                <w:szCs w:val="24"/>
              </w:rPr>
              <w:br/>
              <w:t>banks.</w:t>
            </w:r>
          </w:p>
        </w:tc>
        <w:tc>
          <w:tcPr>
            <w:tcW w:w="3218" w:type="dxa"/>
            <w:tcBorders>
              <w:bottom w:val="nil"/>
            </w:tcBorders>
          </w:tcPr>
          <w:p w:rsidR="00774EF5" w:rsidRDefault="00A9480F">
            <w:pPr>
              <w:spacing w:line="240" w:lineRule="auto"/>
              <w:jc w:val="left"/>
              <w:rPr>
                <w:bCs/>
                <w:color w:val="000000"/>
                <w:sz w:val="24"/>
                <w:szCs w:val="24"/>
              </w:rPr>
            </w:pPr>
            <w:r>
              <w:rPr>
                <w:bCs/>
                <w:color w:val="000000"/>
                <w:sz w:val="24"/>
                <w:szCs w:val="24"/>
              </w:rPr>
              <w:t>Lack of longitudinal</w:t>
            </w:r>
            <w:r>
              <w:rPr>
                <w:bCs/>
                <w:color w:val="000000"/>
                <w:sz w:val="24"/>
                <w:szCs w:val="24"/>
              </w:rPr>
              <w:br/>
              <w:t>studies to assess the</w:t>
            </w:r>
            <w:r>
              <w:rPr>
                <w:bCs/>
                <w:color w:val="000000"/>
                <w:sz w:val="24"/>
                <w:szCs w:val="24"/>
              </w:rPr>
              <w:br/>
              <w:t xml:space="preserve">and </w:t>
            </w:r>
            <w:r>
              <w:rPr>
                <w:bCs/>
                <w:color w:val="000000"/>
                <w:sz w:val="24"/>
                <w:szCs w:val="24"/>
              </w:rPr>
              <w:br/>
              <w:t>long-term impact of</w:t>
            </w:r>
            <w:r>
              <w:rPr>
                <w:bCs/>
                <w:color w:val="000000"/>
                <w:sz w:val="24"/>
                <w:szCs w:val="24"/>
              </w:rPr>
              <w:br/>
              <w:t>Ethiopian commercial Change management</w:t>
            </w:r>
            <w:r>
              <w:rPr>
                <w:bCs/>
                <w:color w:val="000000"/>
                <w:sz w:val="24"/>
                <w:szCs w:val="24"/>
              </w:rPr>
              <w:br/>
              <w:t>initiatives</w:t>
            </w:r>
          </w:p>
        </w:tc>
        <w:tc>
          <w:tcPr>
            <w:tcW w:w="3182" w:type="dxa"/>
            <w:gridSpan w:val="2"/>
            <w:tcBorders>
              <w:bottom w:val="nil"/>
            </w:tcBorders>
          </w:tcPr>
          <w:p w:rsidR="00774EF5" w:rsidRDefault="00A9480F">
            <w:pPr>
              <w:spacing w:line="240" w:lineRule="auto"/>
              <w:jc w:val="left"/>
              <w:rPr>
                <w:bCs/>
                <w:color w:val="000000"/>
                <w:sz w:val="24"/>
                <w:szCs w:val="24"/>
              </w:rPr>
            </w:pPr>
            <w:r>
              <w:rPr>
                <w:bCs/>
                <w:color w:val="000000"/>
                <w:sz w:val="24"/>
                <w:szCs w:val="24"/>
              </w:rPr>
              <w:t>The study found that</w:t>
            </w:r>
            <w:r>
              <w:rPr>
                <w:bCs/>
                <w:color w:val="000000"/>
                <w:sz w:val="24"/>
                <w:szCs w:val="24"/>
              </w:rPr>
              <w:br/>
              <w:t>change management has</w:t>
            </w:r>
            <w:r>
              <w:rPr>
                <w:bCs/>
                <w:color w:val="000000"/>
                <w:sz w:val="24"/>
                <w:szCs w:val="24"/>
              </w:rPr>
              <w:br/>
              <w:t>a positive impact on</w:t>
            </w:r>
            <w:r>
              <w:rPr>
                <w:bCs/>
                <w:color w:val="000000"/>
                <w:sz w:val="24"/>
                <w:szCs w:val="24"/>
              </w:rPr>
              <w:br/>
              <w:t>organizational</w:t>
            </w:r>
            <w:r>
              <w:rPr>
                <w:bCs/>
                <w:color w:val="000000"/>
                <w:sz w:val="24"/>
                <w:szCs w:val="24"/>
              </w:rPr>
              <w:br/>
              <w:t>performance in</w:t>
            </w:r>
            <w:r>
              <w:rPr>
                <w:bCs/>
                <w:color w:val="000000"/>
                <w:sz w:val="24"/>
                <w:szCs w:val="24"/>
              </w:rPr>
              <w:br/>
              <w:t>commercial banks</w:t>
            </w:r>
          </w:p>
        </w:tc>
      </w:tr>
      <w:tr w:rsidR="00774EF5">
        <w:trPr>
          <w:trHeight w:val="80"/>
        </w:trPr>
        <w:tc>
          <w:tcPr>
            <w:tcW w:w="1874" w:type="dxa"/>
            <w:tcBorders>
              <w:top w:val="nil"/>
              <w:bottom w:val="nil"/>
            </w:tcBorders>
          </w:tcPr>
          <w:p w:rsidR="00774EF5" w:rsidRDefault="00774EF5">
            <w:pPr>
              <w:spacing w:line="240" w:lineRule="auto"/>
              <w:jc w:val="left"/>
              <w:rPr>
                <w:bCs/>
                <w:sz w:val="24"/>
                <w:szCs w:val="24"/>
              </w:rPr>
            </w:pPr>
          </w:p>
        </w:tc>
        <w:tc>
          <w:tcPr>
            <w:tcW w:w="2506" w:type="dxa"/>
            <w:tcBorders>
              <w:top w:val="nil"/>
              <w:bottom w:val="nil"/>
            </w:tcBorders>
          </w:tcPr>
          <w:p w:rsidR="00774EF5" w:rsidRDefault="00774EF5">
            <w:pPr>
              <w:spacing w:line="240" w:lineRule="auto"/>
              <w:jc w:val="left"/>
              <w:rPr>
                <w:bCs/>
                <w:color w:val="000000"/>
                <w:sz w:val="24"/>
                <w:szCs w:val="24"/>
              </w:rPr>
            </w:pPr>
          </w:p>
        </w:tc>
        <w:tc>
          <w:tcPr>
            <w:tcW w:w="3225" w:type="dxa"/>
            <w:gridSpan w:val="2"/>
            <w:tcBorders>
              <w:top w:val="nil"/>
              <w:bottom w:val="nil"/>
            </w:tcBorders>
          </w:tcPr>
          <w:p w:rsidR="00774EF5" w:rsidRDefault="00774EF5">
            <w:pPr>
              <w:spacing w:line="240" w:lineRule="auto"/>
              <w:jc w:val="left"/>
              <w:rPr>
                <w:bCs/>
                <w:color w:val="000000"/>
                <w:sz w:val="24"/>
                <w:szCs w:val="24"/>
              </w:rPr>
            </w:pPr>
          </w:p>
        </w:tc>
        <w:tc>
          <w:tcPr>
            <w:tcW w:w="3175" w:type="dxa"/>
            <w:tcBorders>
              <w:top w:val="nil"/>
              <w:bottom w:val="nil"/>
            </w:tcBorders>
          </w:tcPr>
          <w:p w:rsidR="00774EF5" w:rsidRDefault="00774EF5">
            <w:pPr>
              <w:spacing w:line="240" w:lineRule="auto"/>
              <w:jc w:val="left"/>
              <w:rPr>
                <w:bCs/>
                <w:color w:val="000000"/>
                <w:sz w:val="24"/>
                <w:szCs w:val="24"/>
              </w:rPr>
            </w:pPr>
          </w:p>
        </w:tc>
      </w:tr>
      <w:tr w:rsidR="00774EF5">
        <w:trPr>
          <w:trHeight w:val="680"/>
        </w:trPr>
        <w:tc>
          <w:tcPr>
            <w:tcW w:w="1874" w:type="dxa"/>
            <w:tcBorders>
              <w:top w:val="single" w:sz="4" w:space="0" w:color="auto"/>
            </w:tcBorders>
          </w:tcPr>
          <w:p w:rsidR="00774EF5" w:rsidRDefault="00A9480F">
            <w:pPr>
              <w:spacing w:line="240" w:lineRule="auto"/>
              <w:jc w:val="left"/>
              <w:rPr>
                <w:bCs/>
                <w:sz w:val="24"/>
                <w:szCs w:val="24"/>
              </w:rPr>
            </w:pPr>
            <w:proofErr w:type="spellStart"/>
            <w:r>
              <w:rPr>
                <w:bCs/>
                <w:sz w:val="24"/>
                <w:szCs w:val="24"/>
              </w:rPr>
              <w:t>Testaye</w:t>
            </w:r>
            <w:proofErr w:type="spellEnd"/>
            <w:r>
              <w:rPr>
                <w:bCs/>
                <w:sz w:val="24"/>
                <w:szCs w:val="24"/>
              </w:rPr>
              <w:t xml:space="preserve">, A., &amp; </w:t>
            </w:r>
            <w:proofErr w:type="spellStart"/>
            <w:r>
              <w:rPr>
                <w:bCs/>
                <w:sz w:val="24"/>
                <w:szCs w:val="24"/>
              </w:rPr>
              <w:t>Tafesse</w:t>
            </w:r>
            <w:proofErr w:type="spellEnd"/>
            <w:r>
              <w:rPr>
                <w:bCs/>
                <w:sz w:val="24"/>
                <w:szCs w:val="24"/>
              </w:rPr>
              <w:t>, W. (</w:t>
            </w:r>
            <w:hyperlink r:id="rId25" w:history="1">
              <w:r>
                <w:rPr>
                  <w:rStyle w:val="Hyperlink"/>
                  <w:rFonts w:eastAsia="SimSun"/>
                  <w:bCs/>
                  <w:color w:val="auto"/>
                  <w:sz w:val="24"/>
                  <w:szCs w:val="24"/>
                </w:rPr>
                <w:t>20211</w:t>
              </w:r>
            </w:hyperlink>
            <w:r>
              <w:rPr>
                <w:bCs/>
                <w:sz w:val="24"/>
                <w:szCs w:val="24"/>
              </w:rPr>
              <w:t>.</w:t>
            </w:r>
          </w:p>
        </w:tc>
        <w:tc>
          <w:tcPr>
            <w:tcW w:w="2506" w:type="dxa"/>
            <w:tcBorders>
              <w:top w:val="single" w:sz="4" w:space="0" w:color="auto"/>
            </w:tcBorders>
          </w:tcPr>
          <w:p w:rsidR="00774EF5" w:rsidRDefault="00A9480F">
            <w:pPr>
              <w:spacing w:line="240" w:lineRule="auto"/>
              <w:jc w:val="left"/>
              <w:rPr>
                <w:bCs/>
                <w:color w:val="000000"/>
                <w:sz w:val="24"/>
                <w:szCs w:val="24"/>
              </w:rPr>
            </w:pPr>
            <w:r>
              <w:rPr>
                <w:bCs/>
                <w:color w:val="000000"/>
                <w:sz w:val="24"/>
                <w:szCs w:val="24"/>
              </w:rPr>
              <w:t>Empirical study of</w:t>
            </w:r>
            <w:r>
              <w:rPr>
                <w:bCs/>
                <w:color w:val="000000"/>
                <w:sz w:val="24"/>
                <w:szCs w:val="24"/>
              </w:rPr>
              <w:br/>
              <w:t>change management</w:t>
            </w:r>
            <w:r>
              <w:rPr>
                <w:bCs/>
                <w:color w:val="000000"/>
                <w:sz w:val="24"/>
                <w:szCs w:val="24"/>
              </w:rPr>
              <w:br/>
              <w:t>and organizational</w:t>
            </w:r>
            <w:r>
              <w:rPr>
                <w:bCs/>
                <w:color w:val="000000"/>
                <w:sz w:val="24"/>
                <w:szCs w:val="24"/>
              </w:rPr>
              <w:br/>
              <w:t>performance in</w:t>
            </w:r>
            <w:r>
              <w:rPr>
                <w:bCs/>
                <w:color w:val="000000"/>
                <w:sz w:val="24"/>
                <w:szCs w:val="24"/>
              </w:rPr>
              <w:br/>
              <w:t>Ethiopian commercial</w:t>
            </w:r>
            <w:r>
              <w:rPr>
                <w:bCs/>
                <w:color w:val="000000"/>
                <w:sz w:val="24"/>
                <w:szCs w:val="24"/>
              </w:rPr>
              <w:br/>
              <w:t>banks.</w:t>
            </w:r>
          </w:p>
        </w:tc>
        <w:tc>
          <w:tcPr>
            <w:tcW w:w="3218" w:type="dxa"/>
          </w:tcPr>
          <w:p w:rsidR="00774EF5" w:rsidRDefault="00A9480F">
            <w:pPr>
              <w:spacing w:line="240" w:lineRule="auto"/>
              <w:jc w:val="left"/>
              <w:rPr>
                <w:bCs/>
                <w:color w:val="000000"/>
                <w:sz w:val="24"/>
                <w:szCs w:val="24"/>
              </w:rPr>
            </w:pPr>
            <w:r>
              <w:rPr>
                <w:bCs/>
                <w:color w:val="000000"/>
                <w:sz w:val="24"/>
                <w:szCs w:val="24"/>
              </w:rPr>
              <w:t>Lack of studies</w:t>
            </w:r>
            <w:r>
              <w:rPr>
                <w:bCs/>
                <w:color w:val="000000"/>
                <w:sz w:val="24"/>
                <w:szCs w:val="24"/>
              </w:rPr>
              <w:br/>
              <w:t>examining the</w:t>
            </w:r>
            <w:r>
              <w:rPr>
                <w:bCs/>
                <w:color w:val="000000"/>
                <w:sz w:val="24"/>
                <w:szCs w:val="24"/>
              </w:rPr>
              <w:br/>
              <w:t>moderating effects of</w:t>
            </w:r>
            <w:r>
              <w:rPr>
                <w:bCs/>
                <w:color w:val="000000"/>
                <w:sz w:val="24"/>
                <w:szCs w:val="24"/>
              </w:rPr>
              <w:br/>
              <w:t>factors such as</w:t>
            </w:r>
            <w:r>
              <w:rPr>
                <w:bCs/>
                <w:color w:val="000000"/>
                <w:sz w:val="24"/>
                <w:szCs w:val="24"/>
              </w:rPr>
              <w:br/>
              <w:t>organizational culture</w:t>
            </w:r>
            <w:r>
              <w:rPr>
                <w:bCs/>
                <w:color w:val="000000"/>
                <w:sz w:val="24"/>
                <w:szCs w:val="24"/>
              </w:rPr>
              <w:br/>
              <w:t>and industry dynamics.</w:t>
            </w:r>
          </w:p>
        </w:tc>
        <w:tc>
          <w:tcPr>
            <w:tcW w:w="3182" w:type="dxa"/>
            <w:gridSpan w:val="2"/>
          </w:tcPr>
          <w:p w:rsidR="00774EF5" w:rsidRDefault="00A9480F">
            <w:pPr>
              <w:spacing w:line="240" w:lineRule="auto"/>
              <w:jc w:val="left"/>
              <w:rPr>
                <w:bCs/>
                <w:color w:val="000000"/>
                <w:sz w:val="24"/>
                <w:szCs w:val="24"/>
              </w:rPr>
            </w:pPr>
            <w:r>
              <w:rPr>
                <w:bCs/>
                <w:color w:val="000000"/>
                <w:sz w:val="24"/>
                <w:szCs w:val="24"/>
              </w:rPr>
              <w:t>The study found that</w:t>
            </w:r>
            <w:r>
              <w:rPr>
                <w:bCs/>
                <w:color w:val="000000"/>
                <w:sz w:val="24"/>
                <w:szCs w:val="24"/>
              </w:rPr>
              <w:br/>
              <w:t>change management has</w:t>
            </w:r>
            <w:r>
              <w:rPr>
                <w:bCs/>
                <w:color w:val="000000"/>
                <w:sz w:val="24"/>
                <w:szCs w:val="24"/>
              </w:rPr>
              <w:br/>
              <w:t>a significant impact on</w:t>
            </w:r>
            <w:r>
              <w:rPr>
                <w:bCs/>
                <w:color w:val="000000"/>
                <w:sz w:val="24"/>
                <w:szCs w:val="24"/>
              </w:rPr>
              <w:br/>
              <w:t>organizational</w:t>
            </w:r>
            <w:r>
              <w:rPr>
                <w:bCs/>
                <w:color w:val="000000"/>
                <w:sz w:val="24"/>
                <w:szCs w:val="24"/>
              </w:rPr>
              <w:br/>
              <w:t>performance in</w:t>
            </w:r>
            <w:r>
              <w:rPr>
                <w:bCs/>
                <w:color w:val="000000"/>
                <w:sz w:val="24"/>
                <w:szCs w:val="24"/>
              </w:rPr>
              <w:br/>
              <w:t>commercial banks.</w:t>
            </w:r>
          </w:p>
        </w:tc>
      </w:tr>
    </w:tbl>
    <w:p w:rsidR="00774EF5" w:rsidRDefault="00A9480F">
      <w:pPr>
        <w:pStyle w:val="Caption"/>
        <w:keepNext/>
        <w:spacing w:after="0" w:line="360" w:lineRule="auto"/>
        <w:rPr>
          <w:rFonts w:ascii="Times New Roman" w:hAnsi="Times New Roman"/>
          <w:b w:val="0"/>
          <w:color w:val="auto"/>
          <w:sz w:val="24"/>
          <w:szCs w:val="24"/>
        </w:rPr>
      </w:pPr>
      <w:bookmarkStart w:id="113" w:name="_Toc167980441"/>
      <w:bookmarkStart w:id="114" w:name="_Toc168028286"/>
      <w:r>
        <w:rPr>
          <w:rFonts w:ascii="Times New Roman" w:hAnsi="Times New Roman"/>
          <w:b w:val="0"/>
          <w:color w:val="auto"/>
          <w:sz w:val="24"/>
          <w:szCs w:val="24"/>
        </w:rPr>
        <w:t xml:space="preserve">Table </w:t>
      </w:r>
      <w:r>
        <w:rPr>
          <w:rFonts w:ascii="Times New Roman" w:hAnsi="Times New Roman"/>
          <w:b w:val="0"/>
          <w:color w:val="auto"/>
          <w:sz w:val="24"/>
          <w:szCs w:val="24"/>
        </w:rPr>
        <w:fldChar w:fldCharType="begin"/>
      </w:r>
      <w:r>
        <w:rPr>
          <w:rFonts w:ascii="Times New Roman" w:hAnsi="Times New Roman"/>
          <w:b w:val="0"/>
          <w:color w:val="auto"/>
          <w:sz w:val="24"/>
          <w:szCs w:val="24"/>
        </w:rPr>
        <w:instrText xml:space="preserve"> SEQ Table \* ARABIC </w:instrText>
      </w:r>
      <w:r>
        <w:rPr>
          <w:rFonts w:ascii="Times New Roman" w:hAnsi="Times New Roman"/>
          <w:b w:val="0"/>
          <w:color w:val="auto"/>
          <w:sz w:val="24"/>
          <w:szCs w:val="24"/>
        </w:rPr>
        <w:fldChar w:fldCharType="separate"/>
      </w:r>
      <w:r w:rsidR="001F2E62">
        <w:rPr>
          <w:rFonts w:ascii="Times New Roman" w:hAnsi="Times New Roman"/>
          <w:b w:val="0"/>
          <w:noProof/>
          <w:color w:val="auto"/>
          <w:sz w:val="24"/>
          <w:szCs w:val="24"/>
        </w:rPr>
        <w:t>1</w:t>
      </w:r>
      <w:r>
        <w:rPr>
          <w:rFonts w:ascii="Times New Roman" w:hAnsi="Times New Roman"/>
          <w:b w:val="0"/>
          <w:color w:val="auto"/>
          <w:sz w:val="24"/>
          <w:szCs w:val="24"/>
        </w:rPr>
        <w:fldChar w:fldCharType="end"/>
      </w:r>
      <w:r>
        <w:rPr>
          <w:rFonts w:ascii="Times New Roman" w:hAnsi="Times New Roman"/>
          <w:b w:val="0"/>
          <w:color w:val="auto"/>
          <w:sz w:val="24"/>
          <w:szCs w:val="24"/>
        </w:rPr>
        <w:t>: summary literature gap</w:t>
      </w:r>
      <w:bookmarkEnd w:id="113"/>
      <w:bookmarkEnd w:id="114"/>
    </w:p>
    <w:p w:rsidR="00774EF5" w:rsidRDefault="00A9480F">
      <w:pPr>
        <w:pStyle w:val="Heading2"/>
        <w:spacing w:before="0" w:after="0"/>
        <w:rPr>
          <w:rFonts w:ascii="Times New Roman" w:hAnsi="Times New Roman"/>
          <w:i w:val="0"/>
        </w:rPr>
      </w:pPr>
      <w:bookmarkStart w:id="115" w:name="_Toc168026365"/>
      <w:bookmarkStart w:id="116" w:name="_Toc168027329"/>
      <w:bookmarkStart w:id="117" w:name="_Toc168028774"/>
      <w:r>
        <w:rPr>
          <w:rFonts w:ascii="Times New Roman" w:hAnsi="Times New Roman"/>
          <w:i w:val="0"/>
        </w:rPr>
        <w:t>2.4. Conceptual Framework of the study</w:t>
      </w:r>
      <w:bookmarkEnd w:id="115"/>
      <w:bookmarkEnd w:id="116"/>
      <w:bookmarkEnd w:id="117"/>
    </w:p>
    <w:p w:rsidR="00774EF5" w:rsidRDefault="00A9480F" w:rsidP="00215CF1">
      <w:pPr>
        <w:rPr>
          <w:sz w:val="24"/>
          <w:szCs w:val="24"/>
        </w:rPr>
      </w:pPr>
      <w:r>
        <w:rPr>
          <w:sz w:val="24"/>
          <w:szCs w:val="24"/>
        </w:rPr>
        <w:t>The conceptual model formulates to show association of</w:t>
      </w:r>
      <w:r w:rsidR="00215CF1">
        <w:rPr>
          <w:sz w:val="24"/>
          <w:szCs w:val="24"/>
        </w:rPr>
        <w:t xml:space="preserve"> change management practice and </w:t>
      </w:r>
      <w:r>
        <w:rPr>
          <w:sz w:val="24"/>
          <w:szCs w:val="24"/>
        </w:rPr>
        <w:t xml:space="preserve">Organizational performance. The conceptual framework consists of four independent variables: employee engagement, leadership, communication, and readiness for change. The dependent variable is organizational performance. Factors influencing readiness include leadership support, employee </w:t>
      </w:r>
      <w:r w:rsidR="00215CF1">
        <w:rPr>
          <w:sz w:val="24"/>
          <w:szCs w:val="24"/>
        </w:rPr>
        <w:t>engagement</w:t>
      </w:r>
      <w:r>
        <w:rPr>
          <w:sz w:val="24"/>
          <w:szCs w:val="24"/>
        </w:rPr>
        <w:t xml:space="preserve">, effective communication, past experiences with change, and resources. Engaged employees </w:t>
      </w:r>
      <w:r>
        <w:rPr>
          <w:sz w:val="24"/>
          <w:szCs w:val="24"/>
        </w:rPr>
        <w:lastRenderedPageBreak/>
        <w:t>are more likely to be motivated, committed, and aligned with the organization's goals, enhancing overall performance.  The Conceptual frame work for this study as follows.</w:t>
      </w:r>
    </w:p>
    <w:p w:rsidR="00774EF5" w:rsidRDefault="00A9480F">
      <w:pPr>
        <w:pStyle w:val="Caption"/>
        <w:pBdr>
          <w:top w:val="single" w:sz="4" w:space="1" w:color="auto"/>
          <w:left w:val="single" w:sz="4" w:space="4" w:color="auto"/>
          <w:bottom w:val="single" w:sz="4" w:space="1" w:color="auto"/>
          <w:right w:val="single" w:sz="4" w:space="1" w:color="auto"/>
        </w:pBdr>
        <w:shd w:val="clear" w:color="auto" w:fill="EAF1DD" w:themeFill="accent3" w:themeFillTint="33"/>
        <w:tabs>
          <w:tab w:val="left" w:pos="5254"/>
        </w:tabs>
        <w:spacing w:line="360" w:lineRule="auto"/>
        <w:rPr>
          <w:rFonts w:ascii="Times New Roman" w:hAnsi="Times New Roman"/>
          <w:color w:val="auto"/>
          <w:sz w:val="24"/>
          <w:szCs w:val="24"/>
        </w:rPr>
      </w:pPr>
      <w:r>
        <w:rPr>
          <w:b w:val="0"/>
          <w:noProof/>
          <w:color w:val="auto"/>
          <w:sz w:val="32"/>
          <w:szCs w:val="24"/>
        </w:rPr>
        <mc:AlternateContent>
          <mc:Choice Requires="wps">
            <w:drawing>
              <wp:anchor distT="0" distB="0" distL="114300" distR="114300" simplePos="0" relativeHeight="251669504" behindDoc="0" locked="0" layoutInCell="1" allowOverlap="1" wp14:anchorId="12173919" wp14:editId="1FF63EB7">
                <wp:simplePos x="0" y="0"/>
                <wp:positionH relativeFrom="column">
                  <wp:posOffset>313055</wp:posOffset>
                </wp:positionH>
                <wp:positionV relativeFrom="paragraph">
                  <wp:posOffset>191770</wp:posOffset>
                </wp:positionV>
                <wp:extent cx="370840" cy="1443355"/>
                <wp:effectExtent l="8255" t="12700" r="11430" b="10795"/>
                <wp:wrapNone/>
                <wp:docPr id="1583451401" name="AutoShape 18"/>
                <wp:cNvGraphicFramePr/>
                <a:graphic xmlns:a="http://schemas.openxmlformats.org/drawingml/2006/main">
                  <a:graphicData uri="http://schemas.microsoft.com/office/word/2010/wordprocessingShape">
                    <wps:wsp>
                      <wps:cNvSpPr/>
                      <wps:spPr bwMode="auto">
                        <a:xfrm>
                          <a:off x="0" y="0"/>
                          <a:ext cx="370840" cy="1443355"/>
                        </a:xfrm>
                        <a:prstGeom prst="leftBrace">
                          <a:avLst>
                            <a:gd name="adj1" fmla="val 9010"/>
                            <a:gd name="adj2" fmla="val 53333"/>
                          </a:avLst>
                        </a:prstGeom>
                        <a:solidFill>
                          <a:schemeClr val="lt1">
                            <a:lumMod val="100000"/>
                            <a:lumOff val="0"/>
                          </a:schemeClr>
                        </a:solidFill>
                        <a:ln w="6350">
                          <a:solidFill>
                            <a:schemeClr val="dk1">
                              <a:lumMod val="100000"/>
                              <a:lumOff val="0"/>
                            </a:schemeClr>
                          </a:solidFill>
                          <a:round/>
                        </a:ln>
                        <a:effectLst/>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shape id="AutoShape 18" o:spid="_x0000_s1026" o:spt="87" type="#_x0000_t87" style="position:absolute;left:0pt;margin-left:24.65pt;margin-top:15.1pt;height:113.65pt;width:29.2pt;z-index:251669504;mso-width-relative:page;mso-height-relative:page;" fillcolor="#FFFFFF [3217]" filled="t" stroked="t" coordsize="21600,21600" o:gfxdata="UEsDBAoAAAAAAIdO4kAAAAAAAAAAAAAAAAAEAAAAZHJzL1BLAwQUAAAACACHTuJApI9pttUAAAAJ&#10;AQAADwAAAGRycy9kb3ducmV2LnhtbE2PMU/DMBCFd6T+B+sqsVE7aUsgxOmAhBg6NVRideMjtrDP&#10;Uey05d/jTjCe3tP3vmt2V+/YGadoA0koVgIYUh+0pUHC8ePt4QlYTIq0coFQwg9G2LWLu0bVOlzo&#10;gOcuDSxDKNZKgklprDmPvUGv4iqMSDn7CpNXKZ/TwPWkLhnuHS+FeOReWcoLRo34arD/7mYvoTzE&#10;uUp2bzx+uiPn710xGyvl/bIQL8ASXtNfGW76WR3a7HQKM+nInITN8zo3JaxFCeyWi6oCdsrwbbUF&#10;3jb8/wftL1BLAwQUAAAACACHTuJAqhwQtlECAAAOBQAADgAAAGRycy9lMm9Eb2MueG1srVTJbtsw&#10;EL0X6D8QvDeSbCt1hMhBmyBFgS4B0n4ATVEWC24dUpbTr++QVFwnveQQHQTOojdv3nB0eXXQiuwF&#10;eGlNS6uzkhJhuO2k2bX054/bd2tKfGCmY8oa0dIH4enV5u2by8k1YmEHqzoBBEGMbybX0iEE1xSF&#10;54PQzJ9ZJwwGewuaBTRhV3TAJkTXqliU5XkxWegcWC68R+9NDtIZEV4CaPtecnFj+aiFCRkVhGIB&#10;W/KDdJ5uEtu+Fzx873svAlEtxU5DemMRPG/ju9hcsmYHzA2SzxTYSyg860kzabDoEeqGBUZGkP9B&#10;acnBetuHM251kRtJimAXVflMm/uBOZF6Qam9O4ruXw+Wf9vfAZEd3oR6vVzV1aqsKDFM4+Q/jMEm&#10;CqRaR6Em5xvMv3d3MFsej2Q7fbUdpjNMTxocetBRC+yOHJLUD0epxSEQjs7l+3K9wiFwDFWr1XJZ&#10;17FEwZrHrx348ElYTeKhpUr04SMwHvVgDdt/8SHp3c1kWfcLifda4fj2TJELlHOe7knK4jSlXuIz&#10;V50Bsf5j3YjurZLdrVQqGbDbXisgiN7S2/QkLmrUKEB2V2V8cl30493L/uRCcJ8xUqNPwJUhU0vP&#10;l3WZMJ/E5o9mpFwhEnqVwmBH02XllYmoIm0NyhudceRxyHn4W9s94MDB5jXCnwgeBgt/KJlwhVrq&#10;f48MBCXqs8E7eoGDjTuXjFX9foEGnEa2pxFmOEK1NFCSj9ch7+noQO4GrFQlaYyN97KXR36Z1UwW&#10;1ySJO6903MNTO2X9+41t/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kj2m21QAAAAkBAAAPAAAA&#10;AAAAAAEAIAAAACIAAABkcnMvZG93bnJldi54bWxQSwECFAAUAAAACACHTuJAqhwQtlECAAAOBQAA&#10;DgAAAAAAAAABACAAAAAkAQAAZHJzL2Uyb0RvYy54bWxQSwUGAAAAAAYABgBZAQAA5wUAAAAA&#10;" adj="500,11520">
                <v:fill on="t" focussize="0,0"/>
                <v:stroke weight="0.5pt" color="#000000 [3216]" joinstyle="round"/>
                <v:imagedata o:title=""/>
                <o:lock v:ext="edit" aspectratio="f"/>
              </v:shape>
            </w:pict>
          </mc:Fallback>
        </mc:AlternateContent>
      </w:r>
      <w:r>
        <w:rPr>
          <w:b w:val="0"/>
          <w:noProof/>
          <w:color w:val="auto"/>
          <w:sz w:val="32"/>
          <w:szCs w:val="24"/>
        </w:rPr>
        <mc:AlternateContent>
          <mc:Choice Requires="wps">
            <w:drawing>
              <wp:anchor distT="0" distB="0" distL="114300" distR="114300" simplePos="0" relativeHeight="251660288" behindDoc="0" locked="0" layoutInCell="1" allowOverlap="1" wp14:anchorId="44D0A2A9" wp14:editId="12FCFF5F">
                <wp:simplePos x="0" y="0"/>
                <wp:positionH relativeFrom="column">
                  <wp:posOffset>683895</wp:posOffset>
                </wp:positionH>
                <wp:positionV relativeFrom="paragraph">
                  <wp:posOffset>255905</wp:posOffset>
                </wp:positionV>
                <wp:extent cx="1890395" cy="342265"/>
                <wp:effectExtent l="7620" t="10160" r="6985" b="9525"/>
                <wp:wrapNone/>
                <wp:docPr id="85374692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0395" cy="342265"/>
                        </a:xfrm>
                        <a:prstGeom prst="rect">
                          <a:avLst/>
                        </a:prstGeom>
                        <a:solidFill>
                          <a:schemeClr val="accent3">
                            <a:lumMod val="60000"/>
                            <a:lumOff val="40000"/>
                          </a:schemeClr>
                        </a:solidFill>
                        <a:ln w="12700">
                          <a:solidFill>
                            <a:schemeClr val="accent1">
                              <a:lumMod val="100000"/>
                              <a:lumOff val="0"/>
                            </a:schemeClr>
                          </a:solidFill>
                          <a:miter lim="800000"/>
                        </a:ln>
                        <a:effectLst/>
                      </wps:spPr>
                      <wps:txbx>
                        <w:txbxContent>
                          <w:p w:rsidR="00E67D7C" w:rsidRDefault="00E67D7C">
                            <w:pPr>
                              <w:rPr>
                                <w:b/>
                                <w:color w:val="000000"/>
                                <w:sz w:val="28"/>
                              </w:rPr>
                            </w:pPr>
                            <w:r>
                              <w:rPr>
                                <w:b/>
                                <w:color w:val="000000"/>
                                <w:sz w:val="28"/>
                              </w:rPr>
                              <w:t>Communication</w:t>
                            </w:r>
                          </w:p>
                        </w:txbxContent>
                      </wps:txbx>
                      <wps:bodyPr rot="0" vert="horz" wrap="square" lIns="91440" tIns="45720" rIns="91440" bIns="45720" anchor="t" anchorCtr="0" upright="1">
                        <a:noAutofit/>
                      </wps:bodyPr>
                    </wps:wsp>
                  </a:graphicData>
                </a:graphic>
              </wp:anchor>
            </w:drawing>
          </mc:Choice>
          <mc:Fallback>
            <w:pict>
              <v:rect id="Rectangle 9" o:spid="_x0000_s1026" style="position:absolute;left:0;text-align:left;margin-left:53.85pt;margin-top:20.15pt;width:148.85pt;height:26.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pPpRwIAAL8EAAAOAAAAZHJzL2Uyb0RvYy54bWysVNuO0zAQfUfiHyy/0zTpPWq6WnW1CGlh&#10;Vyx8gOs4jYXtMbbbtHw9Y6cthUUIIfJgeWY8Z87csrw5aEX2wnkJpqL5YEiJMBxqabYV/fzp/s2c&#10;Eh+YqZkCIyp6FJ7erF6/Wna2FAW0oGrhCIIYX3a2om0Itswyz1uhmR+AFQaNDTjNAopum9WOdYiu&#10;VVYMh9OsA1dbB1x4j9q73khXCb9pBA+PTeNFIKqiyC2k06VzE89stWTl1jHbSn6iwf6BhWbSYNAL&#10;1B0LjOycfAGlJXfgoQkDDjqDppFcpBwwm3z4SzbPLbMi5YLF8fZSJv//YPmH/ZMjsq7ofDKajaeL&#10;AhtmmMZWfcTiMbNVgiximTrrS3z9bJ9cTNTbB+BfPDGwbvGVuHUOulawGsnl8X32k0MUPLqSTfce&#10;akRnuwCpYofG6QiItSCH1JjjpTHiEAhHZT5fDEeLCSUcbaNxUUwnKQQrz97W+fBWgCbxUlGH3BM6&#10;2z/4ENmw8vwksQcl63upVBLisIm1cmTPcEwY58KEUXJXO410e/10iF8/MKjGserV47MaQ6SxjUgp&#10;oL8OogzpMJFihhh/xyB/wSCPoX5DIan+HF7LgHumpMZGX1DQRZlIRqRNOVXq3Kq+5eGwOZy6v4H6&#10;iB100G8Rbj1eWnDfKOlwgyrqv+6YE5SodwanYJGPx3HlkjCezAoU3LVlc21hhiNURQMl/XUd+jXd&#10;WSe3LUbq62HgFienkampkWrP6jRvuCWp9KeNjmt4LadXP/47q+8AAAD//wMAUEsDBBQABgAIAAAA&#10;IQD1Xf1B3wAAAAkBAAAPAAAAZHJzL2Rvd25yZXYueG1sTI9BS8NAEIXvgv9hGcGb3TVG26bZFBEE&#10;ETy01dLjNjsmwexs2N028d87nvT4mI/3vinXk+vFGUPsPGm4nSkQSLW3HTUa3nfPNwsQMRmypveE&#10;Gr4xwrq6vChNYf1IGzxvUyO4hGJhNLQpDYWUsW7RmTjzAxLfPn1wJnEMjbTBjFzuepkp9SCd6YgX&#10;WjPgU4v11/bkNFBoPia7G/euW2SHV7lfvoTuTevrq+lxBSLhlP5g+NVndajY6ehPZKPoOav5nFEN&#10;uboDwUCu7nMQRw3LPANZlfL/B9UPAAAA//8DAFBLAQItABQABgAIAAAAIQC2gziS/gAAAOEBAAAT&#10;AAAAAAAAAAAAAAAAAAAAAABbQ29udGVudF9UeXBlc10ueG1sUEsBAi0AFAAGAAgAAAAhADj9If/W&#10;AAAAlAEAAAsAAAAAAAAAAAAAAAAALwEAAF9yZWxzLy5yZWxzUEsBAi0AFAAGAAgAAAAhAPHuk+lH&#10;AgAAvwQAAA4AAAAAAAAAAAAAAAAALgIAAGRycy9lMm9Eb2MueG1sUEsBAi0AFAAGAAgAAAAhAPVd&#10;/UHfAAAACQEAAA8AAAAAAAAAAAAAAAAAoQQAAGRycy9kb3ducmV2LnhtbFBLBQYAAAAABAAEAPMA&#10;AACtBQAAAAA=&#10;" fillcolor="#c2d69b [1942]" strokecolor="#4f81bd [3204]" strokeweight="1pt">
                <v:textbox>
                  <w:txbxContent>
                    <w:p w:rsidR="00E67D7C" w:rsidRDefault="00E67D7C">
                      <w:pPr>
                        <w:rPr>
                          <w:b/>
                          <w:color w:val="000000"/>
                          <w:sz w:val="28"/>
                        </w:rPr>
                      </w:pPr>
                      <w:r>
                        <w:rPr>
                          <w:b/>
                          <w:color w:val="000000"/>
                          <w:sz w:val="28"/>
                        </w:rPr>
                        <w:t>Communication</w:t>
                      </w:r>
                    </w:p>
                  </w:txbxContent>
                </v:textbox>
              </v:rect>
            </w:pict>
          </mc:Fallback>
        </mc:AlternateContent>
      </w:r>
      <w:r>
        <w:rPr>
          <w:rFonts w:ascii="Times New Roman" w:hAnsi="Times New Roman"/>
          <w:noProof/>
          <w:color w:val="auto"/>
          <w:sz w:val="24"/>
          <w:szCs w:val="28"/>
        </w:rPr>
        <mc:AlternateContent>
          <mc:Choice Requires="wps">
            <w:drawing>
              <wp:anchor distT="0" distB="0" distL="114300" distR="114300" simplePos="0" relativeHeight="251666432" behindDoc="0" locked="0" layoutInCell="1" allowOverlap="1" wp14:anchorId="0EDD880D" wp14:editId="63B91876">
                <wp:simplePos x="0" y="0"/>
                <wp:positionH relativeFrom="column">
                  <wp:posOffset>502285</wp:posOffset>
                </wp:positionH>
                <wp:positionV relativeFrom="paragraph">
                  <wp:posOffset>191770</wp:posOffset>
                </wp:positionV>
                <wp:extent cx="2232660" cy="0"/>
                <wp:effectExtent l="6985" t="12700" r="8255" b="6350"/>
                <wp:wrapNone/>
                <wp:docPr id="103431755" name="Straight Connector 11"/>
                <wp:cNvGraphicFramePr/>
                <a:graphic xmlns:a="http://schemas.openxmlformats.org/drawingml/2006/main">
                  <a:graphicData uri="http://schemas.microsoft.com/office/word/2010/wordprocessingShape">
                    <wps:wsp>
                      <wps:cNvCnPr/>
                      <wps:spPr bwMode="auto">
                        <a:xfrm flipV="1">
                          <a:off x="0" y="0"/>
                          <a:ext cx="2232660" cy="0"/>
                        </a:xfrm>
                        <a:prstGeom prst="line">
                          <a:avLst/>
                        </a:prstGeom>
                        <a:noFill/>
                        <a:ln w="12700">
                          <a:solidFill>
                            <a:schemeClr val="accent1">
                              <a:lumMod val="100000"/>
                              <a:lumOff val="0"/>
                            </a:schemeClr>
                          </a:solidFill>
                          <a:round/>
                        </a:ln>
                        <a:effectLst/>
                      </wps:spPr>
                      <wps:bodyPr/>
                    </wps:wsp>
                  </a:graphicData>
                </a:graphic>
              </wp:anchor>
            </w:drawing>
          </mc:Choice>
          <mc:Fallback xmlns:w15="http://schemas.microsoft.com/office/word/2012/wordml" xmlns:wpsCustomData="http://www.wps.cn/officeDocument/2013/wpsCustomData">
            <w:pict>
              <v:line id="Straight Connector 11" o:spid="_x0000_s1026" o:spt="20" style="position:absolute;left:0pt;flip:y;margin-left:39.55pt;margin-top:15.1pt;height:0pt;width:175.8pt;z-index:251666432;mso-width-relative:page;mso-height-relative:page;" filled="f" stroked="t" coordsize="21600,21600" o:gfxdata="UEsDBAoAAAAAAIdO4kAAAAAAAAAAAAAAAAAEAAAAZHJzL1BLAwQUAAAACACHTuJAo3oMqdYAAAAI&#10;AQAADwAAAGRycy9kb3ducmV2LnhtbE2PwU7DMBBE70j8g7VI3KidFKUQ4vSAoBLcCBx63MZLHBHb&#10;wXbSwNdjxKEcZ2c087baLmZgM/nQOyshWwlgZFunettJeHt9vLoBFiJahYOzJOGLAmzr87MKS+WO&#10;9oXmJnYsldhQogQd41hyHlpNBsPKjWST9+68wZik77jyeEzlZuC5EAU32Nu0oHGke03tRzMZCcVu&#10;+syf8GH2y77Yf+9IN8/NIuXlRSbugEVa4ikMv/gJHerEdHCTVYENEja3WUpKWIscWPKv12ID7PB3&#10;4HXF/z9Q/wBQSwMEFAAAAAgAh07iQFQ9YEXmAQAA0wMAAA4AAABkcnMvZTJvRG9jLnhtbK1TTY/b&#10;IBC9V+p/QNwbf2S/ZMVZqYnSSz9W2rZ3gnGMBAwaSJz8+w7YG223lz3UBwRv4M28N+PV49kadlIY&#10;NLiWV4uSM+UkdNodWv7r5+7TA2chCtcJA061/KICf1x//LAafaNqGMB0ChmRuNCMvuVDjL4piiAH&#10;ZUVYgFeOgj2gFZGOeCg6FCOxW1PUZXlXjICdR5AqBEK3U5DPjPgeQuh7LdUW5NEqFydWVEZEkhQG&#10;7QNf52r7Xsn4o++Disy0nJTGvFIS2u/TWqxXojmg8IOWcwniPSW80WSFdpT0SrUVUbAj6n+orJYI&#10;Afq4kGCLSUh2hFRU5RtvngfhVdZCVgd/NT38P1r5/fSETHc0CeXyZlnd395y5oSlxj9HFPowRLYB&#10;58hIQFZVybDRh4bebdwTzqfgiWQ/foOO3oljhOzFuUfLeqP9b2LPCOll52z+5Wq+OkcmCazrZX13&#10;R32RL7FCNIki2eoxxC8KLEublhvtki+iEaevIVIRdPXlSoId7LQxubfGsZHS1/dlmV8EMLpL0XQv&#10;4GG/MchOgsbjZvdQfd7mS+ZoScsEV2X6pkEhnMZpwjNEeWeOXMNf5AhH1021GZeyqTyPc8HJxGTb&#10;ZOceukt2s0g49TrTzXOZhun1mfav/8X1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N6DKnWAAAA&#10;CAEAAA8AAAAAAAAAAQAgAAAAIgAAAGRycy9kb3ducmV2LnhtbFBLAQIUABQAAAAIAIdO4kBUPWBF&#10;5gEAANMDAAAOAAAAAAAAAAEAIAAAACUBAABkcnMvZTJvRG9jLnhtbFBLBQYAAAAABgAGAFkBAAB9&#10;BQAAAAA=&#10;">
                <v:fill on="f" focussize="0,0"/>
                <v:stroke weight="1pt" color="#4F81BD [3220]" joinstyle="round"/>
                <v:imagedata o:title=""/>
                <o:lock v:ext="edit" aspectratio="f"/>
              </v:line>
            </w:pict>
          </mc:Fallback>
        </mc:AlternateContent>
      </w:r>
      <w:r>
        <w:rPr>
          <w:rFonts w:ascii="Times New Roman" w:hAnsi="Times New Roman"/>
          <w:color w:val="auto"/>
          <w:sz w:val="24"/>
          <w:szCs w:val="28"/>
        </w:rPr>
        <w:t xml:space="preserve">           Components of change management</w:t>
      </w:r>
      <w:r>
        <w:rPr>
          <w:rFonts w:ascii="Times New Roman" w:hAnsi="Times New Roman"/>
          <w:color w:val="auto"/>
          <w:sz w:val="24"/>
          <w:szCs w:val="28"/>
        </w:rPr>
        <w:tab/>
      </w:r>
    </w:p>
    <w:p w:rsidR="00774EF5" w:rsidRDefault="00A9480F">
      <w:pPr>
        <w:pBdr>
          <w:top w:val="single" w:sz="4" w:space="1" w:color="auto"/>
          <w:left w:val="single" w:sz="4" w:space="4" w:color="auto"/>
          <w:bottom w:val="single" w:sz="4" w:space="1" w:color="auto"/>
          <w:right w:val="single" w:sz="4" w:space="1" w:color="auto"/>
        </w:pBdr>
        <w:shd w:val="clear" w:color="auto" w:fill="EAF1DD" w:themeFill="accent3" w:themeFillTint="33"/>
        <w:rPr>
          <w:b/>
          <w:sz w:val="24"/>
          <w:szCs w:val="24"/>
          <w:highlight w:val="yellow"/>
        </w:rPr>
      </w:pPr>
      <w:r>
        <w:rPr>
          <w:b/>
          <w:noProof/>
          <w:sz w:val="32"/>
          <w:szCs w:val="24"/>
        </w:rPr>
        <mc:AlternateContent>
          <mc:Choice Requires="wps">
            <w:drawing>
              <wp:anchor distT="0" distB="0" distL="114300" distR="114300" simplePos="0" relativeHeight="251659264" behindDoc="0" locked="0" layoutInCell="1" allowOverlap="1" wp14:anchorId="4EEC5A7B" wp14:editId="5C5804F0">
                <wp:simplePos x="0" y="0"/>
                <wp:positionH relativeFrom="column">
                  <wp:posOffset>4126230</wp:posOffset>
                </wp:positionH>
                <wp:positionV relativeFrom="paragraph">
                  <wp:posOffset>93345</wp:posOffset>
                </wp:positionV>
                <wp:extent cx="1530985" cy="931545"/>
                <wp:effectExtent l="11430" t="16510" r="10160" b="13970"/>
                <wp:wrapNone/>
                <wp:docPr id="291341685" name="Flowchart: Process 8" descr="Parchme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0985" cy="931545"/>
                        </a:xfrm>
                        <a:prstGeom prst="flowChartProcess">
                          <a:avLst/>
                        </a:prstGeom>
                        <a:solidFill>
                          <a:schemeClr val="tx2">
                            <a:lumMod val="20000"/>
                            <a:lumOff val="80000"/>
                          </a:schemeClr>
                        </a:solidFill>
                        <a:ln w="19050">
                          <a:solidFill>
                            <a:schemeClr val="dk1">
                              <a:lumMod val="100000"/>
                              <a:lumOff val="0"/>
                            </a:schemeClr>
                          </a:solidFill>
                          <a:miter lim="800000"/>
                        </a:ln>
                        <a:effectLst/>
                      </wps:spPr>
                      <wps:txbx>
                        <w:txbxContent>
                          <w:p w:rsidR="00E67D7C" w:rsidRDefault="00E67D7C">
                            <w:pPr>
                              <w:jc w:val="center"/>
                              <w:rPr>
                                <w:b/>
                                <w:sz w:val="36"/>
                                <w:szCs w:val="24"/>
                              </w:rPr>
                            </w:pPr>
                            <w:r>
                              <w:rPr>
                                <w:b/>
                                <w:sz w:val="32"/>
                                <w:szCs w:val="24"/>
                              </w:rPr>
                              <w:t>Organizational Performance</w:t>
                            </w:r>
                          </w:p>
                          <w:p w:rsidR="00E67D7C" w:rsidRDefault="00E67D7C">
                            <w:pPr>
                              <w:rPr>
                                <w:b/>
                                <w:sz w:val="20"/>
                              </w:rPr>
                            </w:pPr>
                          </w:p>
                        </w:txbxContent>
                      </wps:txbx>
                      <wps:bodyPr rot="0" vert="horz" wrap="square" lIns="91440" tIns="45720" rIns="91440" bIns="45720" anchor="t" anchorCtr="0" upright="1">
                        <a:noAutofit/>
                      </wps:bodyPr>
                    </wps:wsp>
                  </a:graphicData>
                </a:graphic>
              </wp:anchor>
            </w:drawing>
          </mc:Choice>
          <mc:Fallback>
            <w:pict>
              <v:shapetype id="_x0000_t109" coordsize="21600,21600" o:spt="109" path="m,l,21600r21600,l21600,xe">
                <v:stroke joinstyle="miter"/>
                <v:path gradientshapeok="t" o:connecttype="rect"/>
              </v:shapetype>
              <v:shape id="Flowchart: Process 8" o:spid="_x0000_s1027" type="#_x0000_t109" alt="Description: Parchment" style="position:absolute;left:0;text-align:left;margin-left:324.9pt;margin-top:7.35pt;width:120.55pt;height:73.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XwYQIAAOUEAAAOAAAAZHJzL2Uyb0RvYy54bWysVM1u2zAMvg/YOwi6L7bTpEuMOkXRosOA&#10;bg3Q7QEUWY6F6m+UEjt7+lGyk6brsMOwiyCS4kfyI6mr614rshfgpTUVLSY5JcJwW0uzrej3b/cf&#10;FpT4wEzNlDWiogfh6fXq/burzpVialuragEEQYwvO1fRNgRXZpnnrdDMT6wTBo2NBc0CirDNamAd&#10;omuVTfP8Muss1A4sF96j9m4w0lXCbxrBw2PTeBGIqijmFtIJ6dzEM1tdsXILzLWSj2mwf8hCM2kw&#10;6AnqjgVGdiDfQGnJwXrbhAm3OrNNI7lINWA1Rf5bNU8tcyLVguR4d6LJ/z9Y/nW/BiLrik6XxcWs&#10;uFzMKTFMY6vule14yyCUZD0QTLCZtfAc+Vsz4K0WJkQGO+dLBHpya4gcePdg+bMnxt62zGzFDYDt&#10;WsFqzLuI77NXDlHw6Eo23RdbY2C2CzaR2TegIyDSRPrUs8OpZ6IPhKOymF/ky5g0R9vyopjP5ikE&#10;K4/eDnz4JKwm8VLRBsvCvCCMRaVIbP/gQ8yMlcfnqRKrZH0vlUpCnElxq4DsGU5T6KfJVe00pj3o&#10;cCLzcaZQjZM3qBdHNcKnyY4oKZg/D6AM6bCgZT7PE/Ir48lvgKyfizfRixjmD+GT6u+htQy4hkrq&#10;iqZkjy7KxMpFWqSRoWO7hraHftOn8UmNjbaNrQ/YTLDDruHfgJfWwk9KOtyzivofOwaCEvXZ4EAs&#10;i9ksLmYSZvOPUxTg3LI5tzDDEQrJp2S43oZhmXcO5LbFSAMtxt7gEDUy9fQlq3H0cJcS++Pex2U9&#10;l9Orl99p9QsAAP//AwBQSwMEFAAGAAgAAAAhAFGew83gAAAACgEAAA8AAABkcnMvZG93bnJldi54&#10;bWxMj0FLw0AQhe+C/2EZwUuxm8oSm5hNkVIp3mwVirdNdkyC2dmQ3Tbx3zue9PjmPd77ptjMrhcX&#10;HEPnScNqmYBAqr3tqNHw/vZ8twYRoiFrek+o4RsDbMrrq8Lk1k90wMsxNoJLKORGQxvjkEsZ6had&#10;CUs/ILH36UdnIsuxkXY0E5e7Xt4nSSqd6YgXWjPgtsX663h2GnbxZZtWi73dO3VaqNPH8DrtBq1v&#10;b+anRxAR5/gXhl98RoeSmSp/JhtEryFVGaNHNtQDCA6ssyQDUfEhXSmQZSH/v1D+AAAA//8DAFBL&#10;AQItABQABgAIAAAAIQC2gziS/gAAAOEBAAATAAAAAAAAAAAAAAAAAAAAAABbQ29udGVudF9UeXBl&#10;c10ueG1sUEsBAi0AFAAGAAgAAAAhADj9If/WAAAAlAEAAAsAAAAAAAAAAAAAAAAALwEAAF9yZWxz&#10;Ly5yZWxzUEsBAi0AFAAGAAgAAAAhAJpfNfBhAgAA5QQAAA4AAAAAAAAAAAAAAAAALgIAAGRycy9l&#10;Mm9Eb2MueG1sUEsBAi0AFAAGAAgAAAAhAFGew83gAAAACgEAAA8AAAAAAAAAAAAAAAAAuwQAAGRy&#10;cy9kb3ducmV2LnhtbFBLBQYAAAAABAAEAPMAAADIBQAAAAA=&#10;" fillcolor="#c6d9f1 [671]" strokecolor="black [3200]" strokeweight="1.5pt">
                <v:textbox>
                  <w:txbxContent>
                    <w:p w:rsidR="00E67D7C" w:rsidRDefault="00E67D7C">
                      <w:pPr>
                        <w:jc w:val="center"/>
                        <w:rPr>
                          <w:b/>
                          <w:sz w:val="36"/>
                          <w:szCs w:val="24"/>
                        </w:rPr>
                      </w:pPr>
                      <w:r>
                        <w:rPr>
                          <w:b/>
                          <w:sz w:val="32"/>
                          <w:szCs w:val="24"/>
                        </w:rPr>
                        <w:t>Organizational Performance</w:t>
                      </w:r>
                    </w:p>
                    <w:p w:rsidR="00E67D7C" w:rsidRDefault="00E67D7C">
                      <w:pPr>
                        <w:rPr>
                          <w:b/>
                          <w:sz w:val="20"/>
                        </w:rPr>
                      </w:pPr>
                    </w:p>
                  </w:txbxContent>
                </v:textbox>
              </v:shape>
            </w:pict>
          </mc:Fallback>
        </mc:AlternateContent>
      </w:r>
      <w:r>
        <w:rPr>
          <w:rFonts w:ascii="Calibri" w:hAnsi="Calibri"/>
          <w:b/>
          <w:noProof/>
          <w:sz w:val="32"/>
          <w:szCs w:val="24"/>
        </w:rPr>
        <mc:AlternateContent>
          <mc:Choice Requires="wps">
            <w:drawing>
              <wp:anchor distT="0" distB="0" distL="114300" distR="114300" simplePos="0" relativeHeight="251692032" behindDoc="0" locked="0" layoutInCell="1" allowOverlap="1" wp14:anchorId="37C24660" wp14:editId="3312ACE3">
                <wp:simplePos x="0" y="0"/>
                <wp:positionH relativeFrom="column">
                  <wp:posOffset>2574290</wp:posOffset>
                </wp:positionH>
                <wp:positionV relativeFrom="paragraph">
                  <wp:posOffset>93345</wp:posOffset>
                </wp:positionV>
                <wp:extent cx="1551940" cy="287655"/>
                <wp:effectExtent l="21590" t="16510" r="36195" b="76835"/>
                <wp:wrapNone/>
                <wp:docPr id="598823709"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1940" cy="287655"/>
                        </a:xfrm>
                        <a:prstGeom prst="straightConnector1">
                          <a:avLst/>
                        </a:prstGeom>
                        <a:noFill/>
                        <a:ln w="31750">
                          <a:solidFill>
                            <a:schemeClr val="dk1">
                              <a:lumMod val="100000"/>
                              <a:lumOff val="0"/>
                            </a:schemeClr>
                          </a:solidFill>
                          <a:round/>
                          <a:tailEnd type="triangle" w="med" len="med"/>
                        </a:ln>
                        <a:effectLst/>
                      </wps:spPr>
                      <wps:bodyPr/>
                    </wps:wsp>
                  </a:graphicData>
                </a:graphic>
              </wp:anchor>
            </w:drawing>
          </mc:Choice>
          <mc:Fallback xmlns:w15="http://schemas.microsoft.com/office/word/2012/wordml" xmlns:wpsCustomData="http://www.wps.cn/officeDocument/2013/wpsCustomData">
            <w:pict>
              <v:shape id="AutoShape 49" o:spid="_x0000_s1026" o:spt="32" type="#_x0000_t32" style="position:absolute;left:0pt;margin-left:202.7pt;margin-top:7.35pt;height:22.65pt;width:122.2pt;z-index:251692032;mso-width-relative:page;mso-height-relative:page;" filled="f" stroked="t" coordsize="21600,21600" o:gfxdata="UEsDBAoAAAAAAIdO4kAAAAAAAAAAAAAAAAAEAAAAZHJzL1BLAwQUAAAACACHTuJARTATDNkAAAAJ&#10;AQAADwAAAGRycy9kb3ducmV2LnhtbE2PzU7DMBCE70i8g7VIXFBrN0paGuJUiJ8D5QCkcHfjJYmI&#10;11HspuXtWU5w29F8mp0pNifXiwnH0HnSsJgrEEi1tx01Gt53j7NrECEasqb3hBq+McCmPD8rTG79&#10;kd5wqmIjOIRCbjS0MQ65lKFu0Zkw9wMSe59+dCayHBtpR3PkcNfLRKmldKYj/tCaAe9arL+qg9Pg&#10;svvt1dPH8y5UU5etXx5ekya51fryYqFuQEQ8xT8YfutzdSi5094fyAbRa0hVljLKRroCwcAyXfOW&#10;PR9KgSwL+X9B+QNQSwMEFAAAAAgAh07iQB+QPkoYAgAAMwQAAA4AAABkcnMvZTJvRG9jLnhtbK1T&#10;y27bMBC8F+g/ELzXkpw4sQXLQWE3vaStgaQfQFOURJTkEiRl2X/fJSW7TXrJoToI5D5md2aX64eT&#10;VuQonJdgKlrMckqE4VBL01b058vjpyUlPjBTMwVGVPQsPH3YfPywHmwp5tCBqoUjCGJ8OdiKdiHY&#10;Mss874RmfgZWGHQ24DQLeHVtVjs2ILpW2TzP77IBXG0dcOE9Wnejk06I7j2A0DSSix3wXgsTRlQn&#10;FAtIyXfSerpJ3TaN4OFH03gRiKooMg3pj0XwfIj/bLNmZeuY7SSfWmDvaeENJ82kwaJXqB0LjPRO&#10;/gOlJXfgoQkzDjobiSRFkEWRv9HmuWNWJC4otbdX0f3/g+Xfj3tHZF3RxWq5nN/c5ytKDNM4+M99&#10;gNQBuV1FnQbrSwzfmr2LTPnJPNsn4L88MbDtmGlFin45W0wuYkb2KiVevMVqh+Eb1BjDsEAS7dQ4&#10;HSFRDnJKszlfZyNOgXA0FotFsbrFsXH0zZf3d4tFKsHKS7Z1PnwVoEk8VNQHx2TbhS0Yg2sArki1&#10;2PHJh9gbKy8JsbSBR6lU2gZlyFDRm+J+kacMD0rW0RvjvGsPW+XIkcWFSl8KUr1GUqO5GM0jWK9x&#10;AafwqeEJI/XwCtxBb+qUFphUX0xNQhIzOInyKkFjY1rUlCiBbzeeRibKxN5E2veJ3kXtcW4HqM97&#10;F4OjHXcpFZ/2Pi7r3/cU9eetb3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TATDNkAAAAJAQAA&#10;DwAAAAAAAAABACAAAAAiAAAAZHJzL2Rvd25yZXYueG1sUEsBAhQAFAAAAAgAh07iQB+QPkoYAgAA&#10;MwQAAA4AAAAAAAAAAQAgAAAAKAEAAGRycy9lMm9Eb2MueG1sUEsFBgAAAAAGAAYAWQEAALIFAAAA&#10;AA==&#10;">
                <v:fill on="f" focussize="0,0"/>
                <v:stroke weight="2.5pt" color="#000000 [3216]" joinstyle="round" endarrow="block"/>
                <v:imagedata o:title=""/>
                <o:lock v:ext="edit" aspectratio="f"/>
              </v:shape>
            </w:pict>
          </mc:Fallback>
        </mc:AlternateContent>
      </w:r>
    </w:p>
    <w:p w:rsidR="00774EF5" w:rsidRDefault="00A9480F">
      <w:pPr>
        <w:pBdr>
          <w:top w:val="single" w:sz="4" w:space="1" w:color="auto"/>
          <w:left w:val="single" w:sz="4" w:space="4" w:color="auto"/>
          <w:bottom w:val="single" w:sz="4" w:space="1" w:color="auto"/>
          <w:right w:val="single" w:sz="4" w:space="1" w:color="auto"/>
        </w:pBdr>
        <w:shd w:val="clear" w:color="auto" w:fill="EAF1DD" w:themeFill="accent3" w:themeFillTint="33"/>
        <w:rPr>
          <w:b/>
          <w:sz w:val="24"/>
          <w:szCs w:val="24"/>
          <w:highlight w:val="yellow"/>
        </w:rPr>
      </w:pPr>
      <w:r>
        <w:rPr>
          <w:b/>
          <w:noProof/>
          <w:sz w:val="32"/>
          <w:szCs w:val="24"/>
        </w:rPr>
        <mc:AlternateContent>
          <mc:Choice Requires="wps">
            <w:drawing>
              <wp:anchor distT="0" distB="0" distL="114300" distR="114300" simplePos="0" relativeHeight="251661312" behindDoc="0" locked="0" layoutInCell="1" allowOverlap="1" wp14:anchorId="6E7F5C66" wp14:editId="2708B063">
                <wp:simplePos x="0" y="0"/>
                <wp:positionH relativeFrom="column">
                  <wp:posOffset>636905</wp:posOffset>
                </wp:positionH>
                <wp:positionV relativeFrom="paragraph">
                  <wp:posOffset>118110</wp:posOffset>
                </wp:positionV>
                <wp:extent cx="1946910" cy="307975"/>
                <wp:effectExtent l="8255" t="8890" r="6985" b="6985"/>
                <wp:wrapNone/>
                <wp:docPr id="151371575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6910" cy="307975"/>
                        </a:xfrm>
                        <a:prstGeom prst="rect">
                          <a:avLst/>
                        </a:prstGeom>
                        <a:solidFill>
                          <a:schemeClr val="accent3">
                            <a:lumMod val="60000"/>
                            <a:lumOff val="40000"/>
                          </a:schemeClr>
                        </a:solidFill>
                        <a:ln w="12700">
                          <a:solidFill>
                            <a:srgbClr val="4F81BD"/>
                          </a:solidFill>
                          <a:miter lim="800000"/>
                        </a:ln>
                      </wps:spPr>
                      <wps:txbx>
                        <w:txbxContent>
                          <w:p w:rsidR="00E67D7C" w:rsidRDefault="00E67D7C">
                            <w:pPr>
                              <w:rPr>
                                <w:b/>
                                <w:sz w:val="24"/>
                              </w:rPr>
                            </w:pPr>
                            <w:r>
                              <w:rPr>
                                <w:b/>
                                <w:sz w:val="28"/>
                              </w:rPr>
                              <w:t xml:space="preserve">Employee engagement </w:t>
                            </w:r>
                          </w:p>
                        </w:txbxContent>
                      </wps:txbx>
                      <wps:bodyPr rot="0" vert="horz" wrap="square" lIns="91440" tIns="45720" rIns="91440" bIns="45720" anchor="t" anchorCtr="0" upright="1">
                        <a:noAutofit/>
                      </wps:bodyPr>
                    </wps:wsp>
                  </a:graphicData>
                </a:graphic>
              </wp:anchor>
            </w:drawing>
          </mc:Choice>
          <mc:Fallback>
            <w:pict>
              <v:rect id="Rectangle 4" o:spid="_x0000_s1028" style="position:absolute;left:0;text-align:left;margin-left:50.15pt;margin-top:9.3pt;width:153.3pt;height:24.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z7/SQIAAH4EAAAOAAAAZHJzL2Uyb0RvYy54bWysVNtu2zAMfR+wfxD0vtpOnLox4hRdgg4D&#10;uq1Ytw9QZDkWptsoJU739aXkNE3Xt2F+EERKOjw8JL24PmhF9gK8tKahxUVOiTDcttJsG/rzx+2H&#10;K0p8YKZlyhrR0Efh6fXy/bvF4Goxsb1VrQCCIMbXg2toH4Krs8zzXmjmL6wTBg87C5oFNGGbtcAG&#10;RNcqm+T5ZTZYaB1YLrxH73o8pMuE33WCh29d50UgqqHILaQV0rqJa7ZcsHoLzPWSH2mwf2ChmTQY&#10;9AS1ZoGRHcg3UFpysN524YJbndmuk1ykHDCbIv8rm4eeOZFyQXG8O8nk/x8s/7q/ByJbrN2smFbF&#10;rJrNKTFMY62+o3rMbJUgZdRpcL7G6w/uHmKm3t1Z/ssTY1c93hI3AHboBWuRXRHvZ68eRMPjU7IZ&#10;vtgW0dku2CTZoQMdAVEMckiVeTxVRhwC4egs5uXlvMACcjyb5tW8mqUQrH5+7cCHT8JqEjcNBeSe&#10;0Nn+zofIhtXPVxJ7q2R7K5VKRuw2sVJA9gz7hHEuTJim52qnke7ov8zxGzsG3dhXo7t8dmOI1LcR&#10;KQX050GUIQMmMqkQ4y0D2G5O8cvbq+Lj+pjfKwwtA06LkrqhVzFqYoNhlTnKHRUeKxUOm0Oq6yQC&#10;RfU3tn1E/cGOQ4BDi5vewh9KBhyAhvrfOwaCEvXZYA3nRVnGiUlGOasmaMD5yeb8hBmOUA0NlIzb&#10;VRinbOdAbnuMVKSsjb3BuncyleSF1ZE+NnkS7jiQcYrO7XTr5bexfAIAAP//AwBQSwMEFAAGAAgA&#10;AAAhAEC1/dTdAAAACQEAAA8AAABkcnMvZG93bnJldi54bWxMj8tOwzAQRfdI/IM1SOyonYLSEuJU&#10;FIkN8gJCxdqNp0mEH5HttuHvGVZ0N1dzdOdMvZmdZSeMaQxeQrEQwNB3wYy+l7D7fL1bA0tZe6Nt&#10;8CjhBxNsmuurWlcmnP0HntrcMyrxqdIShpynivPUDeh0WoQJPe0OITqdKcaem6jPVO4sXwpRcqdH&#10;TxcGPeHLgN13e3QStspG/DK7+Kba5eFdWbXaFkrK25v5+QlYxjn/w/CnT+rQkNM+HL1JzFIW4p5Q&#10;GtYlMAIeRPkIbC+hXBXAm5pfftD8AgAA//8DAFBLAQItABQABgAIAAAAIQC2gziS/gAAAOEBAAAT&#10;AAAAAAAAAAAAAAAAAAAAAABbQ29udGVudF9UeXBlc10ueG1sUEsBAi0AFAAGAAgAAAAhADj9If/W&#10;AAAAlAEAAAsAAAAAAAAAAAAAAAAALwEAAF9yZWxzLy5yZWxzUEsBAi0AFAAGAAgAAAAhANlXPv9J&#10;AgAAfgQAAA4AAAAAAAAAAAAAAAAALgIAAGRycy9lMm9Eb2MueG1sUEsBAi0AFAAGAAgAAAAhAEC1&#10;/dTdAAAACQEAAA8AAAAAAAAAAAAAAAAAowQAAGRycy9kb3ducmV2LnhtbFBLBQYAAAAABAAEAPMA&#10;AACtBQAAAAA=&#10;" fillcolor="#c2d69b [1942]" strokecolor="#4f81bd" strokeweight="1pt">
                <v:textbox>
                  <w:txbxContent>
                    <w:p w:rsidR="00E67D7C" w:rsidRDefault="00E67D7C">
                      <w:pPr>
                        <w:rPr>
                          <w:b/>
                          <w:sz w:val="24"/>
                        </w:rPr>
                      </w:pPr>
                      <w:r>
                        <w:rPr>
                          <w:b/>
                          <w:sz w:val="28"/>
                        </w:rPr>
                        <w:t xml:space="preserve">Employee engagement </w:t>
                      </w:r>
                    </w:p>
                  </w:txbxContent>
                </v:textbox>
              </v:rect>
            </w:pict>
          </mc:Fallback>
        </mc:AlternateContent>
      </w:r>
    </w:p>
    <w:p w:rsidR="00774EF5" w:rsidRDefault="00A9480F">
      <w:pPr>
        <w:pBdr>
          <w:top w:val="single" w:sz="4" w:space="1" w:color="auto"/>
          <w:left w:val="single" w:sz="4" w:space="4" w:color="auto"/>
          <w:bottom w:val="single" w:sz="4" w:space="1" w:color="auto"/>
          <w:right w:val="single" w:sz="4" w:space="1" w:color="auto"/>
        </w:pBdr>
        <w:shd w:val="clear" w:color="auto" w:fill="EAF1DD" w:themeFill="accent3" w:themeFillTint="33"/>
        <w:rPr>
          <w:b/>
          <w:sz w:val="24"/>
          <w:szCs w:val="24"/>
          <w:highlight w:val="yellow"/>
        </w:rPr>
      </w:pPr>
      <w:r>
        <w:rPr>
          <w:b/>
          <w:noProof/>
          <w:sz w:val="32"/>
          <w:szCs w:val="24"/>
        </w:rPr>
        <mc:AlternateContent>
          <mc:Choice Requires="wps">
            <w:drawing>
              <wp:anchor distT="0" distB="0" distL="114300" distR="114300" simplePos="0" relativeHeight="251689984" behindDoc="0" locked="0" layoutInCell="1" allowOverlap="1" wp14:anchorId="13639F0F" wp14:editId="6FD9B4CC">
                <wp:simplePos x="0" y="0"/>
                <wp:positionH relativeFrom="column">
                  <wp:posOffset>2574290</wp:posOffset>
                </wp:positionH>
                <wp:positionV relativeFrom="paragraph">
                  <wp:posOffset>163195</wp:posOffset>
                </wp:positionV>
                <wp:extent cx="1551940" cy="263525"/>
                <wp:effectExtent l="21590" t="78740" r="36195" b="19685"/>
                <wp:wrapNone/>
                <wp:docPr id="1758244543"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51940" cy="263525"/>
                        </a:xfrm>
                        <a:prstGeom prst="straightConnector1">
                          <a:avLst/>
                        </a:prstGeom>
                        <a:noFill/>
                        <a:ln w="31750">
                          <a:solidFill>
                            <a:schemeClr val="dk1">
                              <a:lumMod val="100000"/>
                              <a:lumOff val="0"/>
                            </a:schemeClr>
                          </a:solidFill>
                          <a:round/>
                          <a:tailEnd type="triangle" w="med" len="med"/>
                        </a:ln>
                        <a:effectLst/>
                      </wps:spPr>
                      <wps:bodyPr/>
                    </wps:wsp>
                  </a:graphicData>
                </a:graphic>
              </wp:anchor>
            </w:drawing>
          </mc:Choice>
          <mc:Fallback xmlns:w15="http://schemas.microsoft.com/office/word/2012/wordml" xmlns:wpsCustomData="http://www.wps.cn/officeDocument/2013/wpsCustomData">
            <w:pict>
              <v:shape id="AutoShape 47" o:spid="_x0000_s1026" o:spt="32" type="#_x0000_t32" style="position:absolute;left:0pt;flip:y;margin-left:202.7pt;margin-top:12.85pt;height:20.75pt;width:122.2pt;z-index:251689984;mso-width-relative:page;mso-height-relative:page;" filled="f" stroked="t" coordsize="21600,21600" o:gfxdata="UEsDBAoAAAAAAIdO4kAAAAAAAAAAAAAAAAAEAAAAZHJzL1BLAwQUAAAACACHTuJA4c+Bc9oAAAAJ&#10;AQAADwAAAGRycy9kb3ducmV2LnhtbE2PTU/DMAyG70j8h8hIXNCWruoHlKaTAHHggsYYIG5ZY9qK&#10;xqmadOv+PeYEN1t+9Pp5y/Vse3HA0XeOFKyWEQik2pmOGgW718fFNQgfNBndO0IFJ/Swrs7PSl0Y&#10;d6QXPGxDIziEfKEVtCEMhZS+btFqv3QDEt++3Gh14HVspBn1kcNtL+MoyqTVHfGHVg9432L9vZ2s&#10;go84nbOnd8onfMPTpr97tp8PV0pdXqyiWxAB5/AHw68+q0PFTns3kfGiV5BEacKogjjNQTCQJTfc&#10;Zc9DHoOsSvm/QfUDUEsDBBQAAAAIAIdO4kD8uHT9HAIAAD4EAAAOAAAAZHJzL2Uyb0RvYy54bWyt&#10;U8Fy2yAQvXem/8Bwb2TZVpJ6LGc6dtNL2nomae8YkMQUWAaQZf99F6Q6TXrJoTpoYNl9+95jWd+d&#10;jCZH6YMCW9PyakaJtByEsm1Nfzzdf7ilJERmBdNgZU3PMtC7zft368Gt5Bw60EJ6giA2rAZX0y5G&#10;tyqKwDtpWLgCJy0eNuANi7j1bSE8GxDd6GI+m10XA3jhPHAZAkZ34yGdEP1bAKFpFJc74L2RNo6o&#10;XmoWUVLolAt0k9k2jeTxe9MEGYmuKSqN+Y9NcH1I/2KzZqvWM9cpPlFgb6HwSpNhymLTC9SORUZ6&#10;r/6BMop7CNDEKw6mGIVkR1BFOXvlzWPHnMxa0OrgLqaH/wfLvx33niiBk3BT3c6Xy2q5oMQygzf/&#10;qY+QKZDlTTJqcGGF+Vu790kqP9lH9wD8VyAWth2zrczZT2eHxWWqKF6UpE1w2O4wfAWBOQwbZNdO&#10;jTek0cr9TIUJHJ0hp3xN58s1yVMkHINlVZUfl3iDHM/m14tqXuVmbJVwUrXzIX6RYEha1DREz1Tb&#10;xS1YixMBfuzBjg8hJpbPBanYwr3SOg+GtmSo6QKtmWVWAbQS6TTlBd8ettqTI0uzlb+cpHuD8sZw&#10;OYZHsN7gLE7pE+EJI3N4Ae6htyKXRab0ZytIzLZGr9BoLWkiZqSgREt8xmk1KtE2cZN59Cd5f3wf&#10;b/AA4rz3KTnFcaxy8+kJpLn9e5+znp/95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hz4Fz2gAA&#10;AAkBAAAPAAAAAAAAAAEAIAAAACIAAABkcnMvZG93bnJldi54bWxQSwECFAAUAAAACACHTuJA/Lh0&#10;/RwCAAA+BAAADgAAAAAAAAABACAAAAApAQAAZHJzL2Uyb0RvYy54bWxQSwUGAAAAAAYABgBZAQAA&#10;twUAAAAA&#10;">
                <v:fill on="f" focussize="0,0"/>
                <v:stroke weight="2.5pt" color="#000000 [3216]" joinstyle="round" endarrow="block"/>
                <v:imagedata o:title=""/>
                <o:lock v:ext="edit" aspectratio="f"/>
              </v:shape>
            </w:pict>
          </mc:Fallback>
        </mc:AlternateContent>
      </w:r>
      <w:r>
        <w:rPr>
          <w:b/>
          <w:noProof/>
          <w:sz w:val="32"/>
          <w:szCs w:val="24"/>
        </w:rPr>
        <mc:AlternateContent>
          <mc:Choice Requires="wps">
            <w:drawing>
              <wp:anchor distT="0" distB="0" distL="114300" distR="114300" simplePos="0" relativeHeight="251667456" behindDoc="0" locked="0" layoutInCell="1" allowOverlap="1" wp14:anchorId="0DF9F8B6" wp14:editId="49C728AC">
                <wp:simplePos x="0" y="0"/>
                <wp:positionH relativeFrom="column">
                  <wp:posOffset>2574290</wp:posOffset>
                </wp:positionH>
                <wp:positionV relativeFrom="paragraph">
                  <wp:posOffset>9525</wp:posOffset>
                </wp:positionV>
                <wp:extent cx="1551940" cy="0"/>
                <wp:effectExtent l="21590" t="77470" r="26670" b="74930"/>
                <wp:wrapNone/>
                <wp:docPr id="404598799"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1940" cy="0"/>
                        </a:xfrm>
                        <a:prstGeom prst="straightConnector1">
                          <a:avLst/>
                        </a:prstGeom>
                        <a:noFill/>
                        <a:ln w="31750">
                          <a:solidFill>
                            <a:schemeClr val="dk1">
                              <a:lumMod val="100000"/>
                              <a:lumOff val="0"/>
                            </a:schemeClr>
                          </a:solidFill>
                          <a:round/>
                          <a:tailEnd type="triangle" w="med" len="med"/>
                        </a:ln>
                        <a:effectLst/>
                      </wps:spPr>
                      <wps:bodyPr/>
                    </wps:wsp>
                  </a:graphicData>
                </a:graphic>
              </wp:anchor>
            </w:drawing>
          </mc:Choice>
          <mc:Fallback xmlns:w15="http://schemas.microsoft.com/office/word/2012/wordml" xmlns:wpsCustomData="http://www.wps.cn/officeDocument/2013/wpsCustomData">
            <w:pict>
              <v:shape id="AutoShape 16" o:spid="_x0000_s1026" o:spt="32" type="#_x0000_t32" style="position:absolute;left:0pt;margin-left:202.7pt;margin-top:0.75pt;height:0pt;width:122.2pt;z-index:251667456;mso-width-relative:page;mso-height-relative:page;" filled="f" stroked="t" coordsize="21600,21600" o:gfxdata="UEsDBAoAAAAAAIdO4kAAAAAAAAAAAAAAAAAEAAAAZHJzL1BLAwQUAAAACACHTuJALTGicdYAAAAH&#10;AQAADwAAAGRycy9kb3ducmV2LnhtbE2Py07DMBBF90j8gzVIbFBrN0qqNsSpEI8FdAGksHfjIYmI&#10;x1HspuXvGdjA8upc3TlTbE6uFxOOofOkYTFXIJBqbztqNLztHmYrECEasqb3hBq+MMCmPD8rTG79&#10;kV5xqmIjeIRCbjS0MQ65lKFu0Zkw9wMSsw8/OhM5jo20oznyuOtlotRSOtMRX2jNgLct1p/VwWlw&#10;2d3T1eP7dheqqcvWz/cvSZPcaH15sVDXICKe4l8ZfvRZHUp22vsD2SB6DanKUq4yyEAwX6ZrfmX/&#10;m2VZyP/+5TdQSwMEFAAAAAgAh07iQOvLYgQRAgAALgQAAA4AAABkcnMvZTJvRG9jLnhtbK1TTXPb&#10;IBC9d6b/geHeSErtJNZYznTsppe08UzSH4ABSUyBZQBZ9r/vgmy3SS85VAcN7MfbfW+X5f3BaLKX&#10;PiiwDa2uSkqk5SCU7Rr68+Xh0x0lITIrmAYrG3qUgd6vPn5Yjq6W19CDFtITBLGhHl1D+xhdXRSB&#10;99KwcAVOWnS24A2LePVdITwbEd3o4rosb4oRvHAeuAwBrZvJSU+I/j2A0LaKyw3wwUgbJ1QvNYtI&#10;KfTKBbrK3bat5PGpbYOMRDcUmcb8xyJ43qV/sVqyuvPM9YqfWmDvaeENJ8OUxaIXqA2LjAxe/QNl&#10;FPcQoI1XHEwxEcmKIIuqfKPNc8+czFxQ6uAuoof/B8t/7LeeKNHQWTmbL+5uFwtKLDM4+C9DhNwB&#10;qW6STqMLNYav7dYnpvxgn90j8F+BWFj3zHYyR78cHSZXKaN4lZIuwWG13fgdBMYwLJBFO7TeJEiU&#10;gxzybI6X2chDJByN1XxeLWY4Nn72Faw+Jzof4jcJhqRDQ0P0THV9XIO1uAHgq1yG7R9DTG2x+pyQ&#10;qlp4UFrnRdCWjA39XN3Oy5wRQCuRvCku+G631p7sWdql/OUgPRjkM5mryTyBDQZ37xSe5bhg5B5e&#10;gXsYrMhpkSn91QoSs47RK1RWS5oaM1JQoiU+23SamGibepN51U/0zkJPI9uBOG59Ck52XKNc/LTy&#10;aU//vueoP8989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tMaJx1gAAAAcBAAAPAAAAAAAAAAEA&#10;IAAAACIAAABkcnMvZG93bnJldi54bWxQSwECFAAUAAAACACHTuJA68tiBBECAAAuBAAADgAAAAAA&#10;AAABACAAAAAlAQAAZHJzL2Uyb0RvYy54bWxQSwUGAAAAAAYABgBZAQAAqAUAAAAA&#10;">
                <v:fill on="f" focussize="0,0"/>
                <v:stroke weight="2.5pt" color="#000000 [3216]" joinstyle="round" endarrow="block"/>
                <v:imagedata o:title=""/>
                <o:lock v:ext="edit" aspectratio="f"/>
              </v:shape>
            </w:pict>
          </mc:Fallback>
        </mc:AlternateContent>
      </w:r>
    </w:p>
    <w:p w:rsidR="00774EF5" w:rsidRDefault="00A9480F">
      <w:pPr>
        <w:pBdr>
          <w:top w:val="single" w:sz="4" w:space="1" w:color="auto"/>
          <w:left w:val="single" w:sz="4" w:space="4" w:color="auto"/>
          <w:bottom w:val="single" w:sz="4" w:space="1" w:color="auto"/>
          <w:right w:val="single" w:sz="4" w:space="1" w:color="auto"/>
        </w:pBdr>
        <w:shd w:val="clear" w:color="auto" w:fill="EAF1DD" w:themeFill="accent3" w:themeFillTint="33"/>
        <w:rPr>
          <w:b/>
          <w:sz w:val="24"/>
          <w:szCs w:val="24"/>
          <w:highlight w:val="yellow"/>
        </w:rPr>
      </w:pPr>
      <w:r>
        <w:rPr>
          <w:b/>
          <w:noProof/>
          <w:sz w:val="32"/>
          <w:szCs w:val="24"/>
        </w:rPr>
        <mc:AlternateContent>
          <mc:Choice Requires="wps">
            <w:drawing>
              <wp:anchor distT="0" distB="0" distL="114300" distR="114300" simplePos="0" relativeHeight="251691008" behindDoc="0" locked="0" layoutInCell="1" allowOverlap="1" wp14:anchorId="78701E0E" wp14:editId="003DFB8C">
                <wp:simplePos x="0" y="0"/>
                <wp:positionH relativeFrom="column">
                  <wp:posOffset>2574290</wp:posOffset>
                </wp:positionH>
                <wp:positionV relativeFrom="paragraph">
                  <wp:posOffset>60960</wp:posOffset>
                </wp:positionV>
                <wp:extent cx="1542415" cy="483235"/>
                <wp:effectExtent l="21590" t="77470" r="45720" b="20320"/>
                <wp:wrapNone/>
                <wp:docPr id="43029669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42415" cy="483235"/>
                        </a:xfrm>
                        <a:prstGeom prst="straightConnector1">
                          <a:avLst/>
                        </a:prstGeom>
                        <a:noFill/>
                        <a:ln w="31750">
                          <a:solidFill>
                            <a:schemeClr val="dk1">
                              <a:lumMod val="100000"/>
                              <a:lumOff val="0"/>
                            </a:schemeClr>
                          </a:solidFill>
                          <a:round/>
                          <a:tailEnd type="triangle" w="med" len="med"/>
                        </a:ln>
                        <a:effectLst/>
                      </wps:spPr>
                      <wps:bodyPr/>
                    </wps:wsp>
                  </a:graphicData>
                </a:graphic>
              </wp:anchor>
            </w:drawing>
          </mc:Choice>
          <mc:Fallback xmlns:w15="http://schemas.microsoft.com/office/word/2012/wordml" xmlns:wpsCustomData="http://www.wps.cn/officeDocument/2013/wpsCustomData">
            <w:pict>
              <v:shape id="AutoShape 48" o:spid="_x0000_s1026" o:spt="32" type="#_x0000_t32" style="position:absolute;left:0pt;flip:y;margin-left:202.7pt;margin-top:4.8pt;height:38.05pt;width:121.45pt;z-index:251691008;mso-width-relative:page;mso-height-relative:page;" filled="f" stroked="t" coordsize="21600,21600" o:gfxdata="UEsDBAoAAAAAAIdO4kAAAAAAAAAAAAAAAAAEAAAAZHJzL1BLAwQUAAAACACHTuJAwMkLHdoAAAAI&#10;AQAADwAAAGRycy9kb3ducmV2LnhtbE2PzU7DMBCE70i8g7VIXFBrtyRpCHEqAeLApYKWH3Fz4yWJ&#10;sNdR7LTp22NOcBzNaOabcj1Zww44+M6RhMVcAEOqne6okfC6e5zlwHxQpJVxhBJO6GFdnZ+VqtDu&#10;SC942IaGxRLyhZLQhtAXnPu6Rav83PVI0ftyg1UhyqHhelDHWG4NXwqRcas6igut6vG+xfp7O1oJ&#10;H8t0yp7eaTXiG56ezd3Gfj5cSXl5sRC3wAJO4S8Mv/gRHarItHcjac+MhESkSYxKuMmART9L8mtg&#10;ewl5ugJelfz/geoHUEsDBBQAAAAIAIdO4kDC3GqkHQIAAD0EAAAOAAAAZHJzL2Uyb0RvYy54bWyt&#10;U02P2yAQvVfqf0Dcu7bz1awVZ1Ul3V62baTd9k4wtlGBQYDj5N93wG62u73soT5YMMy8ee8xbO7O&#10;WpGTcF6CqWhxk1MiDIdamraiP57uP6wp8YGZmikwoqIX4end9v27zWBLMYMOVC0cQRDjy8FWtAvB&#10;llnmeSc08zdghcHDBpxmAbeuzWrHBkTXKpvl+SobwNXWARfeY3Q/HtIJ0b0FEJpGcrEH3mthwojq&#10;hGIBJflOWk+3iW3TCB6+N40XgaiKotKQ/tgE18f4z7YbVraO2U7yiQJ7C4VXmjSTBpteofYsMNI7&#10;+Q+UltyBhybccNDZKCQ5giqK/JU3jx2zImlBq729mu7/Hyz/djo4IuuKLub57Ha1ul1RYpjGi//U&#10;B0gMyGIdfRqsLzF9Zw4uKuVn82gfgP/yxMCuY6YVKfvpYrG4iBXZi5K48Ra7HYevUGMOwwbJtHPj&#10;NGmUtD9jYQRHY8g53dLlekviHAjHYLFczBbFkhKOZ4v1fDZfpmasjDix2jofvgjQJC4q6oNjsu3C&#10;DozBgQA39mCnBx8iy+eCWGzgXiqV5kIZMlR0Xnxc5omVByXreBrzvGuPO+XIicXRSl9KUr1GeWO4&#10;GMMjWK9xFKf0ifCEkTi8AHfQmzqVBSbVZ1OTkGwNTqLRStBITIuaEiXwFcfVqESZyE2kyZ/k/fF9&#10;vMEj1JeDi8kxjlOVmk8vII7t3/uU9fzqt7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wMkLHdoA&#10;AAAIAQAADwAAAAAAAAABACAAAAAiAAAAZHJzL2Rvd25yZXYueG1sUEsBAhQAFAAAAAgAh07iQMLc&#10;aqQdAgAAPQQAAA4AAAAAAAAAAQAgAAAAKQEAAGRycy9lMm9Eb2MueG1sUEsFBgAAAAAGAAYAWQEA&#10;ALgFAAAAAA==&#10;">
                <v:fill on="f" focussize="0,0"/>
                <v:stroke weight="2.5pt" color="#000000 [3216]" joinstyle="round" endarrow="block"/>
                <v:imagedata o:title=""/>
                <o:lock v:ext="edit" aspectratio="f"/>
              </v:shape>
            </w:pict>
          </mc:Fallback>
        </mc:AlternateContent>
      </w:r>
      <w:r>
        <w:rPr>
          <w:b/>
          <w:noProof/>
          <w:sz w:val="32"/>
          <w:szCs w:val="24"/>
        </w:rPr>
        <mc:AlternateContent>
          <mc:Choice Requires="wps">
            <w:drawing>
              <wp:anchor distT="0" distB="0" distL="114300" distR="114300" simplePos="0" relativeHeight="251665408" behindDoc="0" locked="0" layoutInCell="1" allowOverlap="1" wp14:anchorId="64E7D218" wp14:editId="2C73D151">
                <wp:simplePos x="0" y="0"/>
                <wp:positionH relativeFrom="column">
                  <wp:posOffset>683895</wp:posOffset>
                </wp:positionH>
                <wp:positionV relativeFrom="paragraph">
                  <wp:posOffset>0</wp:posOffset>
                </wp:positionV>
                <wp:extent cx="1899920" cy="290830"/>
                <wp:effectExtent l="7620" t="6985" r="6985" b="6985"/>
                <wp:wrapNone/>
                <wp:docPr id="1060002927" name="Rectangle 14"/>
                <wp:cNvGraphicFramePr/>
                <a:graphic xmlns:a="http://schemas.openxmlformats.org/drawingml/2006/main">
                  <a:graphicData uri="http://schemas.microsoft.com/office/word/2010/wordprocessingShape">
                    <wps:wsp>
                      <wps:cNvSpPr/>
                      <wps:spPr bwMode="auto">
                        <a:xfrm>
                          <a:off x="0" y="0"/>
                          <a:ext cx="1899920" cy="290830"/>
                        </a:xfrm>
                        <a:prstGeom prst="rect">
                          <a:avLst/>
                        </a:prstGeom>
                        <a:solidFill>
                          <a:schemeClr val="accent3">
                            <a:lumMod val="60000"/>
                            <a:lumOff val="40000"/>
                          </a:schemeClr>
                        </a:solidFill>
                        <a:ln w="12700">
                          <a:solidFill>
                            <a:srgbClr val="4F81BD"/>
                          </a:solidFill>
                          <a:miter lim="800000"/>
                        </a:ln>
                      </wps:spPr>
                      <wps:txbx>
                        <w:txbxContent>
                          <w:p w:rsidR="00E67D7C" w:rsidRDefault="00E67D7C">
                            <w:pPr>
                              <w:rPr>
                                <w:b/>
                                <w:color w:val="000000"/>
                                <w:sz w:val="28"/>
                                <w:szCs w:val="24"/>
                              </w:rPr>
                            </w:pPr>
                            <w:r>
                              <w:rPr>
                                <w:b/>
                                <w:color w:val="000000"/>
                                <w:sz w:val="28"/>
                                <w:szCs w:val="24"/>
                              </w:rPr>
                              <w:t>Leadership</w:t>
                            </w:r>
                          </w:p>
                        </w:txbxContent>
                      </wps:txbx>
                      <wps:bodyPr rot="0" vert="horz" wrap="square" lIns="91440" tIns="45720" rIns="91440" bIns="45720" anchor="ctr" anchorCtr="0" upright="1">
                        <a:noAutofit/>
                      </wps:bodyPr>
                    </wps:wsp>
                  </a:graphicData>
                </a:graphic>
              </wp:anchor>
            </w:drawing>
          </mc:Choice>
          <mc:Fallback>
            <w:pict>
              <v:rect id="Rectangle 14" o:spid="_x0000_s1029" style="position:absolute;left:0;text-align:left;margin-left:53.85pt;margin-top:0;width:149.6pt;height:22.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WBDLgIAAFEEAAAOAAAAZHJzL2Uyb0RvYy54bWysVNuO0zAQfUfiHyy/01watk3UdAVbFSHB&#10;smLhAxzHSSz5hu02KV/P2GlLYd8QL5bnkjNzzoyzuZ+kQEdmHdeqxtkixYgpqluu+hp//7Z/s8bI&#10;eaJaIrRiNT4xh++3r19tRlOxXA9atMwiAFGuGk2NB+9NlSSODkwSt9CGKQh22kriwbR90loyAroU&#10;SZ6md8mobWuspsw58O7mIN5G/K5j1H/pOsc8EjWG3nw8bTybcCbbDal6S8zA6bkN8g9dSMIVFL1C&#10;7Ygn6GD5CyjJqdVOd35BtUx013HKIgdgk6V/sXkeiGGRC4jjzFUm9/9g6ePxySLewuzSuzRN8zJf&#10;YaSIhFl9BfWI6gVDWRGEGo2rIP/ZPNmz5eCKmvGzbiGdHLyOGkydlUELYIemKPXpKjWbPKLgzNZl&#10;WeYwEQqxvEzXyziLhFSXr411/gPTEoVLjS00E9HJ8ZPzUB9SLymhmNOCt3suRDTC+rAHYdGRwOAJ&#10;pUz5ZfxcHCS0O/sD4fMKgBsWZXYXFzeUiIsYkGLBP4oIhUYgkq8A42UHtm+u9Yv9Onu/CxIGxNtG&#10;Jfew/oLLGq9D1YsIQkFu0DsoPCvvp2aKg1peZtHo9gT6Wz1vNbxCuAza/sRohI2usftxIJZhJD4q&#10;WJkyK4rwBKJRvF0F9e1tpLmNEEUBqsbUW4xm48HPD+dgLO8HqJVF3kq/g8l3PA4l9Dz3dSYAextp&#10;n99YeBi3dsz6/SfY/gIAAP//AwBQSwMEFAAGAAgAAAAhAHhZhXnaAAAABwEAAA8AAABkcnMvZG93&#10;bnJldi54bWxMj0FPhDAQhe8m/odmTLy5rUaBRcpGjXvZxIOg90JHQOmU0O6C/97xpLd5eS9vvlfs&#10;VjeKE85h8KTheqNAILXeDtRpeKv3VxmIEA1ZM3pCDd8YYFeenxUmt36hVzxVsRNcQiE3GvoYp1zK&#10;0PboTNj4CYm9Dz87E1nOnbSzWbjcjfJGqUQ6MxB/6M2ETz22X9XRaVjqdFsfnteXx6F5T/bVAT+z&#10;iFpfXqwP9yAirvEvDL/4jA4lMzX+SDaIkbVKU45q4EVs36pkC6Lh4y4DWRbyP3/5AwAA//8DAFBL&#10;AQItABQABgAIAAAAIQC2gziS/gAAAOEBAAATAAAAAAAAAAAAAAAAAAAAAABbQ29udGVudF9UeXBl&#10;c10ueG1sUEsBAi0AFAAGAAgAAAAhADj9If/WAAAAlAEAAAsAAAAAAAAAAAAAAAAALwEAAF9yZWxz&#10;Ly5yZWxzUEsBAi0AFAAGAAgAAAAhAL0hYEMuAgAAUQQAAA4AAAAAAAAAAAAAAAAALgIAAGRycy9l&#10;Mm9Eb2MueG1sUEsBAi0AFAAGAAgAAAAhAHhZhXnaAAAABwEAAA8AAAAAAAAAAAAAAAAAiAQAAGRy&#10;cy9kb3ducmV2LnhtbFBLBQYAAAAABAAEAPMAAACPBQAAAAA=&#10;" fillcolor="#c2d69b [1942]" strokecolor="#4f81bd" strokeweight="1pt">
                <v:textbox>
                  <w:txbxContent>
                    <w:p w:rsidR="00E67D7C" w:rsidRDefault="00E67D7C">
                      <w:pPr>
                        <w:rPr>
                          <w:b/>
                          <w:color w:val="000000"/>
                          <w:sz w:val="28"/>
                          <w:szCs w:val="24"/>
                        </w:rPr>
                      </w:pPr>
                      <w:r>
                        <w:rPr>
                          <w:b/>
                          <w:color w:val="000000"/>
                          <w:sz w:val="28"/>
                          <w:szCs w:val="24"/>
                        </w:rPr>
                        <w:t>Leadership</w:t>
                      </w:r>
                    </w:p>
                  </w:txbxContent>
                </v:textbox>
              </v:rect>
            </w:pict>
          </mc:Fallback>
        </mc:AlternateContent>
      </w:r>
    </w:p>
    <w:p w:rsidR="00774EF5" w:rsidRDefault="00A9480F">
      <w:pPr>
        <w:pBdr>
          <w:top w:val="single" w:sz="4" w:space="1" w:color="auto"/>
          <w:left w:val="single" w:sz="4" w:space="4" w:color="auto"/>
          <w:bottom w:val="single" w:sz="4" w:space="1" w:color="auto"/>
          <w:right w:val="single" w:sz="4" w:space="1" w:color="auto"/>
        </w:pBdr>
        <w:shd w:val="clear" w:color="auto" w:fill="EAF1DD" w:themeFill="accent3" w:themeFillTint="33"/>
        <w:jc w:val="center"/>
        <w:rPr>
          <w:b/>
          <w:sz w:val="24"/>
          <w:szCs w:val="24"/>
        </w:rPr>
      </w:pPr>
      <w:r>
        <w:rPr>
          <w:b/>
          <w:noProof/>
          <w:sz w:val="32"/>
          <w:szCs w:val="24"/>
        </w:rPr>
        <mc:AlternateContent>
          <mc:Choice Requires="wps">
            <w:drawing>
              <wp:anchor distT="0" distB="0" distL="114300" distR="114300" simplePos="0" relativeHeight="251662336" behindDoc="0" locked="0" layoutInCell="1" allowOverlap="1" wp14:anchorId="7231D62E" wp14:editId="7CF2A708">
                <wp:simplePos x="0" y="0"/>
                <wp:positionH relativeFrom="column">
                  <wp:posOffset>683895</wp:posOffset>
                </wp:positionH>
                <wp:positionV relativeFrom="paragraph">
                  <wp:posOffset>114300</wp:posOffset>
                </wp:positionV>
                <wp:extent cx="1899920" cy="345440"/>
                <wp:effectExtent l="7620" t="12700" r="6985" b="13335"/>
                <wp:wrapNone/>
                <wp:docPr id="5350235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45440"/>
                        </a:xfrm>
                        <a:prstGeom prst="rect">
                          <a:avLst/>
                        </a:prstGeom>
                        <a:solidFill>
                          <a:schemeClr val="accent3">
                            <a:lumMod val="60000"/>
                            <a:lumOff val="40000"/>
                          </a:schemeClr>
                        </a:solidFill>
                        <a:ln w="12700">
                          <a:solidFill>
                            <a:srgbClr val="4F81BD"/>
                          </a:solidFill>
                          <a:miter lim="800000"/>
                        </a:ln>
                      </wps:spPr>
                      <wps:txbx>
                        <w:txbxContent>
                          <w:p w:rsidR="00E67D7C" w:rsidRDefault="00E67D7C">
                            <w:pPr>
                              <w:rPr>
                                <w:b/>
                                <w:sz w:val="28"/>
                              </w:rPr>
                            </w:pPr>
                            <w:r>
                              <w:rPr>
                                <w:b/>
                                <w:sz w:val="28"/>
                              </w:rPr>
                              <w:t>Readiness for change</w:t>
                            </w:r>
                          </w:p>
                          <w:p w:rsidR="00E67D7C" w:rsidRDefault="00E67D7C">
                            <w:pPr>
                              <w:rPr>
                                <w:b/>
                                <w:color w:val="000000"/>
                                <w:sz w:val="28"/>
                                <w:szCs w:val="24"/>
                              </w:rPr>
                            </w:pPr>
                          </w:p>
                        </w:txbxContent>
                      </wps:txbx>
                      <wps:bodyPr rot="0" vert="horz" wrap="square" lIns="91440" tIns="45720" rIns="91440" bIns="45720" anchor="t" anchorCtr="0" upright="1">
                        <a:noAutofit/>
                      </wps:bodyPr>
                    </wps:wsp>
                  </a:graphicData>
                </a:graphic>
              </wp:anchor>
            </w:drawing>
          </mc:Choice>
          <mc:Fallback>
            <w:pict>
              <v:rect id="Rectangle 2" o:spid="_x0000_s1030" style="position:absolute;left:0;text-align:left;margin-left:53.85pt;margin-top:9pt;width:149.6pt;height:2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IzSRgIAAHwEAAAOAAAAZHJzL2Uyb0RvYy54bWysVNuO2jAQfa/Uf7D8XkIgLBARVlsQVaVt&#10;u+q2H2Ach1j1rWNDoF+/Ywco7b5V5cGKx/aZM+fMsLg/akUOAry0pqL5YEiJMNzW0uwq+v3b5t2M&#10;Eh+YqZmyRlT0JDy9X759s+hcKUa2taoWQBDE+LJzFW1DcGWWed4KzfzAOmHwsLGgWcAt7LIaWIfo&#10;WmWj4fAu6yzUDiwX3mN03R/SZcJvGsHDl6bxIhBVUeQW0gpp3cY1Wy5YuQPmWsnPNNg/sNBMGkx6&#10;hVqzwMge5CsoLTlYb5sw4FZntmkkF6kGrCYf/lXNc8ucSLWgON5dZfL/D5Z/PjwBkXVFJ+PJcDSe&#10;TCkxTKNTX1E7ZnZKkFFUqXO+xMvP7glind49Wv7DE2NXLd4SDwC2awWrkVse72d/PIgbj0/Jtvtk&#10;a0Rn+2CTYMcGdAREKcgx+XK6+iKOgXAM5rP5fD5C+ziejYtJUSTjMlZeXjvw4YOwmsSPigJyT+js&#10;8OhDZMPKy5XE3ipZb6RSaRN7TawUkAPDLmGcCxPG6bnaa6Tbx++G+Ov7BcPYVX24uIQxReraiJQS&#10;+tskypAOCxlNEeM1A9htr/mLzSx/v04SIuIthpYBZ0VJXdFZzHoRQZmz3FHh3qlw3B6Tq8XFu62t&#10;T6g/2H4EcGTxo7Xwi5IO27+i/ueegaBEfTTo4TyPIpOQNsVkGtWH25Pt7QkzHKEqGijpP1ehn7G9&#10;A7lrMVOeqjb2AX1vZLIk9kTP6kwfWzwJdx7HOEO3+3Tr95/G8gUAAP//AwBQSwMEFAAGAAgAAAAh&#10;AGmoR+PcAAAACQEAAA8AAABkcnMvZG93bnJldi54bWxMj8tOwzAQRfdI/IM1SOyo3ahqSohTUSQ2&#10;yAtIK9ZuPE0i/Ihstw1/z7CC3VzN0X3U29lZdsGYxuAlLBcCGPoumNH3Eg7714cNsJS1N9oGjxK+&#10;McG2ub2pdWXC1X/gpc09IxOfKi1hyHmqOE/dgE6nRZjQ0+8UotOZZOy5ifpK5s7yQog1d3r0lDDo&#10;CV8G7L7as5OwUzbipznEN9UWp3dlVblbKinv7+bnJ2AZ5/wHw299qg4NdTqGszeJWdKiLAmlY0Ob&#10;CFiJ9SOwo4SyWAFvav5/QfMDAAD//wMAUEsBAi0AFAAGAAgAAAAhALaDOJL+AAAA4QEAABMAAAAA&#10;AAAAAAAAAAAAAAAAAFtDb250ZW50X1R5cGVzXS54bWxQSwECLQAUAAYACAAAACEAOP0h/9YAAACU&#10;AQAACwAAAAAAAAAAAAAAAAAvAQAAX3JlbHMvLnJlbHNQSwECLQAUAAYACAAAACEA3nSM0kYCAAB8&#10;BAAADgAAAAAAAAAAAAAAAAAuAgAAZHJzL2Uyb0RvYy54bWxQSwECLQAUAAYACAAAACEAaahH49wA&#10;AAAJAQAADwAAAAAAAAAAAAAAAACgBAAAZHJzL2Rvd25yZXYueG1sUEsFBgAAAAAEAAQA8wAAAKkF&#10;AAAAAA==&#10;" fillcolor="#c2d69b [1942]" strokecolor="#4f81bd" strokeweight="1pt">
                <v:textbox>
                  <w:txbxContent>
                    <w:p w:rsidR="00E67D7C" w:rsidRDefault="00E67D7C">
                      <w:pPr>
                        <w:rPr>
                          <w:b/>
                          <w:sz w:val="28"/>
                        </w:rPr>
                      </w:pPr>
                      <w:r>
                        <w:rPr>
                          <w:b/>
                          <w:sz w:val="28"/>
                        </w:rPr>
                        <w:t>Readiness for change</w:t>
                      </w:r>
                    </w:p>
                    <w:p w:rsidR="00E67D7C" w:rsidRDefault="00E67D7C">
                      <w:pPr>
                        <w:rPr>
                          <w:b/>
                          <w:color w:val="000000"/>
                          <w:sz w:val="28"/>
                          <w:szCs w:val="24"/>
                        </w:rPr>
                      </w:pPr>
                    </w:p>
                  </w:txbxContent>
                </v:textbox>
              </v:rect>
            </w:pict>
          </mc:Fallback>
        </mc:AlternateContent>
      </w:r>
      <w:r>
        <w:rPr>
          <w:b/>
          <w:sz w:val="24"/>
          <w:szCs w:val="24"/>
        </w:rPr>
        <w:t xml:space="preserve">                                     </w:t>
      </w:r>
    </w:p>
    <w:p w:rsidR="00774EF5" w:rsidRDefault="00774EF5">
      <w:pPr>
        <w:keepNext/>
        <w:pBdr>
          <w:top w:val="single" w:sz="4" w:space="1" w:color="auto"/>
          <w:left w:val="single" w:sz="4" w:space="4" w:color="auto"/>
          <w:bottom w:val="single" w:sz="4" w:space="1" w:color="auto"/>
          <w:right w:val="single" w:sz="4" w:space="1" w:color="auto"/>
        </w:pBdr>
        <w:shd w:val="clear" w:color="auto" w:fill="EAF1DD" w:themeFill="accent3" w:themeFillTint="33"/>
        <w:jc w:val="center"/>
        <w:rPr>
          <w:b/>
          <w:sz w:val="24"/>
          <w:szCs w:val="24"/>
        </w:rPr>
      </w:pPr>
    </w:p>
    <w:p w:rsidR="007B0BE1" w:rsidRDefault="007B0BE1">
      <w:pPr>
        <w:pStyle w:val="Caption"/>
        <w:spacing w:after="0" w:line="360" w:lineRule="auto"/>
        <w:jc w:val="left"/>
        <w:rPr>
          <w:rFonts w:ascii="Times New Roman" w:hAnsi="Times New Roman"/>
          <w:b w:val="0"/>
          <w:color w:val="auto"/>
          <w:sz w:val="24"/>
          <w:szCs w:val="22"/>
        </w:rPr>
      </w:pPr>
      <w:bookmarkStart w:id="118" w:name="_Toc167539920"/>
    </w:p>
    <w:p w:rsidR="00774EF5" w:rsidRDefault="00A9480F">
      <w:pPr>
        <w:pStyle w:val="Caption"/>
        <w:spacing w:after="0" w:line="360" w:lineRule="auto"/>
        <w:jc w:val="left"/>
        <w:rPr>
          <w:rFonts w:ascii="Times New Roman" w:hAnsi="Times New Roman"/>
          <w:b w:val="0"/>
          <w:color w:val="auto"/>
          <w:sz w:val="24"/>
          <w:szCs w:val="22"/>
        </w:rPr>
      </w:pPr>
      <w:bookmarkStart w:id="119" w:name="_Toc168028255"/>
      <w:r>
        <w:rPr>
          <w:rFonts w:ascii="Times New Roman" w:hAnsi="Times New Roman"/>
          <w:b w:val="0"/>
          <w:color w:val="auto"/>
          <w:sz w:val="24"/>
          <w:szCs w:val="22"/>
        </w:rPr>
        <w:t xml:space="preserve">Figure </w:t>
      </w:r>
      <w:r>
        <w:rPr>
          <w:rFonts w:ascii="Times New Roman" w:hAnsi="Times New Roman"/>
          <w:b w:val="0"/>
          <w:color w:val="auto"/>
          <w:sz w:val="24"/>
          <w:szCs w:val="22"/>
        </w:rPr>
        <w:fldChar w:fldCharType="begin"/>
      </w:r>
      <w:r>
        <w:rPr>
          <w:rFonts w:ascii="Times New Roman" w:hAnsi="Times New Roman"/>
          <w:b w:val="0"/>
          <w:color w:val="auto"/>
          <w:sz w:val="24"/>
          <w:szCs w:val="22"/>
        </w:rPr>
        <w:instrText xml:space="preserve"> SEQ Figure \* ARABIC </w:instrText>
      </w:r>
      <w:r>
        <w:rPr>
          <w:rFonts w:ascii="Times New Roman" w:hAnsi="Times New Roman"/>
          <w:b w:val="0"/>
          <w:color w:val="auto"/>
          <w:sz w:val="24"/>
          <w:szCs w:val="22"/>
        </w:rPr>
        <w:fldChar w:fldCharType="separate"/>
      </w:r>
      <w:r w:rsidR="001F2E62">
        <w:rPr>
          <w:rFonts w:ascii="Times New Roman" w:hAnsi="Times New Roman"/>
          <w:b w:val="0"/>
          <w:noProof/>
          <w:color w:val="auto"/>
          <w:sz w:val="24"/>
          <w:szCs w:val="22"/>
        </w:rPr>
        <w:t>1</w:t>
      </w:r>
      <w:r>
        <w:rPr>
          <w:rFonts w:ascii="Times New Roman" w:hAnsi="Times New Roman"/>
          <w:b w:val="0"/>
          <w:color w:val="auto"/>
          <w:sz w:val="24"/>
          <w:szCs w:val="22"/>
        </w:rPr>
        <w:fldChar w:fldCharType="end"/>
      </w:r>
      <w:r>
        <w:rPr>
          <w:rFonts w:ascii="Times New Roman" w:hAnsi="Times New Roman"/>
          <w:b w:val="0"/>
          <w:color w:val="auto"/>
          <w:sz w:val="24"/>
          <w:szCs w:val="22"/>
        </w:rPr>
        <w:t xml:space="preserve">:  </w:t>
      </w:r>
      <w:r w:rsidRPr="007B0BE1">
        <w:rPr>
          <w:rFonts w:ascii="Times New Roman" w:hAnsi="Times New Roman"/>
          <w:color w:val="auto"/>
          <w:sz w:val="24"/>
          <w:szCs w:val="22"/>
        </w:rPr>
        <w:t>conceptual framework</w:t>
      </w:r>
      <w:bookmarkEnd w:id="118"/>
      <w:bookmarkEnd w:id="119"/>
    </w:p>
    <w:p w:rsidR="00774EF5" w:rsidRDefault="00A9480F">
      <w:pPr>
        <w:tabs>
          <w:tab w:val="left" w:pos="9204"/>
        </w:tabs>
        <w:rPr>
          <w:sz w:val="24"/>
          <w:szCs w:val="24"/>
          <w:lang w:val="en-GB"/>
        </w:rPr>
      </w:pPr>
      <w:r>
        <w:rPr>
          <w:b/>
          <w:sz w:val="24"/>
          <w:szCs w:val="24"/>
        </w:rPr>
        <w:t xml:space="preserve">               Source: </w:t>
      </w:r>
      <w:r>
        <w:rPr>
          <w:sz w:val="24"/>
          <w:szCs w:val="24"/>
          <w:lang w:val="en-GB"/>
        </w:rPr>
        <w:t>(</w:t>
      </w:r>
      <w:proofErr w:type="spellStart"/>
      <w:r>
        <w:rPr>
          <w:b/>
          <w:sz w:val="24"/>
          <w:szCs w:val="24"/>
          <w:lang w:val="en-GB"/>
        </w:rPr>
        <w:t>Farooq</w:t>
      </w:r>
      <w:proofErr w:type="spellEnd"/>
      <w:r>
        <w:rPr>
          <w:b/>
          <w:sz w:val="24"/>
          <w:szCs w:val="24"/>
          <w:lang w:val="en-GB"/>
        </w:rPr>
        <w:t>, 2016</w:t>
      </w:r>
      <w:r>
        <w:rPr>
          <w:sz w:val="24"/>
          <w:szCs w:val="24"/>
          <w:lang w:val="en-GB"/>
        </w:rPr>
        <w:t>)</w:t>
      </w:r>
      <w:r>
        <w:rPr>
          <w:sz w:val="24"/>
          <w:szCs w:val="24"/>
          <w:lang w:val="en-GB"/>
        </w:rPr>
        <w:tab/>
        <w:t xml:space="preserve"> </w:t>
      </w:r>
    </w:p>
    <w:p w:rsidR="00774EF5" w:rsidRDefault="00A9480F">
      <w:pPr>
        <w:pStyle w:val="NormalWeb"/>
        <w:spacing w:before="0" w:beforeAutospacing="0" w:after="0" w:afterAutospacing="0" w:line="360" w:lineRule="auto"/>
        <w:rPr>
          <w:b/>
        </w:rPr>
      </w:pPr>
      <w:bookmarkStart w:id="120" w:name="_Toc157624288"/>
      <w:r>
        <w:rPr>
          <w:b/>
        </w:rPr>
        <w:t xml:space="preserve">Dependent Variable; </w:t>
      </w:r>
      <w:r>
        <w:t xml:space="preserve">in exploration, variables are any characteristics that can take on different values, similar as height, age, temperature, or test scores. </w:t>
      </w:r>
    </w:p>
    <w:p w:rsidR="00774EF5" w:rsidRDefault="00A9480F">
      <w:pPr>
        <w:rPr>
          <w:sz w:val="24"/>
          <w:szCs w:val="24"/>
        </w:rPr>
      </w:pPr>
      <w:r>
        <w:rPr>
          <w:b/>
          <w:sz w:val="24"/>
          <w:szCs w:val="24"/>
        </w:rPr>
        <w:t>Organizational performance</w:t>
      </w:r>
      <w:r>
        <w:rPr>
          <w:sz w:val="24"/>
          <w:szCs w:val="24"/>
        </w:rPr>
        <w:t xml:space="preserve"> is the extent to which an organization achieves its strategic objectives and goals, </w:t>
      </w:r>
      <w:r w:rsidR="004F70E1">
        <w:rPr>
          <w:sz w:val="24"/>
          <w:szCs w:val="24"/>
        </w:rPr>
        <w:t>escaping</w:t>
      </w:r>
      <w:r>
        <w:rPr>
          <w:sz w:val="24"/>
          <w:szCs w:val="24"/>
        </w:rPr>
        <w:t xml:space="preserve"> both financial metrics and non-financial indicators such as customer satisfaction, employee engagement, innovation, and sustainability practices Chen, J., Zhang, Y., &amp; Huang, J. (2021).</w:t>
      </w:r>
    </w:p>
    <w:p w:rsidR="00774EF5" w:rsidRDefault="00A9480F">
      <w:pPr>
        <w:rPr>
          <w:sz w:val="24"/>
          <w:szCs w:val="24"/>
        </w:rPr>
      </w:pPr>
      <w:r>
        <w:rPr>
          <w:b/>
          <w:sz w:val="24"/>
          <w:szCs w:val="24"/>
        </w:rPr>
        <w:t>Independent Variable</w:t>
      </w:r>
      <w:r>
        <w:rPr>
          <w:sz w:val="24"/>
          <w:szCs w:val="24"/>
        </w:rPr>
        <w:t xml:space="preserve">; - the variable that and researcher changes or controls so that they can observe the goods on the dependent variable.   </w:t>
      </w:r>
    </w:p>
    <w:p w:rsidR="00774EF5" w:rsidRDefault="00A9480F">
      <w:pPr>
        <w:rPr>
          <w:sz w:val="24"/>
          <w:szCs w:val="24"/>
        </w:rPr>
      </w:pPr>
      <w:r>
        <w:rPr>
          <w:b/>
          <w:sz w:val="24"/>
          <w:szCs w:val="24"/>
        </w:rPr>
        <w:t>Communication</w:t>
      </w:r>
      <w:r>
        <w:rPr>
          <w:sz w:val="24"/>
          <w:szCs w:val="24"/>
        </w:rPr>
        <w:t xml:space="preserve"> refers to the exchange of information, ideas, thoughts, and feelings between individuals or groups. Effective communication is crucial for the success of any organization as it facilitates collaboration, problem-solving, decision-making, and relationship-building. </w:t>
      </w:r>
      <w:proofErr w:type="gramStart"/>
      <w:r>
        <w:rPr>
          <w:sz w:val="24"/>
          <w:szCs w:val="24"/>
        </w:rPr>
        <w:t>(</w:t>
      </w:r>
      <w:proofErr w:type="spellStart"/>
      <w:r>
        <w:rPr>
          <w:sz w:val="24"/>
          <w:szCs w:val="24"/>
        </w:rPr>
        <w:t>Wirtz</w:t>
      </w:r>
      <w:proofErr w:type="spellEnd"/>
      <w:r>
        <w:rPr>
          <w:sz w:val="24"/>
          <w:szCs w:val="24"/>
        </w:rPr>
        <w:t xml:space="preserve"> et al. 2021).</w:t>
      </w:r>
      <w:proofErr w:type="gramEnd"/>
    </w:p>
    <w:p w:rsidR="00774EF5" w:rsidRDefault="00A9480F">
      <w:pPr>
        <w:rPr>
          <w:sz w:val="24"/>
          <w:szCs w:val="24"/>
        </w:rPr>
      </w:pPr>
      <w:r>
        <w:rPr>
          <w:b/>
          <w:sz w:val="24"/>
          <w:szCs w:val="24"/>
        </w:rPr>
        <w:t xml:space="preserve">Leadership </w:t>
      </w:r>
      <w:r>
        <w:rPr>
          <w:sz w:val="24"/>
          <w:szCs w:val="24"/>
        </w:rPr>
        <w:t>is the ability of an individual to guide, motivate, and influence others towards a common goal or vision, often involving decision-making, setting direction, and creating an environment where people can contribute to achieving organizational objectives (</w:t>
      </w:r>
      <w:proofErr w:type="spellStart"/>
      <w:r>
        <w:rPr>
          <w:sz w:val="24"/>
          <w:szCs w:val="24"/>
        </w:rPr>
        <w:t>Northouse</w:t>
      </w:r>
      <w:proofErr w:type="spellEnd"/>
      <w:r>
        <w:rPr>
          <w:sz w:val="24"/>
          <w:szCs w:val="24"/>
        </w:rPr>
        <w:t>, 2018).</w:t>
      </w:r>
    </w:p>
    <w:p w:rsidR="00774EF5" w:rsidRDefault="00A9480F">
      <w:pPr>
        <w:rPr>
          <w:sz w:val="24"/>
          <w:szCs w:val="24"/>
        </w:rPr>
      </w:pPr>
      <w:r>
        <w:rPr>
          <w:b/>
          <w:sz w:val="24"/>
          <w:szCs w:val="24"/>
        </w:rPr>
        <w:t xml:space="preserve">Readiness for change </w:t>
      </w:r>
      <w:r>
        <w:rPr>
          <w:sz w:val="24"/>
          <w:szCs w:val="24"/>
        </w:rPr>
        <w:t>refers to an individual or organization's willingness and ability to adapt to new circumstances, technologies, or strategies. Organizations that are more ready for change are better equipped to respond to external challenges and opportunities. (</w:t>
      </w:r>
      <w:proofErr w:type="spellStart"/>
      <w:r>
        <w:rPr>
          <w:sz w:val="24"/>
          <w:szCs w:val="24"/>
        </w:rPr>
        <w:t>Armenakis</w:t>
      </w:r>
      <w:proofErr w:type="spellEnd"/>
      <w:r>
        <w:rPr>
          <w:sz w:val="24"/>
          <w:szCs w:val="24"/>
        </w:rPr>
        <w:t xml:space="preserve"> &amp; Harris, 2020)</w:t>
      </w:r>
    </w:p>
    <w:p w:rsidR="00774EF5" w:rsidRDefault="00A9480F">
      <w:pPr>
        <w:rPr>
          <w:sz w:val="24"/>
          <w:szCs w:val="24"/>
        </w:rPr>
      </w:pPr>
      <w:r>
        <w:rPr>
          <w:b/>
          <w:sz w:val="24"/>
          <w:szCs w:val="24"/>
        </w:rPr>
        <w:t xml:space="preserve">Employee engagement </w:t>
      </w:r>
      <w:r>
        <w:rPr>
          <w:sz w:val="24"/>
          <w:szCs w:val="24"/>
        </w:rPr>
        <w:t xml:space="preserve">is the level of emotional commitment and </w:t>
      </w:r>
      <w:r w:rsidR="00215CF1">
        <w:rPr>
          <w:sz w:val="24"/>
          <w:szCs w:val="24"/>
        </w:rPr>
        <w:t>engagement</w:t>
      </w:r>
      <w:r>
        <w:rPr>
          <w:sz w:val="24"/>
          <w:szCs w:val="24"/>
        </w:rPr>
        <w:t xml:space="preserve"> an employee has towards their organization's goals and values.</w:t>
      </w:r>
      <w:bookmarkEnd w:id="120"/>
    </w:p>
    <w:p w:rsidR="00774EF5" w:rsidRDefault="00774EF5">
      <w:pPr>
        <w:rPr>
          <w:sz w:val="24"/>
          <w:szCs w:val="24"/>
        </w:rPr>
      </w:pPr>
    </w:p>
    <w:p w:rsidR="00774EF5" w:rsidRDefault="00A9480F">
      <w:pPr>
        <w:pStyle w:val="Heading1"/>
        <w:spacing w:before="120"/>
        <w:jc w:val="center"/>
        <w:rPr>
          <w:rFonts w:ascii="Times New Roman" w:hAnsi="Times New Roman"/>
          <w:color w:val="auto"/>
          <w:sz w:val="32"/>
        </w:rPr>
      </w:pPr>
      <w:bookmarkStart w:id="121" w:name="_Toc168026366"/>
      <w:bookmarkStart w:id="122" w:name="_Toc168027330"/>
      <w:bookmarkStart w:id="123" w:name="_Toc168028775"/>
      <w:r>
        <w:rPr>
          <w:rFonts w:ascii="Times New Roman" w:hAnsi="Times New Roman"/>
          <w:color w:val="auto"/>
          <w:sz w:val="32"/>
        </w:rPr>
        <w:t>CHAPTER THREE</w:t>
      </w:r>
      <w:bookmarkEnd w:id="121"/>
      <w:bookmarkEnd w:id="122"/>
      <w:bookmarkEnd w:id="123"/>
    </w:p>
    <w:p w:rsidR="00774EF5" w:rsidRDefault="00A9480F">
      <w:pPr>
        <w:pStyle w:val="Heading1"/>
        <w:spacing w:before="120"/>
        <w:jc w:val="center"/>
        <w:rPr>
          <w:rFonts w:ascii="Times New Roman" w:hAnsi="Times New Roman"/>
          <w:color w:val="auto"/>
          <w:sz w:val="32"/>
        </w:rPr>
      </w:pPr>
      <w:bookmarkStart w:id="124" w:name="_Toc157624289"/>
      <w:bookmarkStart w:id="125" w:name="_Toc168026367"/>
      <w:bookmarkStart w:id="126" w:name="_Toc168027331"/>
      <w:bookmarkStart w:id="127" w:name="_Toc168028776"/>
      <w:r>
        <w:rPr>
          <w:rFonts w:ascii="Times New Roman" w:hAnsi="Times New Roman"/>
          <w:color w:val="auto"/>
          <w:sz w:val="32"/>
        </w:rPr>
        <w:t>RESEARCH METHODOLOGY</w:t>
      </w:r>
      <w:bookmarkEnd w:id="124"/>
      <w:bookmarkEnd w:id="125"/>
      <w:bookmarkEnd w:id="126"/>
      <w:bookmarkEnd w:id="127"/>
    </w:p>
    <w:p w:rsidR="00774EF5" w:rsidRDefault="00774EF5">
      <w:pPr>
        <w:rPr>
          <w:sz w:val="24"/>
          <w:szCs w:val="24"/>
        </w:rPr>
      </w:pPr>
    </w:p>
    <w:p w:rsidR="00774EF5" w:rsidRDefault="00A9480F">
      <w:pPr>
        <w:rPr>
          <w:sz w:val="24"/>
          <w:szCs w:val="24"/>
        </w:rPr>
      </w:pPr>
      <w:r>
        <w:rPr>
          <w:sz w:val="24"/>
          <w:szCs w:val="24"/>
        </w:rPr>
        <w:t>This chapter was present the methodologies to be used for data collection and analysis of the research, and the chapter will further examine the topics including research design, sources of data, population, sampling procedures, description of the variables, model specification, data processing &amp; analysis, and ethical considerations.</w:t>
      </w:r>
    </w:p>
    <w:p w:rsidR="00774EF5" w:rsidRDefault="00A9480F">
      <w:pPr>
        <w:rPr>
          <w:rStyle w:val="Heading2Char"/>
          <w:rFonts w:ascii="Times New Roman" w:eastAsia="SimSun" w:hAnsi="Times New Roman"/>
          <w:i w:val="0"/>
          <w:lang w:eastAsia="zh-CN"/>
        </w:rPr>
      </w:pPr>
      <w:r>
        <w:rPr>
          <w:b/>
          <w:sz w:val="24"/>
          <w:szCs w:val="24"/>
        </w:rPr>
        <w:t xml:space="preserve">3.1. </w:t>
      </w:r>
      <w:r>
        <w:rPr>
          <w:rStyle w:val="Heading2Char"/>
          <w:rFonts w:ascii="Times New Roman" w:eastAsia="SimSun" w:hAnsi="Times New Roman"/>
          <w:i w:val="0"/>
        </w:rPr>
        <w:t>Description of Study Area</w:t>
      </w:r>
    </w:p>
    <w:p w:rsidR="00774EF5" w:rsidRDefault="00A9480F">
      <w:pPr>
        <w:widowControl w:val="0"/>
        <w:rPr>
          <w:sz w:val="24"/>
          <w:szCs w:val="24"/>
        </w:rPr>
      </w:pPr>
      <w:r>
        <w:rPr>
          <w:sz w:val="24"/>
          <w:szCs w:val="24"/>
        </w:rPr>
        <w:t>Fitche is a town located in central Ethiopia, specifically in the Oromia Region. According to the Fitche town Administration Finance Office, (FTAFO) the total estimated population is more than 161,611, with 77,461 males and 84,150 females. The climate in Fitche is classified as mild and temperate, with significantly more rainfall in the summer than in the winter. According to the central statistics agency (CSA) 2007 census, the majority of residents (94.429%) practice Ethiopian Orthodox Christianity, while 3.619% report being Protestant. The average temperature ranges from 10°C (50°F) to 25°C (77°F), typically in March and April. It is always a good idea to check accurate and up-to-date information before planning any activities or travel. Fitche town is located at ge48N 38°44E and has an elevation between 2,738 and 2,782 meters above sea level.</w:t>
      </w:r>
    </w:p>
    <w:p w:rsidR="00774EF5" w:rsidRDefault="00A9480F">
      <w:pPr>
        <w:pStyle w:val="Heading2"/>
        <w:spacing w:before="0" w:after="0"/>
        <w:rPr>
          <w:rFonts w:ascii="Times New Roman" w:hAnsi="Times New Roman"/>
          <w:i w:val="0"/>
        </w:rPr>
      </w:pPr>
      <w:bookmarkStart w:id="128" w:name="_Toc157624290"/>
      <w:bookmarkStart w:id="129" w:name="_Toc168026368"/>
      <w:bookmarkStart w:id="130" w:name="_Toc168027332"/>
      <w:bookmarkStart w:id="131" w:name="_Toc168028777"/>
      <w:r>
        <w:rPr>
          <w:rFonts w:ascii="Times New Roman" w:hAnsi="Times New Roman"/>
          <w:i w:val="0"/>
        </w:rPr>
        <w:t>3.2. Research Design</w:t>
      </w:r>
      <w:bookmarkEnd w:id="128"/>
      <w:bookmarkEnd w:id="129"/>
      <w:bookmarkEnd w:id="130"/>
      <w:bookmarkEnd w:id="131"/>
    </w:p>
    <w:p w:rsidR="00774EF5" w:rsidRDefault="00A9480F">
      <w:pPr>
        <w:rPr>
          <w:rFonts w:eastAsia="Times New Roman"/>
          <w:sz w:val="24"/>
          <w:szCs w:val="24"/>
        </w:rPr>
      </w:pPr>
      <w:r>
        <w:rPr>
          <w:rFonts w:eastAsia="Times New Roman"/>
          <w:sz w:val="24"/>
          <w:szCs w:val="24"/>
        </w:rPr>
        <w:t>“The study applied an Explanatory research design, which is a type of research that aimed to explain a cause-and-effect relationship between variables. In this design, the study sought to understand the underlying reasons behind the observed phenomena. It went beyond merely describing a situation or relationship by delving deeper into the mechanisms that drove these relationships. Explanatory research often followed exploratory research, which helped identify key variables and relationships that warranted further investigation (</w:t>
      </w:r>
      <w:proofErr w:type="spellStart"/>
      <w:r>
        <w:rPr>
          <w:rFonts w:eastAsia="Times New Roman"/>
          <w:sz w:val="24"/>
          <w:szCs w:val="24"/>
        </w:rPr>
        <w:t>Ekaran</w:t>
      </w:r>
      <w:proofErr w:type="spellEnd"/>
      <w:r>
        <w:rPr>
          <w:rFonts w:eastAsia="Times New Roman"/>
          <w:sz w:val="24"/>
          <w:szCs w:val="24"/>
        </w:rPr>
        <w:t xml:space="preserve">, U., &amp; </w:t>
      </w:r>
      <w:proofErr w:type="spellStart"/>
      <w:r>
        <w:rPr>
          <w:rFonts w:eastAsia="Times New Roman"/>
          <w:sz w:val="24"/>
          <w:szCs w:val="24"/>
        </w:rPr>
        <w:t>Bougie</w:t>
      </w:r>
      <w:proofErr w:type="spellEnd"/>
      <w:r>
        <w:rPr>
          <w:rFonts w:eastAsia="Times New Roman"/>
          <w:sz w:val="24"/>
          <w:szCs w:val="24"/>
        </w:rPr>
        <w:t>, R., 2016).”</w:t>
      </w:r>
    </w:p>
    <w:p w:rsidR="00774EF5" w:rsidRDefault="00A9480F">
      <w:pPr>
        <w:pStyle w:val="Heading2"/>
        <w:spacing w:before="0" w:after="0"/>
        <w:rPr>
          <w:rFonts w:ascii="Times New Roman" w:hAnsi="Times New Roman"/>
          <w:i w:val="0"/>
          <w:sz w:val="20"/>
        </w:rPr>
      </w:pPr>
      <w:bookmarkStart w:id="132" w:name="_Toc157624291"/>
      <w:bookmarkStart w:id="133" w:name="_Toc168026369"/>
      <w:bookmarkStart w:id="134" w:name="_Toc168027333"/>
      <w:bookmarkStart w:id="135" w:name="_Toc168028778"/>
      <w:r>
        <w:rPr>
          <w:rFonts w:ascii="Times New Roman" w:hAnsi="Times New Roman"/>
          <w:i w:val="0"/>
        </w:rPr>
        <w:t>3.3. Research Approach</w:t>
      </w:r>
      <w:bookmarkEnd w:id="132"/>
      <w:bookmarkEnd w:id="133"/>
      <w:bookmarkEnd w:id="134"/>
      <w:bookmarkEnd w:id="135"/>
    </w:p>
    <w:p w:rsidR="00774EF5" w:rsidRDefault="00A9480F">
      <w:pPr>
        <w:rPr>
          <w:sz w:val="24"/>
          <w:szCs w:val="24"/>
        </w:rPr>
      </w:pPr>
      <w:r>
        <w:rPr>
          <w:sz w:val="24"/>
          <w:szCs w:val="24"/>
        </w:rPr>
        <w:t>This study was applying quantitative in a systematic and structured manner, aiming to gather information from respondents directly and openly. The results obtained through this approach were easily quantifiable and have a potentially high degree of accuracy.</w:t>
      </w:r>
    </w:p>
    <w:p w:rsidR="00774EF5" w:rsidRDefault="00A9480F">
      <w:pPr>
        <w:rPr>
          <w:sz w:val="24"/>
          <w:szCs w:val="24"/>
        </w:rPr>
      </w:pPr>
      <w:r>
        <w:rPr>
          <w:sz w:val="24"/>
          <w:szCs w:val="24"/>
        </w:rPr>
        <w:lastRenderedPageBreak/>
        <w:t xml:space="preserve">Gathering and evaluating numerical data is the process of conducting quantitative research. Finding trends and averages, generating hypotheses, examining causality, and extrapolating findings to larger populations are all possible with it.  </w:t>
      </w:r>
    </w:p>
    <w:p w:rsidR="005C5D05" w:rsidRPr="00D25D07" w:rsidRDefault="005C5D05" w:rsidP="00D25D07">
      <w:pPr>
        <w:pStyle w:val="Heading2"/>
        <w:rPr>
          <w:rFonts w:ascii="Times New Roman" w:hAnsi="Times New Roman"/>
          <w:i w:val="0"/>
          <w:shd w:val="clear" w:color="auto" w:fill="FFFFFF"/>
        </w:rPr>
      </w:pPr>
      <w:bookmarkStart w:id="136" w:name="_Toc168026370"/>
      <w:bookmarkStart w:id="137" w:name="_Toc168027334"/>
      <w:bookmarkStart w:id="138" w:name="_Toc168028779"/>
      <w:r w:rsidRPr="00D25D07">
        <w:rPr>
          <w:rFonts w:ascii="Times New Roman" w:hAnsi="Times New Roman"/>
          <w:i w:val="0"/>
          <w:shd w:val="clear" w:color="auto" w:fill="FFFFFF"/>
        </w:rPr>
        <w:t>3.4. Data Source</w:t>
      </w:r>
      <w:bookmarkEnd w:id="136"/>
      <w:bookmarkEnd w:id="137"/>
      <w:bookmarkEnd w:id="138"/>
      <w:r w:rsidRPr="00D25D07">
        <w:rPr>
          <w:rFonts w:ascii="Times New Roman" w:hAnsi="Times New Roman"/>
          <w:i w:val="0"/>
          <w:shd w:val="clear" w:color="auto" w:fill="FFFFFF"/>
        </w:rPr>
        <w:t xml:space="preserve"> </w:t>
      </w:r>
    </w:p>
    <w:p w:rsidR="005C5D05" w:rsidRPr="00E67D7C" w:rsidRDefault="005C5D05" w:rsidP="00E67D7C">
      <w:pPr>
        <w:rPr>
          <w:sz w:val="24"/>
          <w:shd w:val="clear" w:color="auto" w:fill="FFFFFF"/>
        </w:rPr>
      </w:pPr>
      <w:r w:rsidRPr="00E67D7C">
        <w:rPr>
          <w:sz w:val="24"/>
          <w:shd w:val="clear" w:color="auto" w:fill="FFFFFF"/>
        </w:rPr>
        <w:t xml:space="preserve">To achieve its objects, this study was used both primary and secondary data sources. Primary data was collected through questionnaires distributed to workers who are to authentically invest their time in completing the questionnaire. Secondary data was penetrated from the company's work processes, programs, procedures, forms, and other applicable documents, as well as from colorful literature sources in the field. </w:t>
      </w:r>
    </w:p>
    <w:p w:rsidR="005C5D05" w:rsidRPr="00D25D07" w:rsidRDefault="005C5D05" w:rsidP="00D25D07">
      <w:pPr>
        <w:pStyle w:val="Heading2"/>
        <w:rPr>
          <w:rFonts w:ascii="Times New Roman" w:hAnsi="Times New Roman"/>
          <w:i w:val="0"/>
          <w:shd w:val="clear" w:color="auto" w:fill="FFFFFF"/>
        </w:rPr>
      </w:pPr>
      <w:bookmarkStart w:id="139" w:name="_Toc168026371"/>
      <w:bookmarkStart w:id="140" w:name="_Toc168027335"/>
      <w:bookmarkStart w:id="141" w:name="_Toc168028780"/>
      <w:r w:rsidRPr="00D25D07">
        <w:rPr>
          <w:rFonts w:ascii="Times New Roman" w:hAnsi="Times New Roman"/>
          <w:i w:val="0"/>
          <w:shd w:val="clear" w:color="auto" w:fill="FFFFFF"/>
        </w:rPr>
        <w:t>3.5</w:t>
      </w:r>
      <w:r w:rsidR="002E068E" w:rsidRPr="00D25D07">
        <w:rPr>
          <w:rFonts w:ascii="Times New Roman" w:hAnsi="Times New Roman"/>
          <w:i w:val="0"/>
          <w:shd w:val="clear" w:color="auto" w:fill="FFFFFF"/>
        </w:rPr>
        <w:t>. Method</w:t>
      </w:r>
      <w:r w:rsidRPr="00D25D07">
        <w:rPr>
          <w:rFonts w:ascii="Times New Roman" w:hAnsi="Times New Roman"/>
          <w:i w:val="0"/>
          <w:shd w:val="clear" w:color="auto" w:fill="FFFFFF"/>
        </w:rPr>
        <w:t xml:space="preserve"> of Data Collection</w:t>
      </w:r>
      <w:bookmarkEnd w:id="139"/>
      <w:bookmarkEnd w:id="140"/>
      <w:bookmarkEnd w:id="141"/>
    </w:p>
    <w:p w:rsidR="00FF1233" w:rsidRPr="002E068E" w:rsidRDefault="005C5D05" w:rsidP="002E068E">
      <w:pPr>
        <w:rPr>
          <w:sz w:val="24"/>
          <w:shd w:val="clear" w:color="auto" w:fill="FFFFFF"/>
        </w:rPr>
      </w:pPr>
      <w:r w:rsidRPr="002E068E">
        <w:rPr>
          <w:sz w:val="24"/>
          <w:shd w:val="clear" w:color="auto" w:fill="FFFFFF"/>
        </w:rPr>
        <w:t xml:space="preserve"> In this study, both primary and secondary sources of data were used. The primary source of data includes quantitative nature to be collected through questionnaires. Also, lines, office primers, government documents, and policy papers and other affiliated references were used as secondary data. A set of questionnaires anchored on five- point </w:t>
      </w:r>
      <w:proofErr w:type="gramStart"/>
      <w:r w:rsidRPr="002E068E">
        <w:rPr>
          <w:sz w:val="24"/>
          <w:shd w:val="clear" w:color="auto" w:fill="FFFFFF"/>
        </w:rPr>
        <w:t>scales(</w:t>
      </w:r>
      <w:proofErr w:type="gramEnd"/>
      <w:r w:rsidRPr="002E068E">
        <w:rPr>
          <w:sz w:val="24"/>
          <w:shd w:val="clear" w:color="auto" w:fill="FFFFFF"/>
        </w:rPr>
        <w:t xml:space="preserve"> ranged from explosively disagrees to explosively agree). Primary data were collected first hand by the experimenter on the areas of interest using structural questionnaires. </w:t>
      </w:r>
    </w:p>
    <w:p w:rsidR="00FF1233" w:rsidRPr="00D25D07" w:rsidRDefault="00FF1233" w:rsidP="00D25D07">
      <w:pPr>
        <w:pStyle w:val="Heading2"/>
        <w:rPr>
          <w:rFonts w:ascii="Times New Roman" w:hAnsi="Times New Roman"/>
          <w:i w:val="0"/>
          <w:shd w:val="clear" w:color="auto" w:fill="FFFFFF"/>
        </w:rPr>
      </w:pPr>
      <w:bookmarkStart w:id="142" w:name="_Toc168026372"/>
      <w:bookmarkStart w:id="143" w:name="_Toc168027336"/>
      <w:bookmarkStart w:id="144" w:name="_Toc168028781"/>
      <w:r w:rsidRPr="00D25D07">
        <w:rPr>
          <w:rFonts w:ascii="Times New Roman" w:hAnsi="Times New Roman"/>
          <w:i w:val="0"/>
          <w:shd w:val="clear" w:color="auto" w:fill="FFFFFF"/>
        </w:rPr>
        <w:t>3</w:t>
      </w:r>
      <w:r w:rsidR="005C5D05" w:rsidRPr="00D25D07">
        <w:rPr>
          <w:rFonts w:ascii="Times New Roman" w:hAnsi="Times New Roman"/>
          <w:i w:val="0"/>
          <w:shd w:val="clear" w:color="auto" w:fill="FFFFFF"/>
        </w:rPr>
        <w:t>.</w:t>
      </w:r>
      <w:r w:rsidRPr="00D25D07">
        <w:rPr>
          <w:rFonts w:ascii="Times New Roman" w:hAnsi="Times New Roman"/>
          <w:i w:val="0"/>
          <w:shd w:val="clear" w:color="auto" w:fill="FFFFFF"/>
        </w:rPr>
        <w:t>6.</w:t>
      </w:r>
      <w:r w:rsidR="005C5D05" w:rsidRPr="00D25D07">
        <w:rPr>
          <w:rFonts w:ascii="Times New Roman" w:hAnsi="Times New Roman"/>
          <w:i w:val="0"/>
          <w:shd w:val="clear" w:color="auto" w:fill="FFFFFF"/>
        </w:rPr>
        <w:t xml:space="preserve"> Population of the study</w:t>
      </w:r>
      <w:bookmarkEnd w:id="142"/>
      <w:bookmarkEnd w:id="143"/>
      <w:bookmarkEnd w:id="144"/>
      <w:r w:rsidR="005C5D05" w:rsidRPr="00D25D07">
        <w:rPr>
          <w:rFonts w:ascii="Times New Roman" w:hAnsi="Times New Roman"/>
          <w:i w:val="0"/>
          <w:shd w:val="clear" w:color="auto" w:fill="FFFFFF"/>
        </w:rPr>
        <w:t xml:space="preserve"> </w:t>
      </w:r>
    </w:p>
    <w:p w:rsidR="00625B1D" w:rsidRDefault="005C5D05">
      <w:pPr>
        <w:pStyle w:val="BodyText"/>
        <w:spacing w:line="360" w:lineRule="auto"/>
        <w:ind w:right="114"/>
        <w:rPr>
          <w:rFonts w:ascii="poppinsregular" w:hAnsi="poppinsregular"/>
          <w:color w:val="202020"/>
          <w:sz w:val="21"/>
          <w:szCs w:val="21"/>
          <w:shd w:val="clear" w:color="auto" w:fill="FFFFFF"/>
        </w:rPr>
      </w:pPr>
      <w:r w:rsidRPr="00D25D07">
        <w:rPr>
          <w:rFonts w:ascii="poppinsregular" w:hAnsi="poppinsregular"/>
          <w:color w:val="202020"/>
          <w:sz w:val="24"/>
          <w:szCs w:val="24"/>
          <w:shd w:val="clear" w:color="auto" w:fill="FFFFFF"/>
        </w:rPr>
        <w:t xml:space="preserve">Borg and </w:t>
      </w:r>
      <w:r w:rsidR="002E068E" w:rsidRPr="00D25D07">
        <w:rPr>
          <w:rFonts w:ascii="poppinsregular" w:hAnsi="poppinsregular"/>
          <w:color w:val="202020"/>
          <w:sz w:val="24"/>
          <w:szCs w:val="24"/>
          <w:shd w:val="clear" w:color="auto" w:fill="FFFFFF"/>
        </w:rPr>
        <w:t xml:space="preserve">Gall </w:t>
      </w:r>
      <w:proofErr w:type="gramStart"/>
      <w:r w:rsidR="002E068E" w:rsidRPr="00D25D07">
        <w:rPr>
          <w:rFonts w:ascii="poppinsregular" w:hAnsi="poppinsregular"/>
          <w:color w:val="202020"/>
          <w:sz w:val="24"/>
          <w:szCs w:val="24"/>
          <w:shd w:val="clear" w:color="auto" w:fill="FFFFFF"/>
        </w:rPr>
        <w:t>(</w:t>
      </w:r>
      <w:r w:rsidRPr="00D25D07">
        <w:rPr>
          <w:rFonts w:ascii="poppinsregular" w:hAnsi="poppinsregular"/>
          <w:color w:val="202020"/>
          <w:sz w:val="24"/>
          <w:szCs w:val="24"/>
          <w:shd w:val="clear" w:color="auto" w:fill="FFFFFF"/>
        </w:rPr>
        <w:t xml:space="preserve"> 2018</w:t>
      </w:r>
      <w:proofErr w:type="gramEnd"/>
      <w:r w:rsidRPr="00D25D07">
        <w:rPr>
          <w:rFonts w:ascii="poppinsregular" w:hAnsi="poppinsregular"/>
          <w:color w:val="202020"/>
          <w:sz w:val="24"/>
          <w:szCs w:val="24"/>
          <w:shd w:val="clear" w:color="auto" w:fill="FFFFFF"/>
        </w:rPr>
        <w:t xml:space="preserve">) describe the target population as a universal set of study of all members of a real or academic set of people, events, or objects to which an investigator wishes to generalize the result. The target population is the population to which a experimenter wants to generalize the results of the </w:t>
      </w:r>
      <w:proofErr w:type="gramStart"/>
      <w:r w:rsidRPr="00D25D07">
        <w:rPr>
          <w:rFonts w:ascii="poppinsregular" w:hAnsi="poppinsregular"/>
          <w:color w:val="202020"/>
          <w:sz w:val="24"/>
          <w:szCs w:val="24"/>
          <w:shd w:val="clear" w:color="auto" w:fill="FFFFFF"/>
        </w:rPr>
        <w:t>study(</w:t>
      </w:r>
      <w:proofErr w:type="gramEnd"/>
      <w:r w:rsidRPr="00D25D07">
        <w:rPr>
          <w:rFonts w:ascii="poppinsregular" w:hAnsi="poppinsregular"/>
          <w:color w:val="202020"/>
          <w:sz w:val="24"/>
          <w:szCs w:val="24"/>
          <w:shd w:val="clear" w:color="auto" w:fill="FFFFFF"/>
        </w:rPr>
        <w:t xml:space="preserve"> Magenta &amp; Magenta, 2017). </w:t>
      </w:r>
      <w:r w:rsidR="00A045BE" w:rsidRPr="00D25D07">
        <w:rPr>
          <w:rFonts w:ascii="poppinsregular" w:hAnsi="poppinsregular"/>
          <w:color w:val="202020"/>
          <w:sz w:val="24"/>
          <w:szCs w:val="24"/>
          <w:shd w:val="clear" w:color="auto" w:fill="FFFFFF"/>
        </w:rPr>
        <w:t>Thus</w:t>
      </w:r>
      <w:r w:rsidRPr="00D25D07">
        <w:rPr>
          <w:rFonts w:ascii="poppinsregular" w:hAnsi="poppinsregular"/>
          <w:color w:val="202020"/>
          <w:sz w:val="24"/>
          <w:szCs w:val="24"/>
          <w:shd w:val="clear" w:color="auto" w:fill="FFFFFF"/>
        </w:rPr>
        <w:t xml:space="preserve">, for this study, the target population was </w:t>
      </w:r>
      <w:proofErr w:type="spellStart"/>
      <w:proofErr w:type="gramStart"/>
      <w:r w:rsidRPr="00D25D07">
        <w:rPr>
          <w:rFonts w:ascii="poppinsregular" w:hAnsi="poppinsregular"/>
          <w:color w:val="202020"/>
          <w:sz w:val="24"/>
          <w:szCs w:val="24"/>
          <w:shd w:val="clear" w:color="auto" w:fill="FFFFFF"/>
        </w:rPr>
        <w:t>a</w:t>
      </w:r>
      <w:proofErr w:type="spellEnd"/>
      <w:proofErr w:type="gramEnd"/>
      <w:r w:rsidRPr="00D25D07">
        <w:rPr>
          <w:rFonts w:ascii="poppinsregular" w:hAnsi="poppinsregular"/>
          <w:color w:val="202020"/>
          <w:sz w:val="24"/>
          <w:szCs w:val="24"/>
          <w:shd w:val="clear" w:color="auto" w:fill="FFFFFF"/>
        </w:rPr>
        <w:t xml:space="preserve"> aggregate of 189 workers from marketable bank branches in fiche </w:t>
      </w:r>
      <w:r w:rsidR="00A045BE">
        <w:rPr>
          <w:rFonts w:ascii="poppinsregular" w:hAnsi="poppinsregular"/>
          <w:color w:val="202020"/>
          <w:sz w:val="24"/>
          <w:szCs w:val="24"/>
          <w:shd w:val="clear" w:color="auto" w:fill="FFFFFF"/>
        </w:rPr>
        <w:t>town</w:t>
      </w:r>
      <w:r w:rsidRPr="00D25D07">
        <w:rPr>
          <w:rFonts w:ascii="poppinsregular" w:hAnsi="poppinsregular"/>
          <w:color w:val="202020"/>
          <w:sz w:val="24"/>
          <w:szCs w:val="24"/>
          <w:shd w:val="clear" w:color="auto" w:fill="FFFFFF"/>
        </w:rPr>
        <w:t xml:space="preserve">. Seven banks videlicet, marketable bank of Ethiopia, Oromia Bank, Cooperative Bank of Oromia, Nib International Bank, </w:t>
      </w:r>
      <w:proofErr w:type="spellStart"/>
      <w:r w:rsidRPr="00D25D07">
        <w:rPr>
          <w:rFonts w:ascii="poppinsregular" w:hAnsi="poppinsregular"/>
          <w:color w:val="202020"/>
          <w:sz w:val="24"/>
          <w:szCs w:val="24"/>
          <w:shd w:val="clear" w:color="auto" w:fill="FFFFFF"/>
        </w:rPr>
        <w:t>Siinqee</w:t>
      </w:r>
      <w:proofErr w:type="spellEnd"/>
      <w:r w:rsidRPr="00D25D07">
        <w:rPr>
          <w:rFonts w:ascii="poppinsregular" w:hAnsi="poppinsregular"/>
          <w:color w:val="202020"/>
          <w:sz w:val="24"/>
          <w:szCs w:val="24"/>
          <w:shd w:val="clear" w:color="auto" w:fill="FFFFFF"/>
        </w:rPr>
        <w:t xml:space="preserve"> Bank, Awash Bank and Abyssinia Bank branches.</w:t>
      </w:r>
      <w:r>
        <w:rPr>
          <w:rFonts w:ascii="poppinsregular" w:hAnsi="poppinsregular"/>
          <w:color w:val="202020"/>
          <w:sz w:val="21"/>
          <w:szCs w:val="21"/>
          <w:shd w:val="clear" w:color="auto" w:fill="FFFFFF"/>
        </w:rPr>
        <w:t xml:space="preserve"> .</w:t>
      </w:r>
    </w:p>
    <w:p w:rsidR="00625B1D" w:rsidRPr="00625B1D" w:rsidRDefault="005C5D05" w:rsidP="00625B1D">
      <w:pPr>
        <w:pStyle w:val="Heading2"/>
        <w:spacing w:before="0" w:after="0"/>
        <w:rPr>
          <w:rFonts w:ascii="Times New Roman" w:hAnsi="Times New Roman"/>
          <w:i w:val="0"/>
        </w:rPr>
      </w:pPr>
      <w:r>
        <w:rPr>
          <w:rFonts w:ascii="poppinsregular" w:hAnsi="poppinsregular"/>
          <w:color w:val="202020"/>
          <w:sz w:val="21"/>
          <w:szCs w:val="21"/>
          <w:shd w:val="clear" w:color="auto" w:fill="FFFFFF"/>
        </w:rPr>
        <w:t xml:space="preserve"> </w:t>
      </w:r>
      <w:bookmarkStart w:id="145" w:name="_Toc168026373"/>
      <w:bookmarkStart w:id="146" w:name="_Toc168027337"/>
      <w:bookmarkStart w:id="147" w:name="_Toc168028782"/>
      <w:r w:rsidR="00625B1D">
        <w:rPr>
          <w:rFonts w:ascii="Times New Roman" w:hAnsi="Times New Roman"/>
          <w:i w:val="0"/>
        </w:rPr>
        <w:t>3.7. Sampling and Sample</w:t>
      </w:r>
      <w:r w:rsidR="00625B1D">
        <w:rPr>
          <w:rFonts w:ascii="Times New Roman" w:hAnsi="Times New Roman"/>
        </w:rPr>
        <w:t xml:space="preserve"> </w:t>
      </w:r>
      <w:r w:rsidR="00625B1D">
        <w:rPr>
          <w:rFonts w:ascii="Times New Roman" w:hAnsi="Times New Roman"/>
          <w:i w:val="0"/>
        </w:rPr>
        <w:t>Technique</w:t>
      </w:r>
      <w:bookmarkEnd w:id="145"/>
      <w:bookmarkEnd w:id="146"/>
      <w:bookmarkEnd w:id="147"/>
    </w:p>
    <w:p w:rsidR="005C5D05" w:rsidRPr="002E068E" w:rsidRDefault="005C5D05" w:rsidP="002E068E">
      <w:pPr>
        <w:rPr>
          <w:sz w:val="24"/>
          <w:szCs w:val="24"/>
          <w:shd w:val="clear" w:color="auto" w:fill="FFFFFF"/>
        </w:rPr>
      </w:pPr>
      <w:proofErr w:type="gramStart"/>
      <w:r w:rsidRPr="002E068E">
        <w:rPr>
          <w:sz w:val="24"/>
          <w:szCs w:val="24"/>
          <w:shd w:val="clear" w:color="auto" w:fill="FFFFFF"/>
        </w:rPr>
        <w:t xml:space="preserve">To </w:t>
      </w:r>
      <w:r w:rsidR="00A045BE" w:rsidRPr="002E068E">
        <w:rPr>
          <w:sz w:val="24"/>
          <w:szCs w:val="24"/>
          <w:shd w:val="clear" w:color="auto" w:fill="FFFFFF"/>
        </w:rPr>
        <w:t>s</w:t>
      </w:r>
      <w:r w:rsidRPr="002E068E">
        <w:rPr>
          <w:sz w:val="24"/>
          <w:szCs w:val="24"/>
          <w:shd w:val="clear" w:color="auto" w:fill="FFFFFF"/>
        </w:rPr>
        <w:t xml:space="preserve">elect sample of hand from the total population marketable banks in </w:t>
      </w:r>
      <w:proofErr w:type="spellStart"/>
      <w:r w:rsidRPr="002E068E">
        <w:rPr>
          <w:sz w:val="24"/>
          <w:szCs w:val="24"/>
          <w:shd w:val="clear" w:color="auto" w:fill="FFFFFF"/>
        </w:rPr>
        <w:t>fitche</w:t>
      </w:r>
      <w:proofErr w:type="spellEnd"/>
      <w:r w:rsidRPr="002E068E">
        <w:rPr>
          <w:sz w:val="24"/>
          <w:szCs w:val="24"/>
          <w:shd w:val="clear" w:color="auto" w:fill="FFFFFF"/>
        </w:rPr>
        <w:t xml:space="preserve"> </w:t>
      </w:r>
      <w:r w:rsidR="00A045BE" w:rsidRPr="002E068E">
        <w:rPr>
          <w:sz w:val="24"/>
          <w:szCs w:val="24"/>
          <w:shd w:val="clear" w:color="auto" w:fill="FFFFFF"/>
        </w:rPr>
        <w:t>town</w:t>
      </w:r>
      <w:r w:rsidRPr="002E068E">
        <w:rPr>
          <w:sz w:val="24"/>
          <w:szCs w:val="24"/>
          <w:shd w:val="clear" w:color="auto" w:fill="FFFFFF"/>
        </w:rPr>
        <w:t xml:space="preserve"> branches.</w:t>
      </w:r>
      <w:proofErr w:type="gramEnd"/>
      <w:r w:rsidRPr="002E068E">
        <w:rPr>
          <w:sz w:val="24"/>
          <w:szCs w:val="24"/>
          <w:shd w:val="clear" w:color="auto" w:fill="FFFFFF"/>
        </w:rPr>
        <w:t xml:space="preserve"> </w:t>
      </w:r>
      <w:r w:rsidR="00FF1233" w:rsidRPr="002E068E">
        <w:rPr>
          <w:sz w:val="24"/>
          <w:szCs w:val="24"/>
          <w:shd w:val="clear" w:color="auto" w:fill="FFFFFF"/>
        </w:rPr>
        <w:t>Intentional</w:t>
      </w:r>
      <w:r w:rsidRPr="002E068E">
        <w:rPr>
          <w:sz w:val="24"/>
          <w:szCs w:val="24"/>
          <w:shd w:val="clear" w:color="auto" w:fill="FFFFFF"/>
        </w:rPr>
        <w:t xml:space="preserve">/ hypercritical/ arbitrary slice was applied to get a representative number of workers from each branch that's considered since it was making the process none bias and the population has </w:t>
      </w:r>
      <w:r w:rsidRPr="002E068E">
        <w:rPr>
          <w:sz w:val="24"/>
          <w:szCs w:val="24"/>
          <w:shd w:val="clear" w:color="auto" w:fill="FFFFFF"/>
        </w:rPr>
        <w:lastRenderedPageBreak/>
        <w:t xml:space="preserve">homogenous characteristic. The study actors were signed from a modified enrollment book, which had been acclimated by the top investigator grounded on information from the marketable banks ’ former enrollment records in Fiche Town. . </w:t>
      </w:r>
    </w:p>
    <w:p w:rsidR="00D25D07" w:rsidRPr="00D25D07" w:rsidRDefault="00D25D07">
      <w:pPr>
        <w:pStyle w:val="BodyText"/>
        <w:spacing w:line="360" w:lineRule="auto"/>
        <w:ind w:right="114"/>
        <w:rPr>
          <w:b/>
          <w:color w:val="202020"/>
          <w:sz w:val="28"/>
          <w:szCs w:val="28"/>
          <w:shd w:val="clear" w:color="auto" w:fill="FFFFFF"/>
        </w:rPr>
      </w:pPr>
      <w:r w:rsidRPr="00D25D07">
        <w:rPr>
          <w:b/>
          <w:color w:val="202020"/>
          <w:sz w:val="28"/>
          <w:szCs w:val="28"/>
          <w:shd w:val="clear" w:color="auto" w:fill="FFFFFF"/>
        </w:rPr>
        <w:t xml:space="preserve">3.8. </w:t>
      </w:r>
      <w:r w:rsidR="005C5D05" w:rsidRPr="00D25D07">
        <w:rPr>
          <w:b/>
          <w:color w:val="202020"/>
          <w:sz w:val="28"/>
          <w:szCs w:val="28"/>
          <w:shd w:val="clear" w:color="auto" w:fill="FFFFFF"/>
        </w:rPr>
        <w:t>Sample Size determination</w:t>
      </w:r>
    </w:p>
    <w:p w:rsidR="005C5D05" w:rsidRPr="00A045BE" w:rsidRDefault="005C5D05">
      <w:pPr>
        <w:pStyle w:val="BodyText"/>
        <w:spacing w:line="360" w:lineRule="auto"/>
        <w:ind w:right="114"/>
        <w:rPr>
          <w:sz w:val="24"/>
          <w:szCs w:val="24"/>
        </w:rPr>
      </w:pPr>
      <w:r w:rsidRPr="00D25D07">
        <w:rPr>
          <w:rFonts w:ascii="poppinsregular" w:hAnsi="poppinsregular"/>
          <w:color w:val="202020"/>
          <w:sz w:val="21"/>
          <w:szCs w:val="21"/>
          <w:shd w:val="clear" w:color="auto" w:fill="FFFFFF"/>
        </w:rPr>
        <w:t xml:space="preserve"> </w:t>
      </w:r>
      <w:r w:rsidRPr="00A045BE">
        <w:rPr>
          <w:color w:val="202020"/>
          <w:sz w:val="24"/>
          <w:szCs w:val="24"/>
          <w:shd w:val="clear" w:color="auto" w:fill="FFFFFF"/>
        </w:rPr>
        <w:t xml:space="preserve">The sample size was determined using Taro Yamane’s statistical formula with 95 confidence </w:t>
      </w:r>
      <w:r w:rsidR="00A045BE" w:rsidRPr="00A045BE">
        <w:rPr>
          <w:color w:val="202020"/>
          <w:sz w:val="24"/>
          <w:szCs w:val="24"/>
          <w:shd w:val="clear" w:color="auto" w:fill="FFFFFF"/>
        </w:rPr>
        <w:t>positions</w:t>
      </w:r>
      <w:r w:rsidRPr="00A045BE">
        <w:rPr>
          <w:color w:val="202020"/>
          <w:sz w:val="24"/>
          <w:szCs w:val="24"/>
          <w:shd w:val="clear" w:color="auto" w:fill="FFFFFF"/>
        </w:rPr>
        <w:t xml:space="preserve"> and 5 </w:t>
      </w:r>
      <w:r w:rsidR="00A045BE" w:rsidRPr="00A045BE">
        <w:rPr>
          <w:color w:val="202020"/>
          <w:sz w:val="24"/>
          <w:szCs w:val="24"/>
          <w:shd w:val="clear" w:color="auto" w:fill="FFFFFF"/>
        </w:rPr>
        <w:t>errors</w:t>
      </w:r>
      <w:r w:rsidRPr="00A045BE">
        <w:rPr>
          <w:color w:val="202020"/>
          <w:sz w:val="24"/>
          <w:szCs w:val="24"/>
          <w:shd w:val="clear" w:color="auto" w:fill="FFFFFF"/>
        </w:rPr>
        <w:t xml:space="preserve">. From the total population of 189 the sample size from the total population was </w:t>
      </w:r>
      <w:proofErr w:type="gramStart"/>
      <w:r w:rsidRPr="00A045BE">
        <w:rPr>
          <w:color w:val="202020"/>
          <w:sz w:val="24"/>
          <w:szCs w:val="24"/>
          <w:shd w:val="clear" w:color="auto" w:fill="FFFFFF"/>
        </w:rPr>
        <w:t>identify</w:t>
      </w:r>
      <w:proofErr w:type="gramEnd"/>
      <w:r w:rsidRPr="00A045BE">
        <w:rPr>
          <w:color w:val="202020"/>
          <w:sz w:val="24"/>
          <w:szCs w:val="24"/>
          <w:shd w:val="clear" w:color="auto" w:fill="FFFFFF"/>
        </w:rPr>
        <w:t xml:space="preserve"> as per this formula.</w:t>
      </w:r>
    </w:p>
    <w:p w:rsidR="00774EF5" w:rsidRDefault="00A9480F">
      <w:pPr>
        <w:pStyle w:val="BodyText"/>
        <w:spacing w:line="360" w:lineRule="auto"/>
        <w:ind w:right="114"/>
        <w:rPr>
          <w:sz w:val="16"/>
        </w:rPr>
      </w:pPr>
      <m:oMathPara>
        <m:oMath>
          <m:r>
            <m:rPr>
              <m:sty m:val="b"/>
            </m:rPr>
            <w:rPr>
              <w:rFonts w:ascii="Cambria Math" w:hAnsi="Cambria Math"/>
              <w:sz w:val="24"/>
            </w:rPr>
            <m:t>n=</m:t>
          </m:r>
          <m:f>
            <m:fPr>
              <m:ctrlPr>
                <w:rPr>
                  <w:rFonts w:ascii="Cambria Math" w:hAnsi="Cambria Math"/>
                  <w:b/>
                  <w:sz w:val="24"/>
                </w:rPr>
              </m:ctrlPr>
            </m:fPr>
            <m:num>
              <m:r>
                <m:rPr>
                  <m:sty m:val="b"/>
                </m:rPr>
                <w:rPr>
                  <w:rFonts w:ascii="Cambria Math" w:hAnsi="Cambria Math"/>
                  <w:sz w:val="24"/>
                </w:rPr>
                <m:t>N</m:t>
              </m:r>
            </m:num>
            <m:den>
              <m:r>
                <m:rPr>
                  <m:sty m:val="b"/>
                </m:rPr>
                <w:rPr>
                  <w:rFonts w:ascii="Cambria Math" w:hAnsi="Cambria Math"/>
                  <w:sz w:val="24"/>
                </w:rPr>
                <m:t>1+N(</m:t>
              </m:r>
              <m:sSup>
                <m:sSupPr>
                  <m:ctrlPr>
                    <w:rPr>
                      <w:rFonts w:ascii="Cambria Math" w:hAnsi="Cambria Math"/>
                      <w:b/>
                      <w:sz w:val="24"/>
                    </w:rPr>
                  </m:ctrlPr>
                </m:sSupPr>
                <m:e>
                  <m:r>
                    <m:rPr>
                      <m:sty m:val="b"/>
                    </m:rPr>
                    <w:rPr>
                      <w:rFonts w:ascii="Cambria Math" w:hAnsi="Cambria Math"/>
                      <w:sz w:val="24"/>
                    </w:rPr>
                    <m:t>e)</m:t>
                  </m:r>
                </m:e>
                <m:sup>
                  <m:r>
                    <m:rPr>
                      <m:sty m:val="b"/>
                    </m:rPr>
                    <w:rPr>
                      <w:rFonts w:ascii="Cambria Math" w:hAnsi="Cambria Math"/>
                      <w:sz w:val="24"/>
                    </w:rPr>
                    <m:t>2</m:t>
                  </m:r>
                </m:sup>
              </m:sSup>
            </m:den>
          </m:f>
        </m:oMath>
      </m:oMathPara>
    </w:p>
    <w:p w:rsidR="00774EF5" w:rsidRDefault="00A9480F">
      <w:pPr>
        <w:contextualSpacing/>
      </w:pPr>
      <w:r>
        <w:t xml:space="preserve"> </w:t>
      </w:r>
    </w:p>
    <w:p w:rsidR="00774EF5" w:rsidRDefault="00A9480F">
      <w:pPr>
        <w:contextualSpacing/>
        <w:rPr>
          <w:b/>
          <w:bCs/>
          <w:sz w:val="24"/>
          <w:szCs w:val="24"/>
        </w:rPr>
      </w:pPr>
      <w:r>
        <w:t xml:space="preserve">                                                      </w:t>
      </w:r>
      <w:r>
        <w:rPr>
          <w:sz w:val="24"/>
          <w:szCs w:val="24"/>
        </w:rPr>
        <w:t>Where, n=the sample size</w:t>
      </w:r>
    </w:p>
    <w:p w:rsidR="00774EF5" w:rsidRDefault="00A9480F">
      <w:pPr>
        <w:pStyle w:val="BodyText"/>
        <w:spacing w:line="360" w:lineRule="auto"/>
        <w:jc w:val="center"/>
        <w:rPr>
          <w:sz w:val="24"/>
        </w:rPr>
      </w:pPr>
      <w:r>
        <w:t>N=</w:t>
      </w:r>
      <w:r>
        <w:rPr>
          <w:sz w:val="24"/>
        </w:rPr>
        <w:t>Total population</w:t>
      </w:r>
    </w:p>
    <w:p w:rsidR="00774EF5" w:rsidRDefault="00A9480F">
      <w:pPr>
        <w:pStyle w:val="BodyText"/>
        <w:spacing w:line="360" w:lineRule="auto"/>
        <w:jc w:val="center"/>
        <w:rPr>
          <w:sz w:val="22"/>
        </w:rPr>
      </w:pPr>
      <w:r>
        <w:rPr>
          <w:b/>
          <w:sz w:val="24"/>
        </w:rPr>
        <w:t xml:space="preserve">                                 e</w:t>
      </w:r>
      <w:r>
        <w:rPr>
          <w:sz w:val="24"/>
        </w:rPr>
        <w:t xml:space="preserve">= </w:t>
      </w:r>
      <w:r>
        <w:rPr>
          <w:sz w:val="22"/>
        </w:rPr>
        <w:t>the sampling error (0.05) which is 95%of</w:t>
      </w:r>
    </w:p>
    <w:p w:rsidR="00774EF5" w:rsidRDefault="00A9480F">
      <w:pPr>
        <w:pStyle w:val="BodyText"/>
        <w:spacing w:line="360" w:lineRule="auto"/>
        <w:rPr>
          <w:sz w:val="22"/>
        </w:rPr>
      </w:pPr>
      <w:r>
        <w:rPr>
          <w:sz w:val="22"/>
        </w:rPr>
        <w:t>Level of confidence using this formula we can calculate the sample size:</w:t>
      </w:r>
    </w:p>
    <w:p w:rsidR="00774EF5" w:rsidRDefault="00A9480F">
      <w:pPr>
        <w:pStyle w:val="BodyText"/>
        <w:spacing w:before="136" w:line="360" w:lineRule="auto"/>
        <w:ind w:right="1021"/>
        <w:rPr>
          <w:sz w:val="24"/>
        </w:rPr>
      </w:pPr>
      <m:oMathPara>
        <m:oMath>
          <m:r>
            <m:rPr>
              <m:sty m:val="p"/>
            </m:rPr>
            <w:rPr>
              <w:rFonts w:ascii="Cambria Math" w:hAnsi="Cambria Math"/>
              <w:sz w:val="24"/>
            </w:rPr>
            <m:t>n</m:t>
          </m:r>
          <m:r>
            <w:rPr>
              <w:rFonts w:ascii="Cambria Math" w:hAnsi="Cambria Math"/>
              <w:sz w:val="24"/>
            </w:rPr>
            <m:t>=</m:t>
          </m:r>
          <m:f>
            <m:fPr>
              <m:ctrlPr>
                <w:rPr>
                  <w:rFonts w:ascii="Cambria Math" w:hAnsi="Cambria Math"/>
                  <w:sz w:val="24"/>
                </w:rPr>
              </m:ctrlPr>
            </m:fPr>
            <m:num>
              <m:r>
                <w:rPr>
                  <w:rFonts w:ascii="Cambria Math" w:hAnsi="Cambria Math"/>
                  <w:sz w:val="24"/>
                </w:rPr>
                <m:t>189</m:t>
              </m:r>
            </m:num>
            <m:den>
              <m:r>
                <w:rPr>
                  <w:rFonts w:ascii="Cambria Math" w:hAnsi="Cambria Math"/>
                  <w:sz w:val="24"/>
                </w:rPr>
                <m:t>1+189(</m:t>
              </m:r>
              <m:sSup>
                <m:sSupPr>
                  <m:ctrlPr>
                    <w:rPr>
                      <w:rFonts w:ascii="Cambria Math" w:hAnsi="Cambria Math"/>
                      <w:i/>
                      <w:sz w:val="24"/>
                    </w:rPr>
                  </m:ctrlPr>
                </m:sSupPr>
                <m:e>
                  <m:r>
                    <w:rPr>
                      <w:rFonts w:ascii="Cambria Math" w:hAnsi="Cambria Math"/>
                      <w:sz w:val="24"/>
                    </w:rPr>
                    <m:t>0.05)</m:t>
                  </m:r>
                </m:e>
                <m:sup>
                  <m:r>
                    <w:rPr>
                      <w:rFonts w:ascii="Cambria Math" w:hAnsi="Cambria Math"/>
                      <w:sz w:val="24"/>
                    </w:rPr>
                    <m:t>2</m:t>
                  </m:r>
                </m:sup>
              </m:sSup>
            </m:den>
          </m:f>
        </m:oMath>
      </m:oMathPara>
    </w:p>
    <w:p w:rsidR="00774EF5" w:rsidRDefault="00A9480F">
      <w:pPr>
        <w:pStyle w:val="BodyText"/>
        <w:spacing w:line="360" w:lineRule="auto"/>
        <w:ind w:right="114"/>
        <w:rPr>
          <w:sz w:val="24"/>
        </w:rPr>
      </w:pPr>
      <m:oMathPara>
        <m:oMath>
          <m:r>
            <w:rPr>
              <w:rFonts w:ascii="Cambria Math" w:hAnsi="Cambria Math"/>
              <w:sz w:val="24"/>
            </w:rPr>
            <m:t>n</m:t>
          </m:r>
          <m:f>
            <m:fPr>
              <m:ctrlPr>
                <w:rPr>
                  <w:rFonts w:ascii="Cambria Math" w:hAnsi="Cambria Math"/>
                  <w:sz w:val="24"/>
                </w:rPr>
              </m:ctrlPr>
            </m:fPr>
            <m:num>
              <m:r>
                <w:rPr>
                  <w:rFonts w:ascii="Cambria Math" w:hAnsi="Cambria Math"/>
                  <w:sz w:val="24"/>
                </w:rPr>
                <m:t>189</m:t>
              </m:r>
            </m:num>
            <m:den>
              <m:r>
                <w:rPr>
                  <w:rFonts w:ascii="Cambria Math" w:hAnsi="Cambria Math"/>
                  <w:sz w:val="24"/>
                </w:rPr>
                <m:t>1+189(0.0025)</m:t>
              </m:r>
            </m:den>
          </m:f>
        </m:oMath>
      </m:oMathPara>
    </w:p>
    <w:p w:rsidR="00774EF5" w:rsidRDefault="00A9480F">
      <w:pPr>
        <w:pStyle w:val="BodyText"/>
        <w:spacing w:line="360" w:lineRule="auto"/>
        <w:ind w:right="114"/>
        <w:rPr>
          <w:b/>
          <w:sz w:val="24"/>
          <w:u w:val="double"/>
        </w:rPr>
      </w:pPr>
      <m:oMathPara>
        <m:oMath>
          <m:r>
            <m:rPr>
              <m:sty m:val="bi"/>
            </m:rPr>
            <w:rPr>
              <w:rFonts w:ascii="Cambria Math" w:hAnsi="Cambria Math"/>
              <w:sz w:val="28"/>
              <w:u w:val="double"/>
            </w:rPr>
            <m:t>n=128</m:t>
          </m:r>
        </m:oMath>
      </m:oMathPara>
    </w:p>
    <w:p w:rsidR="00774EF5" w:rsidRDefault="00A9480F">
      <w:pPr>
        <w:pStyle w:val="BodyText"/>
        <w:spacing w:line="360" w:lineRule="auto"/>
        <w:ind w:right="114"/>
        <w:rPr>
          <w:sz w:val="24"/>
        </w:rPr>
      </w:pPr>
      <w:r>
        <w:rPr>
          <w:sz w:val="24"/>
        </w:rPr>
        <w:t xml:space="preserve">Accordingly, the sample sizes for this study were 128 comprising staffs and managers. However, due to the </w:t>
      </w:r>
      <w:r>
        <w:rPr>
          <w:sz w:val="24"/>
          <w:szCs w:val="24"/>
        </w:rPr>
        <w:t xml:space="preserve">non-probable sampling </w:t>
      </w:r>
      <w:r>
        <w:rPr>
          <w:sz w:val="24"/>
        </w:rPr>
        <w:t>technique used the number of questionnaires distributed for128, employees. After the total sample size is determined, the researcher was proceeding to allocate the total number of samples proportionately for each branch of Commercial bank in Fitche town based on their respective total number of employees by using the following formula.</w:t>
      </w:r>
    </w:p>
    <w:p w:rsidR="00774EF5" w:rsidRDefault="00A9480F">
      <w:pPr>
        <w:pStyle w:val="BodyText"/>
        <w:spacing w:line="360" w:lineRule="auto"/>
        <w:ind w:right="114"/>
        <w:rPr>
          <w:sz w:val="24"/>
        </w:rPr>
      </w:pPr>
      <w:r>
        <w:rPr>
          <w:sz w:val="24"/>
        </w:rPr>
        <w:t xml:space="preserve">Finally, the number of employees participating from the seven commercial banks in </w:t>
      </w:r>
      <w:proofErr w:type="spellStart"/>
      <w:r>
        <w:rPr>
          <w:sz w:val="24"/>
        </w:rPr>
        <w:t>fitche</w:t>
      </w:r>
      <w:proofErr w:type="spellEnd"/>
      <w:r>
        <w:rPr>
          <w:sz w:val="24"/>
        </w:rPr>
        <w:t xml:space="preserve"> town branch was distributed by using the population proportionate sampling (PPS).</w:t>
      </w:r>
    </w:p>
    <w:p w:rsidR="00774EF5" w:rsidRDefault="00A9480F">
      <w:pPr>
        <w:pStyle w:val="BodyText"/>
        <w:spacing w:line="360" w:lineRule="auto"/>
        <w:ind w:right="114"/>
        <w:rPr>
          <w:sz w:val="24"/>
        </w:rPr>
      </w:pPr>
      <m:oMathPara>
        <m:oMath>
          <m:r>
            <w:rPr>
              <w:rFonts w:ascii="Cambria Math" w:hAnsi="Cambria Math"/>
              <w:sz w:val="24"/>
            </w:rPr>
            <m:t>n=</m:t>
          </m:r>
          <m:f>
            <m:fPr>
              <m:ctrlPr>
                <w:rPr>
                  <w:rFonts w:ascii="Cambria Math" w:hAnsi="Cambria Math"/>
                  <w:sz w:val="24"/>
                  <w:szCs w:val="24"/>
                </w:rPr>
              </m:ctrlPr>
            </m:fPr>
            <m:num>
              <m:r>
                <m:rPr>
                  <m:sty m:val="p"/>
                </m:rPr>
                <w:rPr>
                  <w:rFonts w:ascii="Cambria Math" w:hAnsi="Cambria Math"/>
                  <w:sz w:val="24"/>
                </w:rPr>
                <m:t>nf*N in accademic and non academic staffs</m:t>
              </m:r>
            </m:num>
            <m:den>
              <m:r>
                <w:rPr>
                  <w:rFonts w:ascii="Cambria Math" w:hAnsi="Cambria Math"/>
                  <w:sz w:val="24"/>
                </w:rPr>
                <m:t>N total</m:t>
              </m:r>
            </m:den>
          </m:f>
        </m:oMath>
      </m:oMathPara>
    </w:p>
    <w:p w:rsidR="00EC291C" w:rsidRDefault="00A9480F">
      <w:pPr>
        <w:pStyle w:val="BodyText"/>
        <w:spacing w:line="360" w:lineRule="auto"/>
        <w:ind w:right="114"/>
        <w:rPr>
          <w:sz w:val="24"/>
        </w:rPr>
      </w:pPr>
      <w:r>
        <w:rPr>
          <w:sz w:val="24"/>
        </w:rPr>
        <w:t xml:space="preserve">Where, n= Proportion of employees participate in the study, </w:t>
      </w:r>
      <w:proofErr w:type="spellStart"/>
      <w:proofErr w:type="gramStart"/>
      <w:r>
        <w:rPr>
          <w:sz w:val="24"/>
        </w:rPr>
        <w:t>nf</w:t>
      </w:r>
      <w:proofErr w:type="spellEnd"/>
      <w:proofErr w:type="gramEnd"/>
      <w:r>
        <w:rPr>
          <w:sz w:val="24"/>
        </w:rPr>
        <w:t xml:space="preserve">= Final sample size obtained using correction formula (128), N=is the total number of employees (189) i.e. N total = Total number of employees in the seven commercial banks in </w:t>
      </w:r>
      <w:proofErr w:type="spellStart"/>
      <w:r>
        <w:rPr>
          <w:sz w:val="24"/>
        </w:rPr>
        <w:t>fitche</w:t>
      </w:r>
      <w:proofErr w:type="spellEnd"/>
      <w:r>
        <w:rPr>
          <w:sz w:val="24"/>
        </w:rPr>
        <w:t xml:space="preserve"> town branch.</w:t>
      </w:r>
    </w:p>
    <w:p w:rsidR="00EC291C" w:rsidRDefault="00EC291C">
      <w:pPr>
        <w:pStyle w:val="BodyText"/>
        <w:spacing w:line="360" w:lineRule="auto"/>
        <w:ind w:right="114"/>
        <w:rPr>
          <w:sz w:val="24"/>
        </w:rPr>
      </w:pPr>
    </w:p>
    <w:tbl>
      <w:tblPr>
        <w:tblW w:w="9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4114"/>
        <w:gridCol w:w="2743"/>
        <w:gridCol w:w="2215"/>
      </w:tblGrid>
      <w:tr w:rsidR="00774EF5">
        <w:trPr>
          <w:trHeight w:val="647"/>
        </w:trPr>
        <w:tc>
          <w:tcPr>
            <w:tcW w:w="653" w:type="dxa"/>
            <w:shd w:val="clear" w:color="auto" w:fill="4BACC6" w:themeFill="accent5"/>
          </w:tcPr>
          <w:p w:rsidR="00774EF5" w:rsidRDefault="00A9480F">
            <w:pPr>
              <w:rPr>
                <w:b/>
                <w:sz w:val="24"/>
              </w:rPr>
            </w:pPr>
            <w:r>
              <w:rPr>
                <w:b/>
                <w:sz w:val="24"/>
              </w:rPr>
              <w:lastRenderedPageBreak/>
              <w:t xml:space="preserve">No </w:t>
            </w:r>
          </w:p>
        </w:tc>
        <w:tc>
          <w:tcPr>
            <w:tcW w:w="4114" w:type="dxa"/>
            <w:shd w:val="clear" w:color="auto" w:fill="4BACC6" w:themeFill="accent5"/>
          </w:tcPr>
          <w:p w:rsidR="00774EF5" w:rsidRDefault="00A9480F">
            <w:pPr>
              <w:rPr>
                <w:b/>
                <w:sz w:val="24"/>
              </w:rPr>
            </w:pPr>
            <w:r>
              <w:rPr>
                <w:b/>
                <w:sz w:val="24"/>
              </w:rPr>
              <w:t xml:space="preserve"> Name of bank</w:t>
            </w:r>
          </w:p>
        </w:tc>
        <w:tc>
          <w:tcPr>
            <w:tcW w:w="2743" w:type="dxa"/>
            <w:shd w:val="clear" w:color="auto" w:fill="4BACC6" w:themeFill="accent5"/>
          </w:tcPr>
          <w:p w:rsidR="00774EF5" w:rsidRDefault="00A9480F">
            <w:pPr>
              <w:rPr>
                <w:b/>
                <w:sz w:val="24"/>
              </w:rPr>
            </w:pPr>
            <w:r>
              <w:rPr>
                <w:b/>
                <w:sz w:val="24"/>
              </w:rPr>
              <w:t xml:space="preserve">Total population </w:t>
            </w:r>
          </w:p>
          <w:p w:rsidR="00774EF5" w:rsidRDefault="00A9480F">
            <w:pPr>
              <w:rPr>
                <w:b/>
                <w:sz w:val="24"/>
              </w:rPr>
            </w:pPr>
            <w:r>
              <w:rPr>
                <w:b/>
                <w:sz w:val="24"/>
              </w:rPr>
              <w:t>(N)</w:t>
            </w:r>
          </w:p>
        </w:tc>
        <w:tc>
          <w:tcPr>
            <w:tcW w:w="2215" w:type="dxa"/>
            <w:shd w:val="clear" w:color="auto" w:fill="4BACC6" w:themeFill="accent5"/>
          </w:tcPr>
          <w:p w:rsidR="00774EF5" w:rsidRDefault="00A9480F">
            <w:pPr>
              <w:rPr>
                <w:b/>
                <w:sz w:val="24"/>
              </w:rPr>
            </w:pPr>
            <w:r>
              <w:rPr>
                <w:b/>
                <w:sz w:val="24"/>
              </w:rPr>
              <w:t>Sample size (n)</w:t>
            </w:r>
          </w:p>
        </w:tc>
      </w:tr>
      <w:tr w:rsidR="00774EF5">
        <w:trPr>
          <w:trHeight w:val="400"/>
        </w:trPr>
        <w:tc>
          <w:tcPr>
            <w:tcW w:w="653" w:type="dxa"/>
          </w:tcPr>
          <w:p w:rsidR="00774EF5" w:rsidRDefault="00A9480F">
            <w:pPr>
              <w:rPr>
                <w:sz w:val="24"/>
              </w:rPr>
            </w:pPr>
            <w:r>
              <w:rPr>
                <w:sz w:val="24"/>
              </w:rPr>
              <w:t>1</w:t>
            </w:r>
          </w:p>
        </w:tc>
        <w:tc>
          <w:tcPr>
            <w:tcW w:w="4114" w:type="dxa"/>
          </w:tcPr>
          <w:p w:rsidR="00774EF5" w:rsidRDefault="00A9480F">
            <w:pPr>
              <w:rPr>
                <w:sz w:val="24"/>
              </w:rPr>
            </w:pPr>
            <w:r>
              <w:rPr>
                <w:sz w:val="24"/>
              </w:rPr>
              <w:t xml:space="preserve">Commercial Bank of Ethiopia  </w:t>
            </w:r>
          </w:p>
        </w:tc>
        <w:tc>
          <w:tcPr>
            <w:tcW w:w="2743" w:type="dxa"/>
          </w:tcPr>
          <w:p w:rsidR="00774EF5" w:rsidRDefault="00A9480F">
            <w:pPr>
              <w:rPr>
                <w:sz w:val="24"/>
              </w:rPr>
            </w:pPr>
            <w:r>
              <w:rPr>
                <w:sz w:val="24"/>
              </w:rPr>
              <w:t>45</w:t>
            </w:r>
          </w:p>
        </w:tc>
        <w:tc>
          <w:tcPr>
            <w:tcW w:w="2215" w:type="dxa"/>
          </w:tcPr>
          <w:p w:rsidR="00774EF5" w:rsidRDefault="00A9480F">
            <w:pPr>
              <w:rPr>
                <w:sz w:val="24"/>
              </w:rPr>
            </w:pPr>
            <w:r>
              <w:rPr>
                <w:sz w:val="24"/>
              </w:rPr>
              <w:t>30</w:t>
            </w:r>
          </w:p>
        </w:tc>
      </w:tr>
      <w:tr w:rsidR="00774EF5">
        <w:trPr>
          <w:trHeight w:val="412"/>
        </w:trPr>
        <w:tc>
          <w:tcPr>
            <w:tcW w:w="653" w:type="dxa"/>
          </w:tcPr>
          <w:p w:rsidR="00774EF5" w:rsidRDefault="00A9480F">
            <w:pPr>
              <w:rPr>
                <w:sz w:val="24"/>
              </w:rPr>
            </w:pPr>
            <w:r>
              <w:rPr>
                <w:sz w:val="24"/>
              </w:rPr>
              <w:t>2</w:t>
            </w:r>
          </w:p>
        </w:tc>
        <w:tc>
          <w:tcPr>
            <w:tcW w:w="4114" w:type="dxa"/>
          </w:tcPr>
          <w:p w:rsidR="00774EF5" w:rsidRDefault="00A9480F">
            <w:pPr>
              <w:rPr>
                <w:sz w:val="24"/>
              </w:rPr>
            </w:pPr>
            <w:r>
              <w:rPr>
                <w:sz w:val="24"/>
              </w:rPr>
              <w:t>Abyssinia Bank SC</w:t>
            </w:r>
          </w:p>
        </w:tc>
        <w:tc>
          <w:tcPr>
            <w:tcW w:w="2743" w:type="dxa"/>
          </w:tcPr>
          <w:p w:rsidR="00774EF5" w:rsidRDefault="00A9480F">
            <w:pPr>
              <w:rPr>
                <w:sz w:val="24"/>
              </w:rPr>
            </w:pPr>
            <w:r>
              <w:rPr>
                <w:sz w:val="24"/>
              </w:rPr>
              <w:t>17</w:t>
            </w:r>
          </w:p>
        </w:tc>
        <w:tc>
          <w:tcPr>
            <w:tcW w:w="2215" w:type="dxa"/>
          </w:tcPr>
          <w:p w:rsidR="00774EF5" w:rsidRDefault="00A9480F">
            <w:pPr>
              <w:rPr>
                <w:sz w:val="24"/>
              </w:rPr>
            </w:pPr>
            <w:r>
              <w:rPr>
                <w:sz w:val="24"/>
              </w:rPr>
              <w:t>12</w:t>
            </w:r>
          </w:p>
        </w:tc>
      </w:tr>
      <w:tr w:rsidR="00774EF5">
        <w:trPr>
          <w:trHeight w:val="412"/>
        </w:trPr>
        <w:tc>
          <w:tcPr>
            <w:tcW w:w="653" w:type="dxa"/>
          </w:tcPr>
          <w:p w:rsidR="00774EF5" w:rsidRDefault="00A9480F">
            <w:pPr>
              <w:rPr>
                <w:sz w:val="24"/>
              </w:rPr>
            </w:pPr>
            <w:r>
              <w:rPr>
                <w:sz w:val="24"/>
              </w:rPr>
              <w:t>3</w:t>
            </w:r>
          </w:p>
        </w:tc>
        <w:tc>
          <w:tcPr>
            <w:tcW w:w="4114" w:type="dxa"/>
          </w:tcPr>
          <w:p w:rsidR="00774EF5" w:rsidRDefault="00A9480F">
            <w:pPr>
              <w:rPr>
                <w:sz w:val="24"/>
              </w:rPr>
            </w:pPr>
            <w:proofErr w:type="spellStart"/>
            <w:r>
              <w:rPr>
                <w:sz w:val="24"/>
              </w:rPr>
              <w:t>Siinqee</w:t>
            </w:r>
            <w:proofErr w:type="spellEnd"/>
            <w:r>
              <w:rPr>
                <w:sz w:val="24"/>
              </w:rPr>
              <w:t xml:space="preserve"> Bank SC</w:t>
            </w:r>
          </w:p>
        </w:tc>
        <w:tc>
          <w:tcPr>
            <w:tcW w:w="2743" w:type="dxa"/>
          </w:tcPr>
          <w:p w:rsidR="00774EF5" w:rsidRDefault="00A9480F">
            <w:pPr>
              <w:rPr>
                <w:sz w:val="24"/>
              </w:rPr>
            </w:pPr>
            <w:r>
              <w:rPr>
                <w:sz w:val="24"/>
              </w:rPr>
              <w:t>23</w:t>
            </w:r>
          </w:p>
        </w:tc>
        <w:tc>
          <w:tcPr>
            <w:tcW w:w="2215" w:type="dxa"/>
          </w:tcPr>
          <w:p w:rsidR="00774EF5" w:rsidRDefault="00A9480F">
            <w:pPr>
              <w:rPr>
                <w:sz w:val="24"/>
              </w:rPr>
            </w:pPr>
            <w:r>
              <w:rPr>
                <w:sz w:val="24"/>
              </w:rPr>
              <w:t>16</w:t>
            </w:r>
          </w:p>
        </w:tc>
      </w:tr>
      <w:tr w:rsidR="00774EF5">
        <w:trPr>
          <w:trHeight w:val="428"/>
        </w:trPr>
        <w:tc>
          <w:tcPr>
            <w:tcW w:w="653" w:type="dxa"/>
          </w:tcPr>
          <w:p w:rsidR="00774EF5" w:rsidRDefault="00A9480F">
            <w:pPr>
              <w:rPr>
                <w:sz w:val="24"/>
              </w:rPr>
            </w:pPr>
            <w:r>
              <w:rPr>
                <w:sz w:val="24"/>
              </w:rPr>
              <w:t>4</w:t>
            </w:r>
          </w:p>
        </w:tc>
        <w:tc>
          <w:tcPr>
            <w:tcW w:w="4114" w:type="dxa"/>
          </w:tcPr>
          <w:p w:rsidR="00774EF5" w:rsidRDefault="00A9480F">
            <w:pPr>
              <w:rPr>
                <w:sz w:val="24"/>
              </w:rPr>
            </w:pPr>
            <w:r>
              <w:rPr>
                <w:sz w:val="24"/>
              </w:rPr>
              <w:t>Cooperative Bank of Oromia SC</w:t>
            </w:r>
          </w:p>
        </w:tc>
        <w:tc>
          <w:tcPr>
            <w:tcW w:w="2743" w:type="dxa"/>
          </w:tcPr>
          <w:p w:rsidR="00774EF5" w:rsidRDefault="00A9480F">
            <w:pPr>
              <w:rPr>
                <w:sz w:val="24"/>
              </w:rPr>
            </w:pPr>
            <w:r>
              <w:rPr>
                <w:sz w:val="24"/>
              </w:rPr>
              <w:t>21</w:t>
            </w:r>
          </w:p>
        </w:tc>
        <w:tc>
          <w:tcPr>
            <w:tcW w:w="2215" w:type="dxa"/>
          </w:tcPr>
          <w:p w:rsidR="00774EF5" w:rsidRDefault="00A9480F">
            <w:pPr>
              <w:rPr>
                <w:sz w:val="24"/>
              </w:rPr>
            </w:pPr>
            <w:r>
              <w:rPr>
                <w:sz w:val="24"/>
              </w:rPr>
              <w:t>14</w:t>
            </w:r>
          </w:p>
        </w:tc>
      </w:tr>
      <w:tr w:rsidR="00774EF5">
        <w:trPr>
          <w:trHeight w:val="400"/>
        </w:trPr>
        <w:tc>
          <w:tcPr>
            <w:tcW w:w="653" w:type="dxa"/>
          </w:tcPr>
          <w:p w:rsidR="00774EF5" w:rsidRDefault="00A9480F">
            <w:pPr>
              <w:rPr>
                <w:sz w:val="24"/>
              </w:rPr>
            </w:pPr>
            <w:r>
              <w:rPr>
                <w:sz w:val="24"/>
              </w:rPr>
              <w:t>5</w:t>
            </w:r>
          </w:p>
        </w:tc>
        <w:tc>
          <w:tcPr>
            <w:tcW w:w="4114" w:type="dxa"/>
          </w:tcPr>
          <w:p w:rsidR="00774EF5" w:rsidRDefault="00A9480F">
            <w:pPr>
              <w:rPr>
                <w:sz w:val="24"/>
              </w:rPr>
            </w:pPr>
            <w:r>
              <w:rPr>
                <w:sz w:val="24"/>
              </w:rPr>
              <w:t>Oromia Bank SC</w:t>
            </w:r>
          </w:p>
        </w:tc>
        <w:tc>
          <w:tcPr>
            <w:tcW w:w="2743" w:type="dxa"/>
          </w:tcPr>
          <w:p w:rsidR="00774EF5" w:rsidRDefault="00A9480F">
            <w:pPr>
              <w:rPr>
                <w:sz w:val="24"/>
              </w:rPr>
            </w:pPr>
            <w:r>
              <w:rPr>
                <w:sz w:val="24"/>
              </w:rPr>
              <w:t>24</w:t>
            </w:r>
          </w:p>
        </w:tc>
        <w:tc>
          <w:tcPr>
            <w:tcW w:w="2215" w:type="dxa"/>
          </w:tcPr>
          <w:p w:rsidR="00774EF5" w:rsidRDefault="00A9480F">
            <w:pPr>
              <w:rPr>
                <w:sz w:val="24"/>
              </w:rPr>
            </w:pPr>
            <w:r>
              <w:rPr>
                <w:sz w:val="24"/>
              </w:rPr>
              <w:t>16</w:t>
            </w:r>
          </w:p>
        </w:tc>
      </w:tr>
      <w:tr w:rsidR="00774EF5">
        <w:trPr>
          <w:trHeight w:val="412"/>
        </w:trPr>
        <w:tc>
          <w:tcPr>
            <w:tcW w:w="653" w:type="dxa"/>
          </w:tcPr>
          <w:p w:rsidR="00774EF5" w:rsidRDefault="00A9480F">
            <w:pPr>
              <w:rPr>
                <w:sz w:val="24"/>
              </w:rPr>
            </w:pPr>
            <w:r>
              <w:rPr>
                <w:sz w:val="24"/>
              </w:rPr>
              <w:t>6</w:t>
            </w:r>
          </w:p>
        </w:tc>
        <w:tc>
          <w:tcPr>
            <w:tcW w:w="4114" w:type="dxa"/>
          </w:tcPr>
          <w:p w:rsidR="00774EF5" w:rsidRDefault="00A9480F">
            <w:pPr>
              <w:rPr>
                <w:sz w:val="24"/>
              </w:rPr>
            </w:pPr>
            <w:r>
              <w:rPr>
                <w:sz w:val="24"/>
              </w:rPr>
              <w:t>Nib International Bank SC</w:t>
            </w:r>
          </w:p>
        </w:tc>
        <w:tc>
          <w:tcPr>
            <w:tcW w:w="2743" w:type="dxa"/>
          </w:tcPr>
          <w:p w:rsidR="00774EF5" w:rsidRDefault="00A9480F">
            <w:pPr>
              <w:rPr>
                <w:sz w:val="24"/>
              </w:rPr>
            </w:pPr>
            <w:r>
              <w:rPr>
                <w:sz w:val="24"/>
              </w:rPr>
              <w:t>21</w:t>
            </w:r>
          </w:p>
        </w:tc>
        <w:tc>
          <w:tcPr>
            <w:tcW w:w="2215" w:type="dxa"/>
          </w:tcPr>
          <w:p w:rsidR="00774EF5" w:rsidRDefault="00A9480F">
            <w:pPr>
              <w:rPr>
                <w:sz w:val="24"/>
              </w:rPr>
            </w:pPr>
            <w:r>
              <w:rPr>
                <w:sz w:val="24"/>
              </w:rPr>
              <w:t>14</w:t>
            </w:r>
          </w:p>
        </w:tc>
      </w:tr>
      <w:tr w:rsidR="00774EF5">
        <w:trPr>
          <w:trHeight w:val="400"/>
        </w:trPr>
        <w:tc>
          <w:tcPr>
            <w:tcW w:w="653" w:type="dxa"/>
          </w:tcPr>
          <w:p w:rsidR="00774EF5" w:rsidRDefault="00A9480F">
            <w:pPr>
              <w:rPr>
                <w:sz w:val="24"/>
              </w:rPr>
            </w:pPr>
            <w:r>
              <w:rPr>
                <w:sz w:val="24"/>
              </w:rPr>
              <w:t>7</w:t>
            </w:r>
          </w:p>
        </w:tc>
        <w:tc>
          <w:tcPr>
            <w:tcW w:w="4114" w:type="dxa"/>
          </w:tcPr>
          <w:p w:rsidR="00774EF5" w:rsidRDefault="00A9480F">
            <w:pPr>
              <w:rPr>
                <w:sz w:val="24"/>
              </w:rPr>
            </w:pPr>
            <w:r>
              <w:rPr>
                <w:sz w:val="24"/>
              </w:rPr>
              <w:t>Awash Bank SC</w:t>
            </w:r>
          </w:p>
        </w:tc>
        <w:tc>
          <w:tcPr>
            <w:tcW w:w="2743" w:type="dxa"/>
          </w:tcPr>
          <w:p w:rsidR="00774EF5" w:rsidRDefault="00A9480F">
            <w:pPr>
              <w:rPr>
                <w:sz w:val="24"/>
              </w:rPr>
            </w:pPr>
            <w:r>
              <w:rPr>
                <w:sz w:val="24"/>
              </w:rPr>
              <w:t>38</w:t>
            </w:r>
          </w:p>
        </w:tc>
        <w:tc>
          <w:tcPr>
            <w:tcW w:w="2215" w:type="dxa"/>
          </w:tcPr>
          <w:p w:rsidR="00774EF5" w:rsidRDefault="00A9480F">
            <w:pPr>
              <w:rPr>
                <w:sz w:val="24"/>
              </w:rPr>
            </w:pPr>
            <w:r>
              <w:rPr>
                <w:sz w:val="24"/>
              </w:rPr>
              <w:t>26</w:t>
            </w:r>
          </w:p>
        </w:tc>
      </w:tr>
      <w:tr w:rsidR="00774EF5">
        <w:trPr>
          <w:trHeight w:val="426"/>
        </w:trPr>
        <w:tc>
          <w:tcPr>
            <w:tcW w:w="4767" w:type="dxa"/>
            <w:gridSpan w:val="2"/>
          </w:tcPr>
          <w:p w:rsidR="00774EF5" w:rsidRDefault="00A9480F">
            <w:pPr>
              <w:rPr>
                <w:b/>
                <w:sz w:val="24"/>
              </w:rPr>
            </w:pPr>
            <w:r>
              <w:rPr>
                <w:b/>
                <w:sz w:val="24"/>
              </w:rPr>
              <w:t>Total</w:t>
            </w:r>
          </w:p>
        </w:tc>
        <w:tc>
          <w:tcPr>
            <w:tcW w:w="2743" w:type="dxa"/>
          </w:tcPr>
          <w:p w:rsidR="00774EF5" w:rsidRDefault="00A9480F">
            <w:pPr>
              <w:rPr>
                <w:b/>
                <w:sz w:val="24"/>
              </w:rPr>
            </w:pPr>
            <w:r>
              <w:rPr>
                <w:b/>
                <w:sz w:val="24"/>
              </w:rPr>
              <w:t>189</w:t>
            </w:r>
          </w:p>
        </w:tc>
        <w:tc>
          <w:tcPr>
            <w:tcW w:w="2215" w:type="dxa"/>
          </w:tcPr>
          <w:p w:rsidR="00774EF5" w:rsidRDefault="00A9480F">
            <w:pPr>
              <w:keepNext/>
              <w:rPr>
                <w:b/>
                <w:sz w:val="24"/>
              </w:rPr>
            </w:pPr>
            <w:r>
              <w:rPr>
                <w:b/>
                <w:sz w:val="24"/>
              </w:rPr>
              <w:t>128</w:t>
            </w:r>
          </w:p>
        </w:tc>
      </w:tr>
    </w:tbl>
    <w:p w:rsidR="00774EF5" w:rsidRDefault="00A9480F">
      <w:pPr>
        <w:rPr>
          <w:sz w:val="24"/>
        </w:rPr>
      </w:pPr>
      <w:bookmarkStart w:id="148" w:name="_Toc167980442"/>
      <w:bookmarkStart w:id="149" w:name="_Toc168028287"/>
      <w:bookmarkStart w:id="150" w:name="_Toc157624293"/>
      <w:r>
        <w:t xml:space="preserve">Table </w:t>
      </w:r>
      <w:r w:rsidR="00B12BE7">
        <w:fldChar w:fldCharType="begin"/>
      </w:r>
      <w:r w:rsidR="00B12BE7">
        <w:instrText xml:space="preserve"> SEQ Table \* ARABIC </w:instrText>
      </w:r>
      <w:r w:rsidR="00B12BE7">
        <w:fldChar w:fldCharType="separate"/>
      </w:r>
      <w:r w:rsidR="001F2E62">
        <w:rPr>
          <w:noProof/>
        </w:rPr>
        <w:t>2</w:t>
      </w:r>
      <w:r w:rsidR="00B12BE7">
        <w:rPr>
          <w:noProof/>
        </w:rPr>
        <w:fldChar w:fldCharType="end"/>
      </w:r>
      <w:r>
        <w:rPr>
          <w:sz w:val="24"/>
        </w:rPr>
        <w:t xml:space="preserve"> : sample size</w:t>
      </w:r>
      <w:bookmarkEnd w:id="148"/>
      <w:bookmarkEnd w:id="149"/>
      <w:r>
        <w:rPr>
          <w:sz w:val="24"/>
        </w:rPr>
        <w:t xml:space="preserve"> </w:t>
      </w:r>
    </w:p>
    <w:p w:rsidR="00774EF5" w:rsidRDefault="00A9480F">
      <w:pPr>
        <w:pStyle w:val="Heading2"/>
        <w:spacing w:before="0" w:after="0"/>
        <w:rPr>
          <w:rFonts w:ascii="Times New Roman" w:hAnsi="Times New Roman"/>
          <w:i w:val="0"/>
        </w:rPr>
      </w:pPr>
      <w:bookmarkStart w:id="151" w:name="_Toc168026374"/>
      <w:bookmarkStart w:id="152" w:name="_Toc168027338"/>
      <w:bookmarkStart w:id="153" w:name="_Toc168028783"/>
      <w:r>
        <w:rPr>
          <w:rFonts w:ascii="Times New Roman" w:hAnsi="Times New Roman"/>
          <w:i w:val="0"/>
        </w:rPr>
        <w:t>3.9. Methods of Data Analysis</w:t>
      </w:r>
      <w:bookmarkEnd w:id="150"/>
      <w:bookmarkEnd w:id="151"/>
      <w:bookmarkEnd w:id="152"/>
      <w:bookmarkEnd w:id="153"/>
    </w:p>
    <w:p w:rsidR="005B27C6" w:rsidRPr="001D39A0" w:rsidRDefault="005B27C6" w:rsidP="001D39A0">
      <w:pPr>
        <w:rPr>
          <w:sz w:val="24"/>
        </w:rPr>
      </w:pPr>
      <w:bookmarkStart w:id="154" w:name="_Toc157624294"/>
      <w:bookmarkStart w:id="155" w:name="_Toc168026375"/>
      <w:bookmarkStart w:id="156" w:name="_Toc168027339"/>
      <w:r w:rsidRPr="001D39A0">
        <w:rPr>
          <w:sz w:val="24"/>
        </w:rPr>
        <w:t xml:space="preserve">This study employed </w:t>
      </w:r>
      <w:r w:rsidR="00647971" w:rsidRPr="001D39A0">
        <w:rPr>
          <w:sz w:val="24"/>
        </w:rPr>
        <w:t xml:space="preserve">quantitative system of data analysis. The collected data was organized in irregular form to dissect the quantitative data. After making the necessary coding, the data was reused using Statistical Packages for Social Science (SPSS- Version 26). Both descriptive and  deducible statistical tools were employed to  dissect the data Descriptive statistical tools  similar as  frequentness,  probabilities, means and standard  diversions and  deducible statistical tools  similar as correlation and retrogression analysis were used to  dissect Quantitative data. In addition, the strength of correlation between the two variables was anatomized by using Pearson Correlation Measure. Pearson “R” Correlation analysis is the most applicable statistical tool to dissect the relationship between two or further variables either interval or rate data. Pearson Correlation measure is also the most suitable measure of correlation and labors presented in the form of tables, </w:t>
      </w:r>
      <w:r w:rsidRPr="001D39A0">
        <w:rPr>
          <w:sz w:val="24"/>
        </w:rPr>
        <w:t xml:space="preserve">and </w:t>
      </w:r>
      <w:r w:rsidR="00647971" w:rsidRPr="001D39A0">
        <w:rPr>
          <w:sz w:val="24"/>
        </w:rPr>
        <w:t>g</w:t>
      </w:r>
      <w:r w:rsidRPr="001D39A0">
        <w:rPr>
          <w:sz w:val="24"/>
        </w:rPr>
        <w:t>raphs.</w:t>
      </w:r>
    </w:p>
    <w:p w:rsidR="00774EF5" w:rsidRDefault="00A9480F">
      <w:pPr>
        <w:pStyle w:val="Heading2"/>
        <w:spacing w:before="0" w:after="0"/>
        <w:rPr>
          <w:rFonts w:ascii="Times New Roman" w:hAnsi="Times New Roman"/>
          <w:i w:val="0"/>
        </w:rPr>
      </w:pPr>
      <w:bookmarkStart w:id="157" w:name="_Toc168028784"/>
      <w:r>
        <w:rPr>
          <w:rFonts w:ascii="Times New Roman" w:hAnsi="Times New Roman"/>
          <w:i w:val="0"/>
        </w:rPr>
        <w:t>3.10. Model Specification</w:t>
      </w:r>
      <w:bookmarkEnd w:id="154"/>
      <w:r>
        <w:rPr>
          <w:rFonts w:ascii="Times New Roman" w:hAnsi="Times New Roman"/>
          <w:i w:val="0"/>
        </w:rPr>
        <w:t>s</w:t>
      </w:r>
      <w:bookmarkEnd w:id="155"/>
      <w:bookmarkEnd w:id="156"/>
      <w:bookmarkEnd w:id="157"/>
    </w:p>
    <w:p w:rsidR="00774EF5" w:rsidRDefault="00A9480F">
      <w:pPr>
        <w:rPr>
          <w:sz w:val="24"/>
          <w:szCs w:val="24"/>
        </w:rPr>
      </w:pPr>
      <w:r>
        <w:rPr>
          <w:sz w:val="24"/>
          <w:szCs w:val="24"/>
        </w:rPr>
        <w:t>Multiple linear regressions are a statistical model used to find the relationship between multiple independent variables and a dependent variable. It is an extension of simple linear regression, which only considers one independent variable. In multiple linear regressions, the goal is to estimate the coefficients of the independent variables that best predict the dependent variable.</w:t>
      </w:r>
      <w:r>
        <w:t xml:space="preserve"> </w:t>
      </w:r>
      <w:proofErr w:type="spellStart"/>
      <w:r>
        <w:rPr>
          <w:sz w:val="24"/>
          <w:szCs w:val="24"/>
        </w:rPr>
        <w:t>Tranmer</w:t>
      </w:r>
      <w:proofErr w:type="spellEnd"/>
      <w:r>
        <w:rPr>
          <w:sz w:val="24"/>
          <w:szCs w:val="24"/>
        </w:rPr>
        <w:t xml:space="preserve">, M., </w:t>
      </w:r>
      <w:proofErr w:type="spellStart"/>
      <w:r>
        <w:rPr>
          <w:sz w:val="24"/>
          <w:szCs w:val="24"/>
        </w:rPr>
        <w:t>etal</w:t>
      </w:r>
      <w:proofErr w:type="spellEnd"/>
      <w:r>
        <w:rPr>
          <w:sz w:val="24"/>
          <w:szCs w:val="24"/>
        </w:rPr>
        <w:t xml:space="preserve"> (2020)</w:t>
      </w:r>
    </w:p>
    <w:p w:rsidR="00774EF5" w:rsidRDefault="00A9480F">
      <w:pPr>
        <w:rPr>
          <w:sz w:val="24"/>
          <w:szCs w:val="24"/>
        </w:rPr>
      </w:pPr>
      <w:r>
        <w:rPr>
          <w:noProof/>
        </w:rPr>
        <mc:AlternateContent>
          <mc:Choice Requires="wps">
            <w:drawing>
              <wp:anchor distT="0" distB="0" distL="114300" distR="114300" simplePos="0" relativeHeight="251664384" behindDoc="0" locked="0" layoutInCell="1" allowOverlap="1" wp14:anchorId="03FED592" wp14:editId="6253F8A9">
                <wp:simplePos x="0" y="0"/>
                <wp:positionH relativeFrom="column">
                  <wp:posOffset>19050</wp:posOffset>
                </wp:positionH>
                <wp:positionV relativeFrom="paragraph">
                  <wp:posOffset>252730</wp:posOffset>
                </wp:positionV>
                <wp:extent cx="4305300" cy="371475"/>
                <wp:effectExtent l="9525" t="14605" r="9525" b="13970"/>
                <wp:wrapNone/>
                <wp:docPr id="588438548" name="Rectangle 7"/>
                <wp:cNvGraphicFramePr/>
                <a:graphic xmlns:a="http://schemas.openxmlformats.org/drawingml/2006/main">
                  <a:graphicData uri="http://schemas.microsoft.com/office/word/2010/wordprocessingShape">
                    <wps:wsp>
                      <wps:cNvSpPr/>
                      <wps:spPr bwMode="auto">
                        <a:xfrm>
                          <a:off x="0" y="0"/>
                          <a:ext cx="4305300" cy="371475"/>
                        </a:xfrm>
                        <a:prstGeom prst="rect">
                          <a:avLst/>
                        </a:prstGeom>
                        <a:solidFill>
                          <a:schemeClr val="lt1">
                            <a:lumMod val="100000"/>
                            <a:lumOff val="0"/>
                          </a:schemeClr>
                        </a:solidFill>
                        <a:ln w="12700">
                          <a:solidFill>
                            <a:srgbClr val="0070C0"/>
                          </a:solidFill>
                          <a:miter lim="800000"/>
                        </a:ln>
                        <a:effectLst/>
                      </wps:spPr>
                      <wps:txbx>
                        <w:txbxContent>
                          <w:p w:rsidR="00E67D7C" w:rsidRDefault="00E67D7C">
                            <w:pPr>
                              <w:shd w:val="clear" w:color="auto" w:fill="EEECE1" w:themeFill="background2"/>
                              <w:jc w:val="center"/>
                              <w:rPr>
                                <w:b/>
                                <w:color w:val="000000"/>
                                <w:sz w:val="36"/>
                              </w:rPr>
                            </w:pPr>
                            <w:r>
                              <w:rPr>
                                <w:b/>
                                <w:color w:val="000000"/>
                                <w:sz w:val="28"/>
                              </w:rPr>
                              <w:t>Y = β0 + β</w:t>
                            </w:r>
                            <w:r>
                              <w:rPr>
                                <w:b/>
                                <w:color w:val="000000"/>
                                <w:sz w:val="28"/>
                                <w:vertAlign w:val="subscript"/>
                              </w:rPr>
                              <w:t>1</w:t>
                            </w:r>
                            <w:r>
                              <w:rPr>
                                <w:b/>
                                <w:color w:val="000000"/>
                                <w:sz w:val="28"/>
                              </w:rPr>
                              <w:t>X</w:t>
                            </w:r>
                            <w:r>
                              <w:rPr>
                                <w:b/>
                                <w:color w:val="000000"/>
                                <w:sz w:val="28"/>
                                <w:vertAlign w:val="subscript"/>
                              </w:rPr>
                              <w:t>1</w:t>
                            </w:r>
                            <w:r>
                              <w:rPr>
                                <w:b/>
                                <w:color w:val="000000"/>
                                <w:sz w:val="28"/>
                              </w:rPr>
                              <w:t xml:space="preserve"> + β</w:t>
                            </w:r>
                            <w:r>
                              <w:rPr>
                                <w:b/>
                                <w:color w:val="000000"/>
                                <w:sz w:val="28"/>
                                <w:vertAlign w:val="subscript"/>
                              </w:rPr>
                              <w:t>2</w:t>
                            </w:r>
                            <w:r>
                              <w:rPr>
                                <w:b/>
                                <w:color w:val="000000"/>
                                <w:sz w:val="28"/>
                              </w:rPr>
                              <w:t>X</w:t>
                            </w:r>
                            <w:r>
                              <w:rPr>
                                <w:b/>
                                <w:color w:val="000000"/>
                                <w:sz w:val="28"/>
                                <w:vertAlign w:val="subscript"/>
                              </w:rPr>
                              <w:t>2</w:t>
                            </w:r>
                            <w:r>
                              <w:rPr>
                                <w:b/>
                                <w:color w:val="000000"/>
                                <w:sz w:val="28"/>
                              </w:rPr>
                              <w:t xml:space="preserve"> + β</w:t>
                            </w:r>
                            <w:r>
                              <w:rPr>
                                <w:b/>
                                <w:color w:val="000000"/>
                                <w:sz w:val="28"/>
                                <w:vertAlign w:val="subscript"/>
                              </w:rPr>
                              <w:t>3</w:t>
                            </w:r>
                            <w:r>
                              <w:rPr>
                                <w:b/>
                                <w:color w:val="000000"/>
                                <w:sz w:val="28"/>
                              </w:rPr>
                              <w:t>X</w:t>
                            </w:r>
                            <w:r>
                              <w:rPr>
                                <w:b/>
                                <w:color w:val="000000"/>
                                <w:sz w:val="28"/>
                                <w:vertAlign w:val="subscript"/>
                              </w:rPr>
                              <w:t xml:space="preserve">3 </w:t>
                            </w:r>
                            <w:r>
                              <w:rPr>
                                <w:b/>
                                <w:color w:val="000000"/>
                                <w:sz w:val="28"/>
                              </w:rPr>
                              <w:t>+β</w:t>
                            </w:r>
                            <w:r>
                              <w:rPr>
                                <w:b/>
                                <w:color w:val="000000"/>
                                <w:sz w:val="28"/>
                                <w:vertAlign w:val="subscript"/>
                              </w:rPr>
                              <w:t>4</w:t>
                            </w:r>
                            <w:r>
                              <w:rPr>
                                <w:b/>
                                <w:color w:val="000000"/>
                                <w:sz w:val="28"/>
                              </w:rPr>
                              <w:t>X</w:t>
                            </w:r>
                            <w:r>
                              <w:rPr>
                                <w:b/>
                                <w:color w:val="000000"/>
                                <w:sz w:val="28"/>
                                <w:vertAlign w:val="subscript"/>
                              </w:rPr>
                              <w:t>4</w:t>
                            </w:r>
                            <w:r>
                              <w:rPr>
                                <w:b/>
                                <w:color w:val="000000"/>
                                <w:sz w:val="28"/>
                              </w:rPr>
                              <w:t xml:space="preserve">+ </w:t>
                            </w:r>
                            <w:r>
                              <w:rPr>
                                <w:b/>
                                <w:color w:val="000000"/>
                                <w:sz w:val="32"/>
                              </w:rPr>
                              <w:t>e</w:t>
                            </w:r>
                          </w:p>
                        </w:txbxContent>
                      </wps:txbx>
                      <wps:bodyPr rot="0" vert="horz" wrap="square" lIns="91440" tIns="45720" rIns="91440" bIns="45720" anchor="ctr" anchorCtr="0" upright="1">
                        <a:noAutofit/>
                      </wps:bodyPr>
                    </wps:wsp>
                  </a:graphicData>
                </a:graphic>
              </wp:anchor>
            </w:drawing>
          </mc:Choice>
          <mc:Fallback>
            <w:pict>
              <v:rect id="Rectangle 7" o:spid="_x0000_s1031" style="position:absolute;left:0;text-align:left;margin-left:1.5pt;margin-top:19.9pt;width:339pt;height:29.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LxVLQIAAFYEAAAOAAAAZHJzL2Uyb0RvYy54bWysVNuO0zAQfUfiHyy/0yRtSkvUdIW6WoQE&#10;7IqFD3AcJ7HkG7bbpHw9Y7sNhX1D9MHKjO0zZ84cd3c3SYFOzDquVY2LRY4RU1S3XPU1/v7t4c0W&#10;I+eJaonQitX4zBy+279+tRtNxZZ60KJlFgGIctVoajx4b6osc3RgkriFNkzBZqetJB5C22etJSOg&#10;S5Et8/xtNmrbGqspcw6y92kT7yN+1zHqH7vOMY9EjYGbj6uNaxPWbL8jVW+JGTi90CD/wEISrqDo&#10;DHVPPEFHy19ASU6tdrrzC6plpruOUxZ7gG6K/K9ungdiWOwFxHFmlsn9P1j65fRkEW9rvN5uy9V2&#10;XcLAFJEwqq8gHlG9YGgTZBqNq+D0s3myl8jBJ2rGz7qF0+TodVRg6qwMSkBvaIpCn2eh2eQRhWS5&#10;yterHOZBYW+1KcrNOpTISHW9bazzH5iWKHzU2AKXiE5On5xPR69HQjGnBW8fuBAxCOZhB2HRicDY&#10;hS/iVXGUQDXlijz80vQhDx5J+ZgCGtF/ASKS+gNdKDSC05cbuP+ytO2buXCeb/LDjHjLUHIPrhdc&#10;1ng7M4GyQgVEFn176TPIHoROA/BTM6VpXUfS6PYMY7A6WRueInwM2v7EaARb19j9OBLLMBIfFfjm&#10;XVGW4R3EoFxvlhDY253mdocoClA1pt5ilIKDT6/naCzvB6iVxFX6PRig43E2gXPiBfKFAMwbhbw8&#10;tPA6buN46vffwf4XAAAA//8DAFBLAwQUAAYACAAAACEA+GF9ZN0AAAAHAQAADwAAAGRycy9kb3du&#10;cmV2LnhtbEyPQU/DMAyF70j8h8hI3Fg6Kk1daTpNiCEOCME2cc4a01RLnNJka/n3mNM4WfZ7ev5e&#10;tZq8E2ccYhdIwXyWgUBqgumoVbDfbe4KEDFpMtoFQgU/GGFVX19VujRhpA88b1MrOIRiqRXYlPpS&#10;ythY9DrOQo/E2lcYvE68Dq00gx453Dt5n2UL6XVH/MHqHh8tNsftySt4379i/p0+3+w4mPXu5fmY&#10;bdyTUrc30/oBRMIpXczwh8/oUDPTIZzIROEU5Nwk8VhyAZYXxZwPBwXLIgdZV/I/f/0LAAD//wMA&#10;UEsBAi0AFAAGAAgAAAAhALaDOJL+AAAA4QEAABMAAAAAAAAAAAAAAAAAAAAAAFtDb250ZW50X1R5&#10;cGVzXS54bWxQSwECLQAUAAYACAAAACEAOP0h/9YAAACUAQAACwAAAAAAAAAAAAAAAAAvAQAAX3Jl&#10;bHMvLnJlbHNQSwECLQAUAAYACAAAACEA2gC8VS0CAABWBAAADgAAAAAAAAAAAAAAAAAuAgAAZHJz&#10;L2Uyb0RvYy54bWxQSwECLQAUAAYACAAAACEA+GF9ZN0AAAAHAQAADwAAAAAAAAAAAAAAAACHBAAA&#10;ZHJzL2Rvd25yZXYueG1sUEsFBgAAAAAEAAQA8wAAAJEFAAAAAA==&#10;" fillcolor="white [3201]" strokecolor="#0070c0" strokeweight="1pt">
                <v:textbox>
                  <w:txbxContent>
                    <w:p w:rsidR="00E67D7C" w:rsidRDefault="00E67D7C">
                      <w:pPr>
                        <w:shd w:val="clear" w:color="auto" w:fill="EEECE1" w:themeFill="background2"/>
                        <w:jc w:val="center"/>
                        <w:rPr>
                          <w:b/>
                          <w:color w:val="000000"/>
                          <w:sz w:val="36"/>
                        </w:rPr>
                      </w:pPr>
                      <w:r>
                        <w:rPr>
                          <w:b/>
                          <w:color w:val="000000"/>
                          <w:sz w:val="28"/>
                        </w:rPr>
                        <w:t>Y = β0 + β</w:t>
                      </w:r>
                      <w:r>
                        <w:rPr>
                          <w:b/>
                          <w:color w:val="000000"/>
                          <w:sz w:val="28"/>
                          <w:vertAlign w:val="subscript"/>
                        </w:rPr>
                        <w:t>1</w:t>
                      </w:r>
                      <w:r>
                        <w:rPr>
                          <w:b/>
                          <w:color w:val="000000"/>
                          <w:sz w:val="28"/>
                        </w:rPr>
                        <w:t>X</w:t>
                      </w:r>
                      <w:r>
                        <w:rPr>
                          <w:b/>
                          <w:color w:val="000000"/>
                          <w:sz w:val="28"/>
                          <w:vertAlign w:val="subscript"/>
                        </w:rPr>
                        <w:t>1</w:t>
                      </w:r>
                      <w:r>
                        <w:rPr>
                          <w:b/>
                          <w:color w:val="000000"/>
                          <w:sz w:val="28"/>
                        </w:rPr>
                        <w:t xml:space="preserve"> + β</w:t>
                      </w:r>
                      <w:r>
                        <w:rPr>
                          <w:b/>
                          <w:color w:val="000000"/>
                          <w:sz w:val="28"/>
                          <w:vertAlign w:val="subscript"/>
                        </w:rPr>
                        <w:t>2</w:t>
                      </w:r>
                      <w:r>
                        <w:rPr>
                          <w:b/>
                          <w:color w:val="000000"/>
                          <w:sz w:val="28"/>
                        </w:rPr>
                        <w:t>X</w:t>
                      </w:r>
                      <w:r>
                        <w:rPr>
                          <w:b/>
                          <w:color w:val="000000"/>
                          <w:sz w:val="28"/>
                          <w:vertAlign w:val="subscript"/>
                        </w:rPr>
                        <w:t>2</w:t>
                      </w:r>
                      <w:r>
                        <w:rPr>
                          <w:b/>
                          <w:color w:val="000000"/>
                          <w:sz w:val="28"/>
                        </w:rPr>
                        <w:t xml:space="preserve"> + β</w:t>
                      </w:r>
                      <w:r>
                        <w:rPr>
                          <w:b/>
                          <w:color w:val="000000"/>
                          <w:sz w:val="28"/>
                          <w:vertAlign w:val="subscript"/>
                        </w:rPr>
                        <w:t>3</w:t>
                      </w:r>
                      <w:r>
                        <w:rPr>
                          <w:b/>
                          <w:color w:val="000000"/>
                          <w:sz w:val="28"/>
                        </w:rPr>
                        <w:t>X</w:t>
                      </w:r>
                      <w:r>
                        <w:rPr>
                          <w:b/>
                          <w:color w:val="000000"/>
                          <w:sz w:val="28"/>
                          <w:vertAlign w:val="subscript"/>
                        </w:rPr>
                        <w:t xml:space="preserve">3 </w:t>
                      </w:r>
                      <w:r>
                        <w:rPr>
                          <w:b/>
                          <w:color w:val="000000"/>
                          <w:sz w:val="28"/>
                        </w:rPr>
                        <w:t>+β</w:t>
                      </w:r>
                      <w:r>
                        <w:rPr>
                          <w:b/>
                          <w:color w:val="000000"/>
                          <w:sz w:val="28"/>
                          <w:vertAlign w:val="subscript"/>
                        </w:rPr>
                        <w:t>4</w:t>
                      </w:r>
                      <w:r>
                        <w:rPr>
                          <w:b/>
                          <w:color w:val="000000"/>
                          <w:sz w:val="28"/>
                        </w:rPr>
                        <w:t>X</w:t>
                      </w:r>
                      <w:r>
                        <w:rPr>
                          <w:b/>
                          <w:color w:val="000000"/>
                          <w:sz w:val="28"/>
                          <w:vertAlign w:val="subscript"/>
                        </w:rPr>
                        <w:t>4</w:t>
                      </w:r>
                      <w:r>
                        <w:rPr>
                          <w:b/>
                          <w:color w:val="000000"/>
                          <w:sz w:val="28"/>
                        </w:rPr>
                        <w:t xml:space="preserve">+ </w:t>
                      </w:r>
                      <w:r>
                        <w:rPr>
                          <w:b/>
                          <w:color w:val="000000"/>
                          <w:sz w:val="32"/>
                        </w:rPr>
                        <w:t>e</w:t>
                      </w:r>
                    </w:p>
                  </w:txbxContent>
                </v:textbox>
              </v:rect>
            </w:pict>
          </mc:Fallback>
        </mc:AlternateContent>
      </w:r>
      <w:r>
        <w:rPr>
          <w:sz w:val="24"/>
          <w:szCs w:val="24"/>
        </w:rPr>
        <w:t>The equation for multiple linear regressions is:</w:t>
      </w:r>
    </w:p>
    <w:p w:rsidR="00774EF5" w:rsidRDefault="00774EF5">
      <w:pPr>
        <w:rPr>
          <w:sz w:val="24"/>
          <w:szCs w:val="24"/>
        </w:rPr>
      </w:pPr>
    </w:p>
    <w:p w:rsidR="00774EF5" w:rsidRDefault="00774EF5">
      <w:pPr>
        <w:rPr>
          <w:sz w:val="24"/>
          <w:szCs w:val="24"/>
        </w:rPr>
      </w:pPr>
    </w:p>
    <w:p w:rsidR="00774EF5" w:rsidRDefault="00A9480F">
      <w:pPr>
        <w:rPr>
          <w:sz w:val="24"/>
          <w:szCs w:val="24"/>
        </w:rPr>
      </w:pPr>
      <w:r>
        <w:rPr>
          <w:sz w:val="24"/>
          <w:szCs w:val="24"/>
        </w:rPr>
        <w:lastRenderedPageBreak/>
        <w:t>Where:</w:t>
      </w:r>
    </w:p>
    <w:p w:rsidR="00774EF5" w:rsidRDefault="00A9480F">
      <w:pPr>
        <w:rPr>
          <w:sz w:val="24"/>
          <w:szCs w:val="24"/>
        </w:rPr>
      </w:pPr>
      <w:r>
        <w:rPr>
          <w:b/>
          <w:sz w:val="24"/>
          <w:szCs w:val="24"/>
        </w:rPr>
        <w:t xml:space="preserve">Y </w:t>
      </w:r>
      <w:r>
        <w:rPr>
          <w:sz w:val="24"/>
          <w:szCs w:val="24"/>
        </w:rPr>
        <w:t>= Organizational performance</w:t>
      </w:r>
    </w:p>
    <w:p w:rsidR="00774EF5" w:rsidRDefault="00A9480F">
      <w:pPr>
        <w:rPr>
          <w:sz w:val="24"/>
          <w:szCs w:val="24"/>
        </w:rPr>
      </w:pPr>
      <w:r>
        <w:rPr>
          <w:sz w:val="24"/>
          <w:szCs w:val="24"/>
        </w:rPr>
        <w:t>X</w:t>
      </w:r>
      <w:r>
        <w:rPr>
          <w:sz w:val="24"/>
          <w:szCs w:val="24"/>
          <w:vertAlign w:val="subscript"/>
        </w:rPr>
        <w:t>1</w:t>
      </w:r>
      <w:r>
        <w:rPr>
          <w:sz w:val="24"/>
          <w:szCs w:val="24"/>
        </w:rPr>
        <w:t>=</w:t>
      </w:r>
      <w:r>
        <w:rPr>
          <w:sz w:val="24"/>
        </w:rPr>
        <w:t>Communication</w:t>
      </w:r>
    </w:p>
    <w:p w:rsidR="00774EF5" w:rsidRDefault="00A9480F">
      <w:pPr>
        <w:rPr>
          <w:sz w:val="24"/>
          <w:szCs w:val="24"/>
        </w:rPr>
      </w:pPr>
      <w:r>
        <w:rPr>
          <w:sz w:val="24"/>
          <w:szCs w:val="24"/>
        </w:rPr>
        <w:t>X</w:t>
      </w:r>
      <w:r>
        <w:rPr>
          <w:sz w:val="24"/>
          <w:szCs w:val="24"/>
          <w:vertAlign w:val="subscript"/>
        </w:rPr>
        <w:t>2=</w:t>
      </w:r>
      <w:r>
        <w:rPr>
          <w:sz w:val="24"/>
          <w:szCs w:val="24"/>
        </w:rPr>
        <w:t xml:space="preserve">Change Employee engagement  </w:t>
      </w:r>
    </w:p>
    <w:p w:rsidR="00774EF5" w:rsidRDefault="00A9480F">
      <w:pPr>
        <w:rPr>
          <w:sz w:val="24"/>
          <w:szCs w:val="24"/>
        </w:rPr>
      </w:pPr>
      <w:r>
        <w:rPr>
          <w:sz w:val="24"/>
          <w:szCs w:val="24"/>
        </w:rPr>
        <w:t>X</w:t>
      </w:r>
      <w:r>
        <w:rPr>
          <w:sz w:val="24"/>
          <w:szCs w:val="24"/>
          <w:vertAlign w:val="subscript"/>
        </w:rPr>
        <w:t>3=</w:t>
      </w:r>
      <w:r>
        <w:rPr>
          <w:sz w:val="24"/>
          <w:szCs w:val="24"/>
        </w:rPr>
        <w:t xml:space="preserve">Readiness for change </w:t>
      </w:r>
    </w:p>
    <w:p w:rsidR="00774EF5" w:rsidRDefault="00A9480F">
      <w:pPr>
        <w:rPr>
          <w:sz w:val="24"/>
          <w:szCs w:val="24"/>
        </w:rPr>
      </w:pPr>
      <w:r>
        <w:rPr>
          <w:sz w:val="24"/>
        </w:rPr>
        <w:t>X</w:t>
      </w:r>
      <w:r>
        <w:rPr>
          <w:sz w:val="24"/>
          <w:vertAlign w:val="subscript"/>
        </w:rPr>
        <w:t>4=</w:t>
      </w:r>
      <w:r>
        <w:rPr>
          <w:sz w:val="24"/>
          <w:szCs w:val="24"/>
        </w:rPr>
        <w:t xml:space="preserve"> Leadership </w:t>
      </w:r>
    </w:p>
    <w:p w:rsidR="00774EF5" w:rsidRDefault="00A9480F">
      <w:pPr>
        <w:rPr>
          <w:sz w:val="24"/>
          <w:szCs w:val="24"/>
        </w:rPr>
      </w:pPr>
      <w:r>
        <w:rPr>
          <w:b/>
          <w:sz w:val="24"/>
          <w:szCs w:val="24"/>
        </w:rPr>
        <w:t>β0</w:t>
      </w:r>
      <w:r>
        <w:rPr>
          <w:sz w:val="24"/>
          <w:szCs w:val="24"/>
        </w:rPr>
        <w:t xml:space="preserve"> = is the intercept term.</w:t>
      </w:r>
    </w:p>
    <w:p w:rsidR="00774EF5" w:rsidRDefault="00A9480F">
      <w:pPr>
        <w:rPr>
          <w:sz w:val="24"/>
          <w:szCs w:val="24"/>
        </w:rPr>
      </w:pPr>
      <w:r>
        <w:rPr>
          <w:b/>
          <w:i/>
          <w:sz w:val="32"/>
          <w:szCs w:val="24"/>
        </w:rPr>
        <w:t>e</w:t>
      </w:r>
      <w:r>
        <w:rPr>
          <w:sz w:val="24"/>
          <w:szCs w:val="24"/>
        </w:rPr>
        <w:t>= is the error term</w:t>
      </w:r>
    </w:p>
    <w:p w:rsidR="00774EF5" w:rsidRDefault="00A9480F">
      <w:pPr>
        <w:rPr>
          <w:sz w:val="24"/>
          <w:szCs w:val="24"/>
        </w:rPr>
      </w:pPr>
      <w:r>
        <w:rPr>
          <w:sz w:val="24"/>
          <w:szCs w:val="24"/>
        </w:rPr>
        <w:t xml:space="preserve"> β</w:t>
      </w:r>
      <w:r>
        <w:rPr>
          <w:sz w:val="24"/>
          <w:szCs w:val="24"/>
          <w:vertAlign w:val="subscript"/>
        </w:rPr>
        <w:t>1</w:t>
      </w:r>
      <w:r>
        <w:rPr>
          <w:sz w:val="24"/>
          <w:szCs w:val="24"/>
        </w:rPr>
        <w:t>, β</w:t>
      </w:r>
      <w:r>
        <w:rPr>
          <w:sz w:val="24"/>
          <w:szCs w:val="24"/>
          <w:vertAlign w:val="subscript"/>
        </w:rPr>
        <w:t>2</w:t>
      </w:r>
      <w:r>
        <w:rPr>
          <w:sz w:val="24"/>
          <w:szCs w:val="24"/>
        </w:rPr>
        <w:t>, β</w:t>
      </w:r>
      <w:r>
        <w:rPr>
          <w:sz w:val="24"/>
          <w:szCs w:val="24"/>
          <w:vertAlign w:val="subscript"/>
        </w:rPr>
        <w:t>3</w:t>
      </w:r>
      <w:r>
        <w:rPr>
          <w:sz w:val="24"/>
          <w:szCs w:val="24"/>
        </w:rPr>
        <w:t>, β</w:t>
      </w:r>
      <w:r>
        <w:rPr>
          <w:sz w:val="24"/>
          <w:szCs w:val="24"/>
          <w:vertAlign w:val="subscript"/>
        </w:rPr>
        <w:t>4</w:t>
      </w:r>
      <w:r>
        <w:rPr>
          <w:sz w:val="24"/>
          <w:szCs w:val="24"/>
        </w:rPr>
        <w:t>…, β</w:t>
      </w:r>
      <w:r>
        <w:rPr>
          <w:sz w:val="24"/>
          <w:szCs w:val="24"/>
          <w:vertAlign w:val="subscript"/>
        </w:rPr>
        <w:t>n,</w:t>
      </w:r>
      <w:r>
        <w:rPr>
          <w:sz w:val="24"/>
          <w:szCs w:val="24"/>
        </w:rPr>
        <w:t xml:space="preserve"> are the coefficients of the independent variables X</w:t>
      </w:r>
      <w:r>
        <w:rPr>
          <w:sz w:val="24"/>
          <w:szCs w:val="24"/>
          <w:vertAlign w:val="subscript"/>
        </w:rPr>
        <w:t>1</w:t>
      </w:r>
      <w:r>
        <w:rPr>
          <w:sz w:val="24"/>
          <w:szCs w:val="24"/>
        </w:rPr>
        <w:t>, X</w:t>
      </w:r>
      <w:r>
        <w:rPr>
          <w:sz w:val="24"/>
          <w:szCs w:val="24"/>
          <w:vertAlign w:val="subscript"/>
        </w:rPr>
        <w:t>2</w:t>
      </w:r>
      <w:r>
        <w:rPr>
          <w:sz w:val="24"/>
          <w:szCs w:val="24"/>
        </w:rPr>
        <w:t>, X</w:t>
      </w:r>
      <w:r>
        <w:rPr>
          <w:sz w:val="24"/>
          <w:szCs w:val="24"/>
          <w:vertAlign w:val="subscript"/>
        </w:rPr>
        <w:t>3</w:t>
      </w:r>
      <w:r>
        <w:rPr>
          <w:sz w:val="24"/>
          <w:szCs w:val="24"/>
        </w:rPr>
        <w:t>, X</w:t>
      </w:r>
      <w:r>
        <w:rPr>
          <w:sz w:val="24"/>
          <w:szCs w:val="24"/>
          <w:vertAlign w:val="subscript"/>
        </w:rPr>
        <w:t>4</w:t>
      </w:r>
      <w:r>
        <w:rPr>
          <w:sz w:val="24"/>
          <w:szCs w:val="24"/>
        </w:rPr>
        <w:t xml:space="preserve"> ..., </w:t>
      </w:r>
      <w:proofErr w:type="spellStart"/>
      <w:r>
        <w:rPr>
          <w:sz w:val="24"/>
          <w:szCs w:val="24"/>
        </w:rPr>
        <w:t>X</w:t>
      </w:r>
      <w:r>
        <w:rPr>
          <w:sz w:val="24"/>
          <w:szCs w:val="24"/>
          <w:vertAlign w:val="subscript"/>
        </w:rPr>
        <w:t>n</w:t>
      </w:r>
      <w:proofErr w:type="spellEnd"/>
      <w:r>
        <w:rPr>
          <w:sz w:val="24"/>
          <w:szCs w:val="24"/>
        </w:rPr>
        <w:t xml:space="preserve">. </w:t>
      </w:r>
    </w:p>
    <w:p w:rsidR="00774EF5" w:rsidRDefault="00A9480F">
      <w:pPr>
        <w:rPr>
          <w:sz w:val="24"/>
          <w:szCs w:val="24"/>
        </w:rPr>
      </w:pPr>
      <w:r>
        <w:rPr>
          <w:sz w:val="24"/>
          <w:szCs w:val="24"/>
        </w:rPr>
        <w:t xml:space="preserve">These coefficients represent the change in the dependent variable for a one-unit change in the corresponding independent variable, holding all other variables constant. </w:t>
      </w:r>
      <w:r>
        <w:rPr>
          <w:b/>
          <w:i/>
          <w:sz w:val="32"/>
          <w:szCs w:val="24"/>
        </w:rPr>
        <w:t>e</w:t>
      </w:r>
      <w:r>
        <w:rPr>
          <w:b/>
          <w:sz w:val="24"/>
          <w:szCs w:val="24"/>
        </w:rPr>
        <w:t>=</w:t>
      </w:r>
      <w:r>
        <w:rPr>
          <w:sz w:val="24"/>
          <w:szCs w:val="24"/>
        </w:rPr>
        <w:t xml:space="preserve">is the error term, which represents the random variation in the dependent variable that is not explained by the independent variables and the study used the assumption of Multiple linear regressions like, normality, multi </w:t>
      </w:r>
      <w:proofErr w:type="spellStart"/>
      <w:r>
        <w:rPr>
          <w:sz w:val="24"/>
          <w:szCs w:val="24"/>
        </w:rPr>
        <w:t>collinearity</w:t>
      </w:r>
      <w:proofErr w:type="spellEnd"/>
      <w:r>
        <w:rPr>
          <w:sz w:val="24"/>
          <w:szCs w:val="24"/>
        </w:rPr>
        <w:t xml:space="preserve">, </w:t>
      </w:r>
      <w:proofErr w:type="spellStart"/>
      <w:r>
        <w:rPr>
          <w:sz w:val="24"/>
          <w:szCs w:val="24"/>
        </w:rPr>
        <w:t>Homoscedasti</w:t>
      </w:r>
      <w:r w:rsidR="00B72D12">
        <w:rPr>
          <w:sz w:val="24"/>
          <w:szCs w:val="24"/>
        </w:rPr>
        <w:t>ty</w:t>
      </w:r>
      <w:proofErr w:type="spellEnd"/>
      <w:r>
        <w:rPr>
          <w:sz w:val="24"/>
          <w:szCs w:val="24"/>
        </w:rPr>
        <w:t xml:space="preserve"> and independent of residuals.</w:t>
      </w:r>
    </w:p>
    <w:p w:rsidR="00774EF5" w:rsidRDefault="00A9480F">
      <w:pPr>
        <w:pStyle w:val="Heading2"/>
        <w:spacing w:before="0" w:after="0"/>
        <w:rPr>
          <w:rFonts w:ascii="Times New Roman" w:hAnsi="Times New Roman"/>
          <w:sz w:val="24"/>
          <w:szCs w:val="24"/>
        </w:rPr>
      </w:pPr>
      <w:bookmarkStart w:id="158" w:name="_Toc168026376"/>
      <w:bookmarkStart w:id="159" w:name="_Toc168027340"/>
      <w:bookmarkStart w:id="160" w:name="_Toc168028785"/>
      <w:r>
        <w:rPr>
          <w:rFonts w:ascii="Times New Roman" w:hAnsi="Times New Roman"/>
          <w:i w:val="0"/>
        </w:rPr>
        <w:t>3.11. Validity and Reliability Testing</w:t>
      </w:r>
      <w:bookmarkEnd w:id="158"/>
      <w:bookmarkEnd w:id="159"/>
      <w:bookmarkEnd w:id="160"/>
    </w:p>
    <w:p w:rsidR="00774EF5" w:rsidRDefault="00A9480F">
      <w:pPr>
        <w:rPr>
          <w:rFonts w:eastAsia="Segoe UI"/>
          <w:sz w:val="24"/>
          <w:szCs w:val="24"/>
          <w:lang w:val="en-AU"/>
        </w:rPr>
      </w:pPr>
      <w:r>
        <w:rPr>
          <w:rFonts w:eastAsia="Segoe UI"/>
          <w:sz w:val="24"/>
          <w:szCs w:val="24"/>
          <w:lang w:val="en-AU"/>
        </w:rPr>
        <w:t xml:space="preserve">The level of reliability of the instrument is measured by the consistency of the variables and it checks the </w:t>
      </w:r>
      <w:proofErr w:type="spellStart"/>
      <w:r>
        <w:rPr>
          <w:rFonts w:eastAsia="Segoe UI"/>
          <w:sz w:val="24"/>
          <w:szCs w:val="24"/>
          <w:lang w:val="en-AU"/>
        </w:rPr>
        <w:t>Cronbach's</w:t>
      </w:r>
      <w:proofErr w:type="spellEnd"/>
      <w:r>
        <w:rPr>
          <w:rFonts w:eastAsia="Segoe UI"/>
          <w:sz w:val="24"/>
          <w:szCs w:val="24"/>
          <w:lang w:val="en-AU"/>
        </w:rPr>
        <w:t xml:space="preserve"> alpha statistic. </w:t>
      </w:r>
      <w:proofErr w:type="spellStart"/>
      <w:r>
        <w:rPr>
          <w:rFonts w:eastAsia="Segoe UI"/>
          <w:sz w:val="24"/>
          <w:szCs w:val="24"/>
          <w:lang w:val="en-AU"/>
        </w:rPr>
        <w:t>Cronbach's</w:t>
      </w:r>
      <w:proofErr w:type="spellEnd"/>
      <w:r>
        <w:rPr>
          <w:rFonts w:eastAsia="Segoe UI"/>
          <w:sz w:val="24"/>
          <w:szCs w:val="24"/>
          <w:lang w:val="en-AU"/>
        </w:rPr>
        <w:t xml:space="preserve"> alpha is an index of reliability related to the variability caused by the actual score of the "underlying construct" (</w:t>
      </w:r>
      <w:proofErr w:type="spellStart"/>
      <w:r>
        <w:rPr>
          <w:rFonts w:eastAsia="Segoe UI"/>
          <w:sz w:val="24"/>
          <w:szCs w:val="24"/>
          <w:lang w:val="en-AU"/>
        </w:rPr>
        <w:t>Nunnaly</w:t>
      </w:r>
      <w:proofErr w:type="spellEnd"/>
      <w:r>
        <w:rPr>
          <w:rFonts w:eastAsia="Segoe UI"/>
          <w:sz w:val="24"/>
          <w:szCs w:val="24"/>
          <w:lang w:val="en-AU"/>
        </w:rPr>
        <w:t xml:space="preserve">, 1978). </w:t>
      </w:r>
      <w:proofErr w:type="spellStart"/>
      <w:r>
        <w:rPr>
          <w:rFonts w:eastAsia="Segoe UI"/>
          <w:sz w:val="24"/>
          <w:szCs w:val="24"/>
          <w:lang w:val="en-AU"/>
        </w:rPr>
        <w:t>Cronbach's</w:t>
      </w:r>
      <w:proofErr w:type="spellEnd"/>
      <w:r>
        <w:rPr>
          <w:rFonts w:eastAsia="Segoe UI"/>
          <w:sz w:val="24"/>
          <w:szCs w:val="24"/>
          <w:lang w:val="en-AU"/>
        </w:rPr>
        <w:t xml:space="preserve"> alphas can only be measured for variables that have more than one measurement question. </w:t>
      </w:r>
      <w:proofErr w:type="spellStart"/>
      <w:r>
        <w:rPr>
          <w:rFonts w:eastAsia="Segoe UI"/>
          <w:sz w:val="24"/>
          <w:szCs w:val="24"/>
          <w:lang w:val="en-AU"/>
        </w:rPr>
        <w:t>Nunnaly</w:t>
      </w:r>
      <w:proofErr w:type="spellEnd"/>
      <w:r>
        <w:rPr>
          <w:rFonts w:eastAsia="Segoe UI"/>
          <w:sz w:val="24"/>
          <w:szCs w:val="24"/>
          <w:lang w:val="en-AU"/>
        </w:rPr>
        <w:t xml:space="preserve"> (1978) suggested that 0.5 is a sufficient value; while 0.7 is more acceptable Cranach's alpha.  Validity refers to the consistency and stability of the result when other researchers repeated the study using the same method and variables. Measurement reliability refers to the extent to which measurement technology can be trusted to provide consistent results over repeated use. Jonathan Weiner (2007). Thus, internal consistency was measured using the </w:t>
      </w:r>
      <w:proofErr w:type="spellStart"/>
      <w:r>
        <w:rPr>
          <w:rFonts w:eastAsia="Segoe UI"/>
          <w:sz w:val="24"/>
          <w:szCs w:val="24"/>
          <w:lang w:val="en-AU"/>
        </w:rPr>
        <w:t>Cronbach</w:t>
      </w:r>
      <w:proofErr w:type="spellEnd"/>
      <w:r>
        <w:rPr>
          <w:rFonts w:eastAsia="Segoe UI"/>
          <w:sz w:val="24"/>
          <w:szCs w:val="24"/>
          <w:lang w:val="en-AU"/>
        </w:rPr>
        <w:t xml:space="preserve"> Alpha test with SPSS.</w:t>
      </w:r>
    </w:p>
    <w:p w:rsidR="00CB20DD" w:rsidRPr="00175DBD" w:rsidRDefault="00A9480F">
      <w:pPr>
        <w:rPr>
          <w:rFonts w:eastAsia="Calibri"/>
          <w:sz w:val="24"/>
          <w:szCs w:val="18"/>
        </w:rPr>
      </w:pPr>
      <w:proofErr w:type="gramStart"/>
      <w:r>
        <w:rPr>
          <w:sz w:val="24"/>
        </w:rPr>
        <w:t>The below table 3.</w:t>
      </w:r>
      <w:proofErr w:type="gramEnd"/>
      <w:r>
        <w:rPr>
          <w:sz w:val="24"/>
        </w:rPr>
        <w:t xml:space="preserve"> Show</w:t>
      </w:r>
      <w:r>
        <w:rPr>
          <w:rFonts w:eastAsia="Calibri"/>
          <w:sz w:val="24"/>
          <w:szCs w:val="18"/>
        </w:rPr>
        <w:t xml:space="preserve"> that the reliability and of variables (readiness for change, communication, leadership, employee engagement and organizational performance)</w:t>
      </w:r>
      <w:r w:rsidR="003A0688">
        <w:rPr>
          <w:rFonts w:eastAsia="Calibri"/>
          <w:sz w:val="24"/>
          <w:szCs w:val="18"/>
        </w:rPr>
        <w:t>.</w:t>
      </w:r>
      <w:r w:rsidR="00175DBD">
        <w:rPr>
          <w:rFonts w:eastAsia="Calibri"/>
          <w:sz w:val="24"/>
          <w:szCs w:val="18"/>
        </w:rPr>
        <w:t xml:space="preserve"> </w:t>
      </w:r>
      <w:r w:rsidR="003A0688">
        <w:rPr>
          <w:rFonts w:eastAsia="Times New Roman"/>
          <w:sz w:val="24"/>
          <w:szCs w:val="24"/>
        </w:rPr>
        <w:t>The data presented in Table 3 above indicates that all instruments have an acceptable level of reliability. The internal consistency reliability of the leadership scale was 0.712, the internal consistency reliability of the communication scale was 0.887, the employee engagement scale was 0.875, and the organizational performance and readiness for change scales were, respectively, 0.815 and 0.781.</w:t>
      </w:r>
    </w:p>
    <w:tbl>
      <w:tblPr>
        <w:tblStyle w:val="TableGrid"/>
        <w:tblW w:w="0" w:type="auto"/>
        <w:tblLook w:val="04A0" w:firstRow="1" w:lastRow="0" w:firstColumn="1" w:lastColumn="0" w:noHBand="0" w:noVBand="1"/>
      </w:tblPr>
      <w:tblGrid>
        <w:gridCol w:w="3615"/>
        <w:gridCol w:w="3491"/>
        <w:gridCol w:w="2259"/>
      </w:tblGrid>
      <w:tr w:rsidR="00774EF5" w:rsidRPr="00243BBD" w:rsidTr="005F6680">
        <w:trPr>
          <w:trHeight w:val="377"/>
        </w:trPr>
        <w:tc>
          <w:tcPr>
            <w:tcW w:w="3615" w:type="dxa"/>
            <w:shd w:val="clear" w:color="auto" w:fill="C5CBA5"/>
          </w:tcPr>
          <w:p w:rsidR="00774EF5" w:rsidRPr="00243BBD" w:rsidRDefault="00A9480F">
            <w:pPr>
              <w:rPr>
                <w:sz w:val="24"/>
              </w:rPr>
            </w:pPr>
            <w:r w:rsidRPr="00243BBD">
              <w:rPr>
                <w:b/>
                <w:bCs/>
                <w:sz w:val="24"/>
                <w:szCs w:val="24"/>
              </w:rPr>
              <w:lastRenderedPageBreak/>
              <w:t>Constructs</w:t>
            </w:r>
          </w:p>
        </w:tc>
        <w:tc>
          <w:tcPr>
            <w:tcW w:w="3491" w:type="dxa"/>
            <w:shd w:val="clear" w:color="auto" w:fill="C5CBA5"/>
            <w:vAlign w:val="bottom"/>
          </w:tcPr>
          <w:p w:rsidR="00774EF5" w:rsidRPr="00243BBD" w:rsidRDefault="00A9480F">
            <w:pPr>
              <w:rPr>
                <w:sz w:val="24"/>
              </w:rPr>
            </w:pPr>
            <w:r w:rsidRPr="00243BBD">
              <w:rPr>
                <w:rFonts w:eastAsia="Calibri"/>
                <w:b/>
                <w:bCs/>
                <w:sz w:val="24"/>
                <w:szCs w:val="18"/>
              </w:rPr>
              <w:t>Cranach’s Alpha</w:t>
            </w:r>
          </w:p>
        </w:tc>
        <w:tc>
          <w:tcPr>
            <w:tcW w:w="2259" w:type="dxa"/>
            <w:shd w:val="clear" w:color="auto" w:fill="C5CBA5"/>
            <w:vAlign w:val="bottom"/>
          </w:tcPr>
          <w:p w:rsidR="00774EF5" w:rsidRPr="00243BBD" w:rsidRDefault="00A9480F">
            <w:pPr>
              <w:rPr>
                <w:sz w:val="24"/>
              </w:rPr>
            </w:pPr>
            <w:r w:rsidRPr="00243BBD">
              <w:rPr>
                <w:rFonts w:eastAsia="Calibri"/>
                <w:b/>
                <w:bCs/>
                <w:sz w:val="24"/>
                <w:szCs w:val="18"/>
              </w:rPr>
              <w:t>No, of Items</w:t>
            </w:r>
          </w:p>
        </w:tc>
      </w:tr>
      <w:tr w:rsidR="00774EF5" w:rsidRPr="00243BBD" w:rsidTr="005F6680">
        <w:trPr>
          <w:trHeight w:val="377"/>
        </w:trPr>
        <w:tc>
          <w:tcPr>
            <w:tcW w:w="3615" w:type="dxa"/>
          </w:tcPr>
          <w:p w:rsidR="00774EF5" w:rsidRPr="00243BBD" w:rsidRDefault="00A9480F">
            <w:pPr>
              <w:rPr>
                <w:sz w:val="24"/>
              </w:rPr>
            </w:pPr>
            <w:r w:rsidRPr="00243BBD">
              <w:rPr>
                <w:rFonts w:eastAsia="Calibri"/>
                <w:sz w:val="24"/>
                <w:szCs w:val="24"/>
              </w:rPr>
              <w:t xml:space="preserve">Role of leadership </w:t>
            </w:r>
          </w:p>
        </w:tc>
        <w:tc>
          <w:tcPr>
            <w:tcW w:w="3491" w:type="dxa"/>
          </w:tcPr>
          <w:p w:rsidR="00774EF5" w:rsidRPr="00243BBD" w:rsidRDefault="00A9480F">
            <w:pPr>
              <w:rPr>
                <w:sz w:val="24"/>
              </w:rPr>
            </w:pPr>
            <w:r w:rsidRPr="00243BBD">
              <w:rPr>
                <w:rFonts w:eastAsia="Calibri"/>
                <w:sz w:val="24"/>
                <w:szCs w:val="24"/>
              </w:rPr>
              <w:t>.712</w:t>
            </w:r>
          </w:p>
        </w:tc>
        <w:tc>
          <w:tcPr>
            <w:tcW w:w="2259" w:type="dxa"/>
          </w:tcPr>
          <w:p w:rsidR="00774EF5" w:rsidRPr="00243BBD" w:rsidRDefault="00A9480F">
            <w:pPr>
              <w:rPr>
                <w:sz w:val="24"/>
              </w:rPr>
            </w:pPr>
            <w:r w:rsidRPr="00243BBD">
              <w:rPr>
                <w:rFonts w:eastAsia="Calibri"/>
                <w:sz w:val="24"/>
                <w:szCs w:val="24"/>
              </w:rPr>
              <w:t>5</w:t>
            </w:r>
          </w:p>
        </w:tc>
      </w:tr>
      <w:tr w:rsidR="00774EF5" w:rsidRPr="00243BBD" w:rsidTr="005F6680">
        <w:trPr>
          <w:trHeight w:val="377"/>
        </w:trPr>
        <w:tc>
          <w:tcPr>
            <w:tcW w:w="3615" w:type="dxa"/>
          </w:tcPr>
          <w:p w:rsidR="00774EF5" w:rsidRPr="00243BBD" w:rsidRDefault="00A9480F">
            <w:pPr>
              <w:rPr>
                <w:sz w:val="24"/>
              </w:rPr>
            </w:pPr>
            <w:r w:rsidRPr="00243BBD">
              <w:rPr>
                <w:rFonts w:eastAsia="Calibri"/>
                <w:sz w:val="24"/>
                <w:szCs w:val="24"/>
              </w:rPr>
              <w:t>Communication</w:t>
            </w:r>
          </w:p>
        </w:tc>
        <w:tc>
          <w:tcPr>
            <w:tcW w:w="3491" w:type="dxa"/>
          </w:tcPr>
          <w:p w:rsidR="00774EF5" w:rsidRPr="00243BBD" w:rsidRDefault="00A9480F">
            <w:pPr>
              <w:rPr>
                <w:sz w:val="24"/>
              </w:rPr>
            </w:pPr>
            <w:r w:rsidRPr="00243BBD">
              <w:rPr>
                <w:rFonts w:eastAsia="Calibri"/>
                <w:sz w:val="24"/>
                <w:szCs w:val="24"/>
              </w:rPr>
              <w:t>.887</w:t>
            </w:r>
          </w:p>
        </w:tc>
        <w:tc>
          <w:tcPr>
            <w:tcW w:w="2259" w:type="dxa"/>
          </w:tcPr>
          <w:p w:rsidR="00774EF5" w:rsidRPr="00243BBD" w:rsidRDefault="00A9480F">
            <w:pPr>
              <w:rPr>
                <w:sz w:val="24"/>
              </w:rPr>
            </w:pPr>
            <w:r w:rsidRPr="00243BBD">
              <w:rPr>
                <w:rFonts w:eastAsia="Calibri"/>
                <w:sz w:val="24"/>
                <w:szCs w:val="24"/>
              </w:rPr>
              <w:t>6</w:t>
            </w:r>
          </w:p>
        </w:tc>
      </w:tr>
      <w:tr w:rsidR="00774EF5" w:rsidRPr="00243BBD" w:rsidTr="005F6680">
        <w:trPr>
          <w:trHeight w:val="377"/>
        </w:trPr>
        <w:tc>
          <w:tcPr>
            <w:tcW w:w="3615" w:type="dxa"/>
          </w:tcPr>
          <w:p w:rsidR="00774EF5" w:rsidRPr="00243BBD" w:rsidRDefault="00A9480F">
            <w:pPr>
              <w:rPr>
                <w:sz w:val="24"/>
              </w:rPr>
            </w:pPr>
            <w:r w:rsidRPr="00243BBD">
              <w:rPr>
                <w:rFonts w:eastAsia="Calibri"/>
                <w:sz w:val="24"/>
                <w:szCs w:val="24"/>
              </w:rPr>
              <w:t xml:space="preserve">Employee engagement </w:t>
            </w:r>
          </w:p>
        </w:tc>
        <w:tc>
          <w:tcPr>
            <w:tcW w:w="3491" w:type="dxa"/>
          </w:tcPr>
          <w:p w:rsidR="00774EF5" w:rsidRPr="00243BBD" w:rsidRDefault="00A9480F">
            <w:pPr>
              <w:rPr>
                <w:sz w:val="24"/>
              </w:rPr>
            </w:pPr>
            <w:r w:rsidRPr="00243BBD">
              <w:rPr>
                <w:rFonts w:eastAsia="Calibri"/>
                <w:sz w:val="24"/>
                <w:szCs w:val="24"/>
              </w:rPr>
              <w:t>.875</w:t>
            </w:r>
          </w:p>
        </w:tc>
        <w:tc>
          <w:tcPr>
            <w:tcW w:w="2259" w:type="dxa"/>
          </w:tcPr>
          <w:p w:rsidR="00774EF5" w:rsidRPr="00243BBD" w:rsidRDefault="00A9480F">
            <w:pPr>
              <w:rPr>
                <w:sz w:val="24"/>
              </w:rPr>
            </w:pPr>
            <w:r w:rsidRPr="00243BBD">
              <w:rPr>
                <w:rFonts w:eastAsia="Calibri"/>
                <w:sz w:val="24"/>
                <w:szCs w:val="24"/>
              </w:rPr>
              <w:t>6</w:t>
            </w:r>
          </w:p>
        </w:tc>
      </w:tr>
      <w:tr w:rsidR="00774EF5" w:rsidRPr="00243BBD" w:rsidTr="005F6680">
        <w:trPr>
          <w:trHeight w:val="377"/>
        </w:trPr>
        <w:tc>
          <w:tcPr>
            <w:tcW w:w="3615" w:type="dxa"/>
          </w:tcPr>
          <w:p w:rsidR="00774EF5" w:rsidRPr="00243BBD" w:rsidRDefault="00A9480F">
            <w:pPr>
              <w:rPr>
                <w:sz w:val="24"/>
              </w:rPr>
            </w:pPr>
            <w:r w:rsidRPr="00243BBD">
              <w:rPr>
                <w:rFonts w:eastAsia="Calibri"/>
                <w:sz w:val="24"/>
                <w:szCs w:val="24"/>
              </w:rPr>
              <w:t xml:space="preserve">Readiness for change </w:t>
            </w:r>
          </w:p>
        </w:tc>
        <w:tc>
          <w:tcPr>
            <w:tcW w:w="3491" w:type="dxa"/>
          </w:tcPr>
          <w:p w:rsidR="00774EF5" w:rsidRPr="00243BBD" w:rsidRDefault="00A9480F">
            <w:pPr>
              <w:rPr>
                <w:sz w:val="24"/>
              </w:rPr>
            </w:pPr>
            <w:r w:rsidRPr="00243BBD">
              <w:rPr>
                <w:rFonts w:eastAsia="Calibri"/>
                <w:sz w:val="24"/>
                <w:szCs w:val="24"/>
              </w:rPr>
              <w:t>.815</w:t>
            </w:r>
          </w:p>
        </w:tc>
        <w:tc>
          <w:tcPr>
            <w:tcW w:w="2259" w:type="dxa"/>
          </w:tcPr>
          <w:p w:rsidR="00774EF5" w:rsidRPr="00243BBD" w:rsidRDefault="00A9480F">
            <w:pPr>
              <w:rPr>
                <w:sz w:val="24"/>
              </w:rPr>
            </w:pPr>
            <w:r w:rsidRPr="00243BBD">
              <w:rPr>
                <w:rFonts w:eastAsia="Calibri"/>
                <w:sz w:val="24"/>
                <w:szCs w:val="24"/>
              </w:rPr>
              <w:t>6</w:t>
            </w:r>
          </w:p>
        </w:tc>
      </w:tr>
      <w:tr w:rsidR="00774EF5" w:rsidRPr="00243BBD" w:rsidTr="005F6680">
        <w:trPr>
          <w:trHeight w:val="377"/>
        </w:trPr>
        <w:tc>
          <w:tcPr>
            <w:tcW w:w="3615" w:type="dxa"/>
          </w:tcPr>
          <w:p w:rsidR="00774EF5" w:rsidRPr="00243BBD" w:rsidRDefault="00A9480F">
            <w:pPr>
              <w:rPr>
                <w:sz w:val="24"/>
              </w:rPr>
            </w:pPr>
            <w:r w:rsidRPr="00243BBD">
              <w:rPr>
                <w:rFonts w:eastAsia="Calibri"/>
                <w:sz w:val="24"/>
                <w:szCs w:val="24"/>
              </w:rPr>
              <w:t xml:space="preserve">Organizational performance </w:t>
            </w:r>
          </w:p>
        </w:tc>
        <w:tc>
          <w:tcPr>
            <w:tcW w:w="3491" w:type="dxa"/>
          </w:tcPr>
          <w:p w:rsidR="00774EF5" w:rsidRPr="00243BBD" w:rsidRDefault="00A9480F">
            <w:pPr>
              <w:rPr>
                <w:sz w:val="24"/>
              </w:rPr>
            </w:pPr>
            <w:r w:rsidRPr="00243BBD">
              <w:rPr>
                <w:rFonts w:eastAsia="Calibri"/>
                <w:sz w:val="24"/>
                <w:szCs w:val="24"/>
              </w:rPr>
              <w:t>.781</w:t>
            </w:r>
          </w:p>
        </w:tc>
        <w:tc>
          <w:tcPr>
            <w:tcW w:w="2259" w:type="dxa"/>
          </w:tcPr>
          <w:p w:rsidR="00774EF5" w:rsidRPr="00243BBD" w:rsidRDefault="00A9480F">
            <w:pPr>
              <w:rPr>
                <w:sz w:val="24"/>
              </w:rPr>
            </w:pPr>
            <w:r w:rsidRPr="00243BBD">
              <w:rPr>
                <w:rFonts w:eastAsia="Calibri"/>
                <w:sz w:val="24"/>
                <w:szCs w:val="24"/>
              </w:rPr>
              <w:t>5</w:t>
            </w:r>
          </w:p>
        </w:tc>
      </w:tr>
      <w:tr w:rsidR="00774EF5" w:rsidRPr="00243BBD" w:rsidTr="005F6680">
        <w:trPr>
          <w:trHeight w:val="377"/>
        </w:trPr>
        <w:tc>
          <w:tcPr>
            <w:tcW w:w="3615" w:type="dxa"/>
            <w:shd w:val="clear" w:color="auto" w:fill="FFCC99"/>
          </w:tcPr>
          <w:p w:rsidR="00774EF5" w:rsidRPr="00243BBD" w:rsidRDefault="00A9480F">
            <w:pPr>
              <w:rPr>
                <w:b/>
                <w:sz w:val="24"/>
              </w:rPr>
            </w:pPr>
            <w:r w:rsidRPr="00243BBD">
              <w:rPr>
                <w:rFonts w:eastAsia="Calibri"/>
                <w:b/>
                <w:sz w:val="24"/>
                <w:szCs w:val="24"/>
              </w:rPr>
              <w:t>Total</w:t>
            </w:r>
          </w:p>
        </w:tc>
        <w:tc>
          <w:tcPr>
            <w:tcW w:w="3491" w:type="dxa"/>
            <w:shd w:val="clear" w:color="auto" w:fill="FFCC99"/>
          </w:tcPr>
          <w:p w:rsidR="00774EF5" w:rsidRPr="00243BBD" w:rsidRDefault="00A9480F">
            <w:pPr>
              <w:rPr>
                <w:b/>
                <w:sz w:val="24"/>
              </w:rPr>
            </w:pPr>
            <w:r w:rsidRPr="00243BBD">
              <w:rPr>
                <w:rFonts w:eastAsia="Calibri"/>
                <w:b/>
                <w:sz w:val="24"/>
                <w:szCs w:val="24"/>
              </w:rPr>
              <w:t xml:space="preserve"> 0.814</w:t>
            </w:r>
          </w:p>
        </w:tc>
        <w:tc>
          <w:tcPr>
            <w:tcW w:w="2259" w:type="dxa"/>
            <w:shd w:val="clear" w:color="auto" w:fill="FFCC99"/>
          </w:tcPr>
          <w:p w:rsidR="00774EF5" w:rsidRPr="00243BBD" w:rsidRDefault="00A9480F">
            <w:pPr>
              <w:rPr>
                <w:b/>
                <w:sz w:val="24"/>
              </w:rPr>
            </w:pPr>
            <w:r w:rsidRPr="00243BBD">
              <w:rPr>
                <w:rFonts w:eastAsia="Calibri"/>
                <w:b/>
                <w:sz w:val="24"/>
                <w:szCs w:val="24"/>
              </w:rPr>
              <w:t>28</w:t>
            </w:r>
          </w:p>
        </w:tc>
      </w:tr>
    </w:tbl>
    <w:p w:rsidR="00774EF5" w:rsidRDefault="00A9480F">
      <w:pPr>
        <w:rPr>
          <w:rFonts w:eastAsia="Calibri"/>
          <w:sz w:val="24"/>
          <w:szCs w:val="18"/>
        </w:rPr>
      </w:pPr>
      <w:bookmarkStart w:id="161" w:name="_Toc167980443"/>
      <w:bookmarkStart w:id="162" w:name="_Toc168028288"/>
      <w:r>
        <w:rPr>
          <w:sz w:val="24"/>
        </w:rPr>
        <w:t xml:space="preserve">Table </w:t>
      </w:r>
      <w:r>
        <w:rPr>
          <w:sz w:val="24"/>
        </w:rPr>
        <w:fldChar w:fldCharType="begin"/>
      </w:r>
      <w:r>
        <w:rPr>
          <w:sz w:val="24"/>
        </w:rPr>
        <w:instrText xml:space="preserve"> SEQ Table \* ARABIC </w:instrText>
      </w:r>
      <w:r>
        <w:rPr>
          <w:sz w:val="24"/>
        </w:rPr>
        <w:fldChar w:fldCharType="separate"/>
      </w:r>
      <w:r w:rsidR="001F2E62">
        <w:rPr>
          <w:noProof/>
          <w:sz w:val="24"/>
        </w:rPr>
        <w:t>3</w:t>
      </w:r>
      <w:r>
        <w:rPr>
          <w:sz w:val="24"/>
        </w:rPr>
        <w:fldChar w:fldCharType="end"/>
      </w:r>
      <w:r>
        <w:rPr>
          <w:sz w:val="24"/>
        </w:rPr>
        <w:t xml:space="preserve">: </w:t>
      </w:r>
      <w:r>
        <w:rPr>
          <w:sz w:val="24"/>
          <w:lang w:val="en-AU"/>
        </w:rPr>
        <w:t xml:space="preserve"> </w:t>
      </w:r>
      <w:proofErr w:type="spellStart"/>
      <w:r>
        <w:rPr>
          <w:rFonts w:eastAsia="Calibri"/>
          <w:sz w:val="24"/>
          <w:szCs w:val="18"/>
        </w:rPr>
        <w:t>Cronbach's</w:t>
      </w:r>
      <w:proofErr w:type="spellEnd"/>
      <w:r>
        <w:rPr>
          <w:rFonts w:eastAsia="Calibri"/>
          <w:sz w:val="24"/>
          <w:szCs w:val="18"/>
        </w:rPr>
        <w:t xml:space="preserve"> Alpha</w:t>
      </w:r>
      <w:bookmarkEnd w:id="161"/>
      <w:bookmarkEnd w:id="162"/>
    </w:p>
    <w:p w:rsidR="00774EF5" w:rsidRDefault="00A9480F">
      <w:pPr>
        <w:rPr>
          <w:rFonts w:eastAsia="Calibri"/>
          <w:sz w:val="24"/>
          <w:szCs w:val="18"/>
        </w:rPr>
      </w:pPr>
      <w:r>
        <w:rPr>
          <w:rFonts w:eastAsia="Calibri"/>
          <w:sz w:val="24"/>
          <w:szCs w:val="18"/>
        </w:rPr>
        <w:t>Source; SPSS output 2024</w:t>
      </w:r>
    </w:p>
    <w:p w:rsidR="00774EF5" w:rsidRDefault="00A9480F">
      <w:pPr>
        <w:pStyle w:val="Heading3"/>
        <w:spacing w:before="0" w:after="0"/>
        <w:rPr>
          <w:rFonts w:ascii="Times New Roman" w:hAnsi="Times New Roman"/>
          <w:sz w:val="28"/>
        </w:rPr>
      </w:pPr>
      <w:bookmarkStart w:id="163" w:name="_Toc168026377"/>
      <w:bookmarkStart w:id="164" w:name="_Toc168027341"/>
      <w:bookmarkStart w:id="165" w:name="_Toc168028786"/>
      <w:r>
        <w:rPr>
          <w:rFonts w:ascii="Times New Roman" w:hAnsi="Times New Roman"/>
          <w:sz w:val="28"/>
        </w:rPr>
        <w:t>3.12. Ethical consideration</w:t>
      </w:r>
      <w:bookmarkEnd w:id="163"/>
      <w:bookmarkEnd w:id="164"/>
      <w:bookmarkEnd w:id="165"/>
    </w:p>
    <w:p w:rsidR="00774EF5" w:rsidRDefault="00A9480F">
      <w:pPr>
        <w:rPr>
          <w:sz w:val="24"/>
          <w:szCs w:val="24"/>
        </w:rPr>
      </w:pPr>
      <w:r>
        <w:rPr>
          <w:sz w:val="24"/>
          <w:szCs w:val="24"/>
        </w:rPr>
        <w:t>The data to be collected from customers is solely for academic purposes and specifically for the consumption of this research. It will not be provided to anyone intending to use it beyond this study. The researcher will clarify questions only when requested and will not influence the responses of any customers. This approach ensures the research maintains its validity throughout its conclusion.</w:t>
      </w:r>
    </w:p>
    <w:p w:rsidR="00774EF5" w:rsidRDefault="00774EF5">
      <w:pPr>
        <w:rPr>
          <w:sz w:val="24"/>
          <w:szCs w:val="24"/>
        </w:rPr>
      </w:pPr>
    </w:p>
    <w:p w:rsidR="00774EF5" w:rsidRDefault="00774EF5">
      <w:pPr>
        <w:rPr>
          <w:sz w:val="24"/>
          <w:szCs w:val="24"/>
        </w:rPr>
      </w:pPr>
    </w:p>
    <w:p w:rsidR="00774EF5" w:rsidRDefault="00774EF5">
      <w:pPr>
        <w:rPr>
          <w:sz w:val="24"/>
          <w:szCs w:val="24"/>
        </w:rPr>
      </w:pPr>
    </w:p>
    <w:p w:rsidR="00774EF5" w:rsidRDefault="00774EF5">
      <w:pPr>
        <w:rPr>
          <w:sz w:val="24"/>
          <w:szCs w:val="24"/>
        </w:rPr>
      </w:pPr>
    </w:p>
    <w:p w:rsidR="00774EF5" w:rsidRDefault="00774EF5">
      <w:pPr>
        <w:rPr>
          <w:sz w:val="24"/>
          <w:szCs w:val="24"/>
        </w:rPr>
      </w:pPr>
    </w:p>
    <w:p w:rsidR="00774EF5" w:rsidRDefault="00774EF5">
      <w:pPr>
        <w:rPr>
          <w:sz w:val="24"/>
          <w:szCs w:val="24"/>
        </w:rPr>
      </w:pPr>
    </w:p>
    <w:p w:rsidR="00774EF5" w:rsidRDefault="00774EF5">
      <w:pPr>
        <w:rPr>
          <w:sz w:val="24"/>
          <w:szCs w:val="24"/>
        </w:rPr>
      </w:pPr>
    </w:p>
    <w:p w:rsidR="00774EF5" w:rsidRDefault="00774EF5">
      <w:pPr>
        <w:rPr>
          <w:sz w:val="24"/>
          <w:szCs w:val="24"/>
        </w:rPr>
      </w:pPr>
    </w:p>
    <w:p w:rsidR="00774EF5" w:rsidRDefault="00774EF5">
      <w:pPr>
        <w:rPr>
          <w:sz w:val="24"/>
          <w:szCs w:val="24"/>
        </w:rPr>
      </w:pPr>
    </w:p>
    <w:p w:rsidR="008444A5" w:rsidRDefault="008444A5">
      <w:pPr>
        <w:rPr>
          <w:sz w:val="24"/>
          <w:szCs w:val="24"/>
        </w:rPr>
      </w:pPr>
    </w:p>
    <w:p w:rsidR="008444A5" w:rsidRDefault="008444A5">
      <w:pPr>
        <w:rPr>
          <w:sz w:val="24"/>
          <w:szCs w:val="24"/>
        </w:rPr>
      </w:pPr>
    </w:p>
    <w:p w:rsidR="008444A5" w:rsidRDefault="008444A5">
      <w:pPr>
        <w:rPr>
          <w:sz w:val="24"/>
          <w:szCs w:val="24"/>
        </w:rPr>
      </w:pPr>
    </w:p>
    <w:p w:rsidR="00774EF5" w:rsidRDefault="00A9480F">
      <w:pPr>
        <w:pStyle w:val="Heading1"/>
        <w:spacing w:before="0"/>
        <w:jc w:val="center"/>
        <w:rPr>
          <w:rFonts w:ascii="Times New Roman" w:hAnsi="Times New Roman"/>
          <w:color w:val="auto"/>
          <w:sz w:val="32"/>
        </w:rPr>
      </w:pPr>
      <w:bookmarkStart w:id="166" w:name="_Toc157624295"/>
      <w:r>
        <w:rPr>
          <w:rFonts w:ascii="Times New Roman" w:hAnsi="Times New Roman"/>
          <w:color w:val="auto"/>
          <w:sz w:val="32"/>
        </w:rPr>
        <w:lastRenderedPageBreak/>
        <w:t xml:space="preserve"> </w:t>
      </w:r>
      <w:bookmarkStart w:id="167" w:name="_Toc168026378"/>
      <w:bookmarkStart w:id="168" w:name="_Toc168027342"/>
      <w:bookmarkStart w:id="169" w:name="_Toc168028787"/>
      <w:r>
        <w:rPr>
          <w:rFonts w:ascii="Times New Roman" w:hAnsi="Times New Roman"/>
          <w:color w:val="auto"/>
          <w:sz w:val="32"/>
        </w:rPr>
        <w:t>CHAPTER FOUR</w:t>
      </w:r>
      <w:bookmarkEnd w:id="167"/>
      <w:bookmarkEnd w:id="168"/>
      <w:bookmarkEnd w:id="169"/>
    </w:p>
    <w:p w:rsidR="00774EF5" w:rsidRDefault="00A9480F">
      <w:pPr>
        <w:pStyle w:val="Heading1"/>
        <w:spacing w:before="0"/>
        <w:jc w:val="center"/>
        <w:rPr>
          <w:rFonts w:ascii="Times New Roman" w:hAnsi="Times New Roman"/>
          <w:color w:val="auto"/>
          <w:sz w:val="32"/>
        </w:rPr>
      </w:pPr>
      <w:bookmarkStart w:id="170" w:name="_Toc168026379"/>
      <w:bookmarkStart w:id="171" w:name="_Toc168027343"/>
      <w:bookmarkStart w:id="172" w:name="_Toc168028788"/>
      <w:r>
        <w:rPr>
          <w:rFonts w:ascii="Times New Roman" w:hAnsi="Times New Roman"/>
          <w:color w:val="auto"/>
          <w:sz w:val="32"/>
        </w:rPr>
        <w:t>RESULT AND DISCUSION</w:t>
      </w:r>
      <w:bookmarkEnd w:id="170"/>
      <w:bookmarkEnd w:id="171"/>
      <w:bookmarkEnd w:id="172"/>
    </w:p>
    <w:p w:rsidR="00774EF5" w:rsidRDefault="00A9480F">
      <w:pPr>
        <w:pStyle w:val="Heading2"/>
        <w:spacing w:before="0" w:after="0"/>
        <w:rPr>
          <w:rFonts w:ascii="Times New Roman" w:hAnsi="Times New Roman"/>
          <w:i w:val="0"/>
        </w:rPr>
      </w:pPr>
      <w:bookmarkStart w:id="173" w:name="_Toc168026380"/>
      <w:bookmarkStart w:id="174" w:name="_Toc168027344"/>
      <w:bookmarkStart w:id="175" w:name="_Toc168028789"/>
      <w:r>
        <w:rPr>
          <w:rFonts w:ascii="Times New Roman" w:hAnsi="Times New Roman"/>
          <w:i w:val="0"/>
        </w:rPr>
        <w:t>4.1. INTRUDUCTION</w:t>
      </w:r>
      <w:bookmarkEnd w:id="173"/>
      <w:bookmarkEnd w:id="174"/>
      <w:bookmarkEnd w:id="175"/>
    </w:p>
    <w:p w:rsidR="00774EF5" w:rsidRDefault="00A9480F">
      <w:pPr>
        <w:rPr>
          <w:sz w:val="24"/>
          <w:szCs w:val="24"/>
        </w:rPr>
      </w:pPr>
      <w:r>
        <w:rPr>
          <w:sz w:val="24"/>
          <w:szCs w:val="24"/>
        </w:rPr>
        <w:t xml:space="preserve">This study sought to study the effect of change management on organizational performance evidence from commercial banks operating in Fitche Town. Hence, the study followed by quantitative research design as its plan of action. A total of 128 questionnaires were distributed to the selected commercial banks, according to their percentage contribution to their employees and managers. From the 128 questionnaire the researcher managed 120 questioners which were more than 93.75% of the response rate, which increased the quality of the study and </w:t>
      </w:r>
      <w:r>
        <w:rPr>
          <w:sz w:val="24"/>
        </w:rPr>
        <w:t>remain</w:t>
      </w:r>
      <w:r>
        <w:rPr>
          <w:spacing w:val="-11"/>
          <w:sz w:val="24"/>
        </w:rPr>
        <w:t xml:space="preserve"> </w:t>
      </w:r>
      <w:r>
        <w:rPr>
          <w:sz w:val="24"/>
        </w:rPr>
        <w:t>uncollected 8 questionnaires which mean 6.25%</w:t>
      </w:r>
      <w:r>
        <w:rPr>
          <w:sz w:val="24"/>
          <w:szCs w:val="24"/>
        </w:rPr>
        <w:t>. Pertinent to the methodology, descriptive statistic for analyzing the demographic data and correlation as well as multiple regressions for analyzing the basic constructs of change management dimensions such as, Leadership, Communication, Employee Engagement, and Readiness for change against the dependent variable of organizational performance was used.</w:t>
      </w:r>
    </w:p>
    <w:p w:rsidR="00774EF5" w:rsidRDefault="00A9480F">
      <w:pPr>
        <w:rPr>
          <w:sz w:val="24"/>
          <w:szCs w:val="24"/>
        </w:rPr>
      </w:pPr>
      <w:r>
        <w:rPr>
          <w:sz w:val="24"/>
          <w:szCs w:val="24"/>
        </w:rPr>
        <w:t xml:space="preserve"> </w:t>
      </w:r>
    </w:p>
    <w:p w:rsidR="00774EF5" w:rsidRDefault="00A9480F">
      <w:pPr>
        <w:rPr>
          <w:sz w:val="24"/>
          <w:szCs w:val="24"/>
        </w:rPr>
      </w:pPr>
      <w:r>
        <w:rPr>
          <w:sz w:val="24"/>
          <w:szCs w:val="24"/>
        </w:rPr>
        <w:t xml:space="preserve">The data collected from employees of the selected commercial Banks (Respondents), was first loaded into SPSS version 26, so that the required output of frequency distribution for demographic data, correlation and multiple regression for the basic questions of change management components and the dependent variable organizational performance was obtained. In analyzing, correlation and multiple regressions, between the response variable and the predictor variables, the average of the response obtained from the respondents was taken into consideration. Data collected using a five-point </w:t>
      </w:r>
      <w:proofErr w:type="spellStart"/>
      <w:r>
        <w:rPr>
          <w:sz w:val="24"/>
          <w:szCs w:val="24"/>
        </w:rPr>
        <w:t>Likert</w:t>
      </w:r>
      <w:proofErr w:type="spellEnd"/>
      <w:r>
        <w:rPr>
          <w:sz w:val="24"/>
          <w:szCs w:val="24"/>
        </w:rPr>
        <w:t xml:space="preserve"> scale was measured at an ordinal level and it is usually non parametric in nature. (1, strongly disagree</w:t>
      </w:r>
      <w:proofErr w:type="gramStart"/>
      <w:r>
        <w:rPr>
          <w:sz w:val="24"/>
          <w:szCs w:val="24"/>
        </w:rPr>
        <w:t>,2</w:t>
      </w:r>
      <w:proofErr w:type="gramEnd"/>
      <w:r>
        <w:rPr>
          <w:sz w:val="24"/>
          <w:szCs w:val="24"/>
        </w:rPr>
        <w:t xml:space="preserve"> disagree,3 neutral, 4 agree,5 strongly agree)</w:t>
      </w:r>
    </w:p>
    <w:p w:rsidR="00774EF5" w:rsidRDefault="00A9480F">
      <w:pPr>
        <w:pStyle w:val="Heading2"/>
        <w:spacing w:before="0" w:after="0"/>
        <w:rPr>
          <w:rFonts w:ascii="Times New Roman" w:hAnsi="Times New Roman"/>
          <w:i w:val="0"/>
        </w:rPr>
      </w:pPr>
      <w:bookmarkStart w:id="176" w:name="_Toc168026381"/>
      <w:bookmarkStart w:id="177" w:name="_Toc168027345"/>
      <w:bookmarkStart w:id="178" w:name="_Toc168028790"/>
      <w:r>
        <w:rPr>
          <w:rFonts w:ascii="Times New Roman" w:hAnsi="Times New Roman"/>
          <w:i w:val="0"/>
        </w:rPr>
        <w:t>4.2. Respondents Profile</w:t>
      </w:r>
      <w:bookmarkEnd w:id="176"/>
      <w:bookmarkEnd w:id="177"/>
      <w:bookmarkEnd w:id="178"/>
    </w:p>
    <w:p w:rsidR="00774EF5" w:rsidRDefault="00A9480F">
      <w:pPr>
        <w:rPr>
          <w:sz w:val="24"/>
          <w:szCs w:val="24"/>
        </w:rPr>
      </w:pPr>
      <w:r>
        <w:rPr>
          <w:sz w:val="24"/>
          <w:szCs w:val="24"/>
        </w:rPr>
        <w:t>The study garnered demographic information of the respondents, comprising gender, age, year of service in the Bank, job position, educational level and monthly income, with the presumption of describing the demographic characteristics of the respondents is essential for the entire endeavor of the study.</w:t>
      </w:r>
    </w:p>
    <w:p w:rsidR="00774EF5" w:rsidRDefault="00A9480F">
      <w:pPr>
        <w:pStyle w:val="Heading3"/>
        <w:spacing w:before="0" w:after="0"/>
        <w:rPr>
          <w:rFonts w:ascii="Times New Roman" w:hAnsi="Times New Roman"/>
          <w:sz w:val="24"/>
        </w:rPr>
      </w:pPr>
      <w:bookmarkStart w:id="179" w:name="_Toc168026382"/>
      <w:bookmarkStart w:id="180" w:name="_Toc168027346"/>
      <w:bookmarkStart w:id="181" w:name="_Toc168028791"/>
      <w:r>
        <w:rPr>
          <w:rFonts w:ascii="Times New Roman" w:hAnsi="Times New Roman"/>
          <w:sz w:val="24"/>
        </w:rPr>
        <w:t>4.2.1. Respondents Gender</w:t>
      </w:r>
      <w:bookmarkEnd w:id="179"/>
      <w:bookmarkEnd w:id="180"/>
      <w:bookmarkEnd w:id="181"/>
    </w:p>
    <w:p w:rsidR="00774EF5" w:rsidRDefault="00A9480F">
      <w:pPr>
        <w:rPr>
          <w:sz w:val="24"/>
          <w:szCs w:val="24"/>
        </w:rPr>
      </w:pPr>
      <w:r>
        <w:rPr>
          <w:sz w:val="24"/>
          <w:szCs w:val="24"/>
        </w:rPr>
        <w:t>Gender composition of the respondents indicates large proportions seventy nine percent (79.2 %) of the respondents are male. while, Female counterparts constituted the remaining twenty-one-point eight (21.8%) percent of the   respondents as shown in the below table.</w:t>
      </w:r>
    </w:p>
    <w:tbl>
      <w:tblPr>
        <w:tblW w:w="8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3"/>
        <w:gridCol w:w="1272"/>
        <w:gridCol w:w="1530"/>
        <w:gridCol w:w="1793"/>
        <w:gridCol w:w="2619"/>
      </w:tblGrid>
      <w:tr w:rsidR="00774EF5">
        <w:trPr>
          <w:cantSplit/>
          <w:trHeight w:val="369"/>
        </w:trPr>
        <w:tc>
          <w:tcPr>
            <w:tcW w:w="8107" w:type="dxa"/>
            <w:gridSpan w:val="5"/>
            <w:shd w:val="clear" w:color="auto" w:fill="9BBB59" w:themeFill="accent3"/>
            <w:vAlign w:val="center"/>
          </w:tcPr>
          <w:p w:rsidR="00774EF5" w:rsidRDefault="00A9480F">
            <w:pPr>
              <w:autoSpaceDE w:val="0"/>
              <w:autoSpaceDN w:val="0"/>
              <w:adjustRightInd w:val="0"/>
              <w:ind w:left="60" w:right="60"/>
              <w:jc w:val="center"/>
              <w:rPr>
                <w:rFonts w:eastAsia="Calibri"/>
                <w:b/>
                <w:bCs/>
                <w:color w:val="010205"/>
                <w:sz w:val="24"/>
                <w:szCs w:val="24"/>
              </w:rPr>
            </w:pPr>
            <w:r>
              <w:rPr>
                <w:rFonts w:eastAsia="Calibri"/>
                <w:b/>
                <w:bCs/>
                <w:color w:val="010205"/>
                <w:sz w:val="24"/>
                <w:szCs w:val="24"/>
              </w:rPr>
              <w:lastRenderedPageBreak/>
              <w:t>Gender</w:t>
            </w:r>
          </w:p>
        </w:tc>
      </w:tr>
      <w:tr w:rsidR="00774EF5">
        <w:trPr>
          <w:cantSplit/>
          <w:trHeight w:val="369"/>
        </w:trPr>
        <w:tc>
          <w:tcPr>
            <w:tcW w:w="2165" w:type="dxa"/>
            <w:gridSpan w:val="2"/>
            <w:shd w:val="clear" w:color="auto" w:fill="FFFFFF"/>
            <w:vAlign w:val="bottom"/>
          </w:tcPr>
          <w:p w:rsidR="00774EF5" w:rsidRDefault="00774EF5">
            <w:pPr>
              <w:autoSpaceDE w:val="0"/>
              <w:autoSpaceDN w:val="0"/>
              <w:adjustRightInd w:val="0"/>
              <w:jc w:val="left"/>
              <w:rPr>
                <w:rFonts w:eastAsia="Calibri"/>
                <w:sz w:val="24"/>
                <w:szCs w:val="24"/>
              </w:rPr>
            </w:pPr>
          </w:p>
        </w:tc>
        <w:tc>
          <w:tcPr>
            <w:tcW w:w="1530" w:type="dxa"/>
            <w:shd w:val="clear" w:color="auto" w:fill="FFFFFF"/>
            <w:vAlign w:val="bottom"/>
          </w:tcPr>
          <w:p w:rsidR="00774EF5" w:rsidRDefault="00A9480F">
            <w:pPr>
              <w:autoSpaceDE w:val="0"/>
              <w:autoSpaceDN w:val="0"/>
              <w:adjustRightInd w:val="0"/>
              <w:ind w:left="60" w:right="60"/>
              <w:jc w:val="center"/>
              <w:rPr>
                <w:rFonts w:eastAsia="Calibri"/>
                <w:color w:val="264A60"/>
                <w:sz w:val="24"/>
                <w:szCs w:val="24"/>
              </w:rPr>
            </w:pPr>
            <w:r>
              <w:rPr>
                <w:rFonts w:eastAsia="Calibri"/>
                <w:color w:val="264A60"/>
                <w:sz w:val="24"/>
                <w:szCs w:val="24"/>
              </w:rPr>
              <w:t>Frequency</w:t>
            </w:r>
          </w:p>
        </w:tc>
        <w:tc>
          <w:tcPr>
            <w:tcW w:w="1793" w:type="dxa"/>
            <w:shd w:val="clear" w:color="auto" w:fill="FFFFFF"/>
            <w:vAlign w:val="bottom"/>
          </w:tcPr>
          <w:p w:rsidR="00774EF5" w:rsidRDefault="00A9480F">
            <w:pPr>
              <w:autoSpaceDE w:val="0"/>
              <w:autoSpaceDN w:val="0"/>
              <w:adjustRightInd w:val="0"/>
              <w:ind w:left="60" w:right="60"/>
              <w:jc w:val="center"/>
              <w:rPr>
                <w:rFonts w:eastAsia="Calibri"/>
                <w:color w:val="264A60"/>
                <w:sz w:val="24"/>
                <w:szCs w:val="24"/>
              </w:rPr>
            </w:pPr>
            <w:r>
              <w:rPr>
                <w:rFonts w:eastAsia="Calibri"/>
                <w:color w:val="264A60"/>
                <w:sz w:val="24"/>
                <w:szCs w:val="24"/>
              </w:rPr>
              <w:t>Percent</w:t>
            </w:r>
          </w:p>
        </w:tc>
        <w:tc>
          <w:tcPr>
            <w:tcW w:w="2619" w:type="dxa"/>
            <w:shd w:val="clear" w:color="auto" w:fill="FFFFFF"/>
            <w:vAlign w:val="bottom"/>
          </w:tcPr>
          <w:p w:rsidR="00774EF5" w:rsidRDefault="00A9480F">
            <w:pPr>
              <w:autoSpaceDE w:val="0"/>
              <w:autoSpaceDN w:val="0"/>
              <w:adjustRightInd w:val="0"/>
              <w:ind w:left="60" w:right="60"/>
              <w:jc w:val="center"/>
              <w:rPr>
                <w:rFonts w:eastAsia="Calibri"/>
                <w:color w:val="264A60"/>
                <w:sz w:val="24"/>
                <w:szCs w:val="24"/>
              </w:rPr>
            </w:pPr>
            <w:r>
              <w:rPr>
                <w:rFonts w:eastAsia="Calibri"/>
                <w:color w:val="264A60"/>
                <w:sz w:val="24"/>
                <w:szCs w:val="24"/>
              </w:rPr>
              <w:t>Cumulative Percent</w:t>
            </w:r>
          </w:p>
        </w:tc>
      </w:tr>
      <w:tr w:rsidR="00774EF5">
        <w:trPr>
          <w:cantSplit/>
          <w:trHeight w:val="369"/>
        </w:trPr>
        <w:tc>
          <w:tcPr>
            <w:tcW w:w="893" w:type="dxa"/>
            <w:vMerge w:val="restart"/>
            <w:shd w:val="clear" w:color="auto" w:fill="E0E0E0"/>
          </w:tcPr>
          <w:p w:rsidR="00774EF5" w:rsidRDefault="00A9480F">
            <w:pPr>
              <w:autoSpaceDE w:val="0"/>
              <w:autoSpaceDN w:val="0"/>
              <w:adjustRightInd w:val="0"/>
              <w:ind w:left="60" w:right="60"/>
              <w:jc w:val="left"/>
              <w:rPr>
                <w:rFonts w:eastAsia="Calibri"/>
                <w:color w:val="264A60"/>
                <w:sz w:val="24"/>
                <w:szCs w:val="24"/>
              </w:rPr>
            </w:pPr>
            <w:r>
              <w:rPr>
                <w:rFonts w:eastAsia="Calibri"/>
                <w:color w:val="264A60"/>
                <w:sz w:val="24"/>
                <w:szCs w:val="24"/>
              </w:rPr>
              <w:t>Valid</w:t>
            </w:r>
          </w:p>
        </w:tc>
        <w:tc>
          <w:tcPr>
            <w:tcW w:w="1272" w:type="dxa"/>
            <w:shd w:val="clear" w:color="auto" w:fill="E0E0E0"/>
          </w:tcPr>
          <w:p w:rsidR="00774EF5" w:rsidRDefault="00A9480F">
            <w:pPr>
              <w:autoSpaceDE w:val="0"/>
              <w:autoSpaceDN w:val="0"/>
              <w:adjustRightInd w:val="0"/>
              <w:ind w:left="60" w:right="60"/>
              <w:jc w:val="left"/>
              <w:rPr>
                <w:rFonts w:eastAsia="Calibri"/>
                <w:color w:val="264A60"/>
                <w:sz w:val="24"/>
                <w:szCs w:val="24"/>
              </w:rPr>
            </w:pPr>
            <w:r>
              <w:rPr>
                <w:rFonts w:eastAsia="Calibri"/>
                <w:color w:val="264A60"/>
                <w:sz w:val="24"/>
                <w:szCs w:val="24"/>
              </w:rPr>
              <w:t>Male</w:t>
            </w:r>
          </w:p>
        </w:tc>
        <w:tc>
          <w:tcPr>
            <w:tcW w:w="1530" w:type="dxa"/>
            <w:shd w:val="clear" w:color="auto" w:fill="FFFFFF"/>
          </w:tcPr>
          <w:p w:rsidR="00774EF5" w:rsidRDefault="00A9480F">
            <w:pPr>
              <w:autoSpaceDE w:val="0"/>
              <w:autoSpaceDN w:val="0"/>
              <w:adjustRightInd w:val="0"/>
              <w:ind w:left="60" w:right="60"/>
              <w:jc w:val="right"/>
              <w:rPr>
                <w:rFonts w:eastAsia="Calibri"/>
                <w:color w:val="010205"/>
                <w:sz w:val="24"/>
                <w:szCs w:val="24"/>
              </w:rPr>
            </w:pPr>
            <w:r>
              <w:rPr>
                <w:rFonts w:eastAsia="Calibri"/>
                <w:color w:val="010205"/>
                <w:sz w:val="24"/>
                <w:szCs w:val="24"/>
              </w:rPr>
              <w:t>95</w:t>
            </w:r>
          </w:p>
        </w:tc>
        <w:tc>
          <w:tcPr>
            <w:tcW w:w="1793" w:type="dxa"/>
            <w:shd w:val="clear" w:color="auto" w:fill="FFFFFF"/>
          </w:tcPr>
          <w:p w:rsidR="00774EF5" w:rsidRDefault="00A9480F">
            <w:pPr>
              <w:autoSpaceDE w:val="0"/>
              <w:autoSpaceDN w:val="0"/>
              <w:adjustRightInd w:val="0"/>
              <w:ind w:left="60" w:right="60"/>
              <w:jc w:val="right"/>
              <w:rPr>
                <w:rFonts w:eastAsia="Calibri"/>
                <w:color w:val="010205"/>
                <w:sz w:val="24"/>
                <w:szCs w:val="24"/>
              </w:rPr>
            </w:pPr>
            <w:r>
              <w:rPr>
                <w:rFonts w:eastAsia="Calibri"/>
                <w:color w:val="010205"/>
                <w:sz w:val="24"/>
                <w:szCs w:val="24"/>
              </w:rPr>
              <w:t>79.2</w:t>
            </w:r>
          </w:p>
        </w:tc>
        <w:tc>
          <w:tcPr>
            <w:tcW w:w="2619" w:type="dxa"/>
            <w:shd w:val="clear" w:color="auto" w:fill="FFFFFF"/>
          </w:tcPr>
          <w:p w:rsidR="00774EF5" w:rsidRDefault="00A9480F">
            <w:pPr>
              <w:autoSpaceDE w:val="0"/>
              <w:autoSpaceDN w:val="0"/>
              <w:adjustRightInd w:val="0"/>
              <w:ind w:left="60" w:right="60"/>
              <w:jc w:val="right"/>
              <w:rPr>
                <w:rFonts w:eastAsia="Calibri"/>
                <w:color w:val="010205"/>
                <w:sz w:val="24"/>
                <w:szCs w:val="24"/>
              </w:rPr>
            </w:pPr>
            <w:r>
              <w:rPr>
                <w:rFonts w:eastAsia="Calibri"/>
                <w:color w:val="010205"/>
                <w:sz w:val="24"/>
                <w:szCs w:val="24"/>
              </w:rPr>
              <w:t>79.2</w:t>
            </w:r>
          </w:p>
        </w:tc>
      </w:tr>
      <w:tr w:rsidR="00774EF5">
        <w:trPr>
          <w:cantSplit/>
          <w:trHeight w:val="168"/>
        </w:trPr>
        <w:tc>
          <w:tcPr>
            <w:tcW w:w="893" w:type="dxa"/>
            <w:vMerge/>
            <w:shd w:val="clear" w:color="auto" w:fill="E0E0E0"/>
          </w:tcPr>
          <w:p w:rsidR="00774EF5" w:rsidRDefault="00774EF5">
            <w:pPr>
              <w:autoSpaceDE w:val="0"/>
              <w:autoSpaceDN w:val="0"/>
              <w:adjustRightInd w:val="0"/>
              <w:jc w:val="left"/>
              <w:rPr>
                <w:rFonts w:eastAsia="Calibri"/>
                <w:color w:val="010205"/>
                <w:sz w:val="24"/>
                <w:szCs w:val="24"/>
              </w:rPr>
            </w:pPr>
          </w:p>
        </w:tc>
        <w:tc>
          <w:tcPr>
            <w:tcW w:w="1272" w:type="dxa"/>
            <w:shd w:val="clear" w:color="auto" w:fill="E0E0E0"/>
          </w:tcPr>
          <w:p w:rsidR="00774EF5" w:rsidRDefault="00A9480F">
            <w:pPr>
              <w:autoSpaceDE w:val="0"/>
              <w:autoSpaceDN w:val="0"/>
              <w:adjustRightInd w:val="0"/>
              <w:ind w:left="60" w:right="60"/>
              <w:jc w:val="left"/>
              <w:rPr>
                <w:rFonts w:eastAsia="Calibri"/>
                <w:color w:val="264A60"/>
                <w:sz w:val="24"/>
                <w:szCs w:val="24"/>
              </w:rPr>
            </w:pPr>
            <w:r>
              <w:rPr>
                <w:rFonts w:eastAsia="Calibri"/>
                <w:color w:val="264A60"/>
                <w:sz w:val="24"/>
                <w:szCs w:val="24"/>
              </w:rPr>
              <w:t>Female</w:t>
            </w:r>
          </w:p>
        </w:tc>
        <w:tc>
          <w:tcPr>
            <w:tcW w:w="1530" w:type="dxa"/>
            <w:shd w:val="clear" w:color="auto" w:fill="FFFFFF"/>
          </w:tcPr>
          <w:p w:rsidR="00774EF5" w:rsidRDefault="00A9480F">
            <w:pPr>
              <w:autoSpaceDE w:val="0"/>
              <w:autoSpaceDN w:val="0"/>
              <w:adjustRightInd w:val="0"/>
              <w:ind w:left="60" w:right="60"/>
              <w:jc w:val="right"/>
              <w:rPr>
                <w:rFonts w:eastAsia="Calibri"/>
                <w:color w:val="010205"/>
                <w:sz w:val="24"/>
                <w:szCs w:val="24"/>
              </w:rPr>
            </w:pPr>
            <w:r>
              <w:rPr>
                <w:rFonts w:eastAsia="Calibri"/>
                <w:color w:val="010205"/>
                <w:sz w:val="24"/>
                <w:szCs w:val="24"/>
              </w:rPr>
              <w:t>25</w:t>
            </w:r>
          </w:p>
        </w:tc>
        <w:tc>
          <w:tcPr>
            <w:tcW w:w="1793" w:type="dxa"/>
            <w:shd w:val="clear" w:color="auto" w:fill="FFFFFF"/>
          </w:tcPr>
          <w:p w:rsidR="00774EF5" w:rsidRDefault="00A9480F">
            <w:pPr>
              <w:autoSpaceDE w:val="0"/>
              <w:autoSpaceDN w:val="0"/>
              <w:adjustRightInd w:val="0"/>
              <w:ind w:left="60" w:right="60"/>
              <w:jc w:val="right"/>
              <w:rPr>
                <w:rFonts w:eastAsia="Calibri"/>
                <w:color w:val="010205"/>
                <w:sz w:val="24"/>
                <w:szCs w:val="24"/>
              </w:rPr>
            </w:pPr>
            <w:r>
              <w:rPr>
                <w:rFonts w:eastAsia="Calibri"/>
                <w:color w:val="010205"/>
                <w:sz w:val="24"/>
                <w:szCs w:val="24"/>
              </w:rPr>
              <w:t>20.8</w:t>
            </w:r>
          </w:p>
        </w:tc>
        <w:tc>
          <w:tcPr>
            <w:tcW w:w="2619" w:type="dxa"/>
            <w:shd w:val="clear" w:color="auto" w:fill="FFFFFF"/>
          </w:tcPr>
          <w:p w:rsidR="00774EF5" w:rsidRDefault="00A9480F">
            <w:pPr>
              <w:autoSpaceDE w:val="0"/>
              <w:autoSpaceDN w:val="0"/>
              <w:adjustRightInd w:val="0"/>
              <w:ind w:left="60" w:right="60"/>
              <w:jc w:val="right"/>
              <w:rPr>
                <w:rFonts w:eastAsia="Calibri"/>
                <w:color w:val="010205"/>
                <w:sz w:val="24"/>
                <w:szCs w:val="24"/>
              </w:rPr>
            </w:pPr>
            <w:r>
              <w:rPr>
                <w:rFonts w:eastAsia="Calibri"/>
                <w:color w:val="010205"/>
                <w:sz w:val="24"/>
                <w:szCs w:val="24"/>
              </w:rPr>
              <w:t>100.0</w:t>
            </w:r>
          </w:p>
        </w:tc>
      </w:tr>
      <w:tr w:rsidR="00774EF5">
        <w:trPr>
          <w:cantSplit/>
          <w:trHeight w:val="168"/>
        </w:trPr>
        <w:tc>
          <w:tcPr>
            <w:tcW w:w="893" w:type="dxa"/>
            <w:vMerge/>
            <w:shd w:val="clear" w:color="auto" w:fill="E0E0E0"/>
          </w:tcPr>
          <w:p w:rsidR="00774EF5" w:rsidRDefault="00774EF5">
            <w:pPr>
              <w:autoSpaceDE w:val="0"/>
              <w:autoSpaceDN w:val="0"/>
              <w:adjustRightInd w:val="0"/>
              <w:jc w:val="left"/>
              <w:rPr>
                <w:rFonts w:eastAsia="Calibri"/>
                <w:color w:val="010205"/>
                <w:sz w:val="24"/>
                <w:szCs w:val="24"/>
              </w:rPr>
            </w:pPr>
          </w:p>
        </w:tc>
        <w:tc>
          <w:tcPr>
            <w:tcW w:w="1272" w:type="dxa"/>
            <w:shd w:val="clear" w:color="auto" w:fill="E0E0E0"/>
          </w:tcPr>
          <w:p w:rsidR="00774EF5" w:rsidRDefault="00A9480F">
            <w:pPr>
              <w:autoSpaceDE w:val="0"/>
              <w:autoSpaceDN w:val="0"/>
              <w:adjustRightInd w:val="0"/>
              <w:ind w:left="60" w:right="60"/>
              <w:jc w:val="left"/>
              <w:rPr>
                <w:rFonts w:eastAsia="Calibri"/>
                <w:color w:val="264A60"/>
                <w:sz w:val="24"/>
                <w:szCs w:val="24"/>
              </w:rPr>
            </w:pPr>
            <w:r>
              <w:rPr>
                <w:rFonts w:eastAsia="Calibri"/>
                <w:color w:val="264A60"/>
                <w:sz w:val="24"/>
                <w:szCs w:val="24"/>
              </w:rPr>
              <w:t>Total</w:t>
            </w:r>
          </w:p>
        </w:tc>
        <w:tc>
          <w:tcPr>
            <w:tcW w:w="1530" w:type="dxa"/>
            <w:shd w:val="clear" w:color="auto" w:fill="FFFFFF"/>
          </w:tcPr>
          <w:p w:rsidR="00774EF5" w:rsidRDefault="00A9480F">
            <w:pPr>
              <w:autoSpaceDE w:val="0"/>
              <w:autoSpaceDN w:val="0"/>
              <w:adjustRightInd w:val="0"/>
              <w:ind w:left="60" w:right="60"/>
              <w:jc w:val="right"/>
              <w:rPr>
                <w:rFonts w:eastAsia="Calibri"/>
                <w:color w:val="010205"/>
                <w:sz w:val="24"/>
                <w:szCs w:val="24"/>
              </w:rPr>
            </w:pPr>
            <w:r>
              <w:rPr>
                <w:rFonts w:eastAsia="Calibri"/>
                <w:color w:val="010205"/>
                <w:sz w:val="24"/>
                <w:szCs w:val="24"/>
              </w:rPr>
              <w:t>120</w:t>
            </w:r>
          </w:p>
        </w:tc>
        <w:tc>
          <w:tcPr>
            <w:tcW w:w="1793" w:type="dxa"/>
            <w:shd w:val="clear" w:color="auto" w:fill="FFFFFF"/>
          </w:tcPr>
          <w:p w:rsidR="00774EF5" w:rsidRDefault="00A9480F">
            <w:pPr>
              <w:autoSpaceDE w:val="0"/>
              <w:autoSpaceDN w:val="0"/>
              <w:adjustRightInd w:val="0"/>
              <w:ind w:left="60" w:right="60"/>
              <w:jc w:val="right"/>
              <w:rPr>
                <w:rFonts w:eastAsia="Calibri"/>
                <w:color w:val="010205"/>
                <w:sz w:val="24"/>
                <w:szCs w:val="24"/>
              </w:rPr>
            </w:pPr>
            <w:r>
              <w:rPr>
                <w:rFonts w:eastAsia="Calibri"/>
                <w:color w:val="010205"/>
                <w:sz w:val="24"/>
                <w:szCs w:val="24"/>
              </w:rPr>
              <w:t>100.0</w:t>
            </w:r>
          </w:p>
        </w:tc>
        <w:tc>
          <w:tcPr>
            <w:tcW w:w="2619" w:type="dxa"/>
            <w:shd w:val="clear" w:color="auto" w:fill="FFFFFF"/>
            <w:vAlign w:val="center"/>
          </w:tcPr>
          <w:p w:rsidR="00774EF5" w:rsidRDefault="00774EF5">
            <w:pPr>
              <w:autoSpaceDE w:val="0"/>
              <w:autoSpaceDN w:val="0"/>
              <w:adjustRightInd w:val="0"/>
              <w:jc w:val="left"/>
              <w:rPr>
                <w:rFonts w:eastAsia="Calibri"/>
                <w:sz w:val="24"/>
                <w:szCs w:val="24"/>
              </w:rPr>
            </w:pPr>
          </w:p>
        </w:tc>
      </w:tr>
    </w:tbl>
    <w:p w:rsidR="00774EF5" w:rsidRDefault="00A9480F">
      <w:pPr>
        <w:pStyle w:val="Heading3"/>
        <w:spacing w:before="0" w:after="0"/>
        <w:jc w:val="center"/>
        <w:rPr>
          <w:rFonts w:ascii="Times New Roman" w:hAnsi="Times New Roman"/>
          <w:b w:val="0"/>
          <w:sz w:val="24"/>
          <w:szCs w:val="24"/>
        </w:rPr>
      </w:pPr>
      <w:bookmarkStart w:id="182" w:name="_Toc167540008"/>
      <w:bookmarkStart w:id="183" w:name="_Toc167777839"/>
      <w:bookmarkStart w:id="184" w:name="_Toc166048773"/>
      <w:bookmarkStart w:id="185" w:name="_Toc166880960"/>
      <w:bookmarkStart w:id="186" w:name="_Toc166941103"/>
      <w:bookmarkStart w:id="187" w:name="_Toc167149572"/>
      <w:bookmarkStart w:id="188" w:name="_Toc167539670"/>
      <w:bookmarkStart w:id="189" w:name="_Toc167980444"/>
      <w:bookmarkStart w:id="190" w:name="_Toc168026383"/>
      <w:bookmarkStart w:id="191" w:name="_Toc168027347"/>
      <w:bookmarkStart w:id="192" w:name="_Toc168028026"/>
      <w:bookmarkStart w:id="193" w:name="_Toc168028289"/>
      <w:bookmarkStart w:id="194" w:name="_Toc168028792"/>
      <w:r>
        <w:rPr>
          <w:b w:val="0"/>
          <w:sz w:val="24"/>
          <w:szCs w:val="24"/>
        </w:rPr>
        <w:t xml:space="preserve">Table </w:t>
      </w:r>
      <w:r>
        <w:rPr>
          <w:b w:val="0"/>
          <w:sz w:val="24"/>
          <w:szCs w:val="24"/>
        </w:rPr>
        <w:fldChar w:fldCharType="begin"/>
      </w:r>
      <w:r>
        <w:rPr>
          <w:b w:val="0"/>
          <w:sz w:val="24"/>
          <w:szCs w:val="24"/>
        </w:rPr>
        <w:instrText xml:space="preserve"> SEQ Table \* ARABIC </w:instrText>
      </w:r>
      <w:r>
        <w:rPr>
          <w:b w:val="0"/>
          <w:sz w:val="24"/>
          <w:szCs w:val="24"/>
        </w:rPr>
        <w:fldChar w:fldCharType="separate"/>
      </w:r>
      <w:r w:rsidR="001F2E62">
        <w:rPr>
          <w:b w:val="0"/>
          <w:noProof/>
          <w:sz w:val="24"/>
          <w:szCs w:val="24"/>
        </w:rPr>
        <w:t>4</w:t>
      </w:r>
      <w:r>
        <w:rPr>
          <w:b w:val="0"/>
          <w:sz w:val="24"/>
          <w:szCs w:val="24"/>
        </w:rPr>
        <w:fldChar w:fldCharType="end"/>
      </w:r>
      <w:r>
        <w:rPr>
          <w:b w:val="0"/>
          <w:sz w:val="24"/>
          <w:szCs w:val="24"/>
        </w:rPr>
        <w:t xml:space="preserve"> </w:t>
      </w:r>
      <w:r>
        <w:rPr>
          <w:rFonts w:ascii="Times New Roman" w:hAnsi="Times New Roman"/>
          <w:b w:val="0"/>
          <w:sz w:val="24"/>
          <w:szCs w:val="24"/>
        </w:rPr>
        <w:t>: Respondents gender</w:t>
      </w:r>
      <w:bookmarkEnd w:id="182"/>
      <w:bookmarkEnd w:id="183"/>
      <w:bookmarkEnd w:id="184"/>
      <w:bookmarkEnd w:id="185"/>
      <w:bookmarkEnd w:id="186"/>
      <w:bookmarkEnd w:id="187"/>
      <w:bookmarkEnd w:id="188"/>
      <w:bookmarkEnd w:id="189"/>
      <w:bookmarkEnd w:id="190"/>
      <w:bookmarkEnd w:id="191"/>
      <w:bookmarkEnd w:id="192"/>
      <w:bookmarkEnd w:id="193"/>
      <w:bookmarkEnd w:id="194"/>
    </w:p>
    <w:p w:rsidR="00774EF5" w:rsidRDefault="00A9480F">
      <w:pPr>
        <w:jc w:val="center"/>
      </w:pPr>
      <w:r>
        <w:rPr>
          <w:bCs/>
          <w:sz w:val="24"/>
        </w:rPr>
        <w:t>SPSS Output 2024</w:t>
      </w:r>
    </w:p>
    <w:p w:rsidR="00774EF5" w:rsidRDefault="00A9480F">
      <w:pPr>
        <w:pStyle w:val="Heading3"/>
        <w:spacing w:before="0" w:after="0"/>
        <w:rPr>
          <w:rFonts w:ascii="Times New Roman" w:hAnsi="Times New Roman"/>
          <w:sz w:val="24"/>
        </w:rPr>
      </w:pPr>
      <w:bookmarkStart w:id="195" w:name="_Toc168026384"/>
      <w:bookmarkStart w:id="196" w:name="_Toc168027348"/>
      <w:bookmarkStart w:id="197" w:name="_Toc168028793"/>
      <w:r>
        <w:rPr>
          <w:rFonts w:ascii="Times New Roman" w:hAnsi="Times New Roman"/>
          <w:sz w:val="24"/>
        </w:rPr>
        <w:t>4.2.2. Respondents Age</w:t>
      </w:r>
      <w:bookmarkEnd w:id="195"/>
      <w:bookmarkEnd w:id="196"/>
      <w:bookmarkEnd w:id="197"/>
    </w:p>
    <w:p w:rsidR="00774EF5" w:rsidRDefault="00A9480F">
      <w:pPr>
        <w:rPr>
          <w:sz w:val="24"/>
          <w:szCs w:val="24"/>
        </w:rPr>
      </w:pPr>
      <w:r>
        <w:rPr>
          <w:sz w:val="24"/>
          <w:szCs w:val="24"/>
        </w:rPr>
        <w:t>The study also gathered information about the respondent’s age. Following this from the 120 respondents 19 % were aged from 20-30 years, 51% were aged from 31-40 years, 22 % were aged from 41-50 years and 8% were above 55 years. These results indicated that more than 51% respondents are at the age of 31-40 years, it implied that majority of the respondents are at the age of productivity as shown on next figure.</w:t>
      </w:r>
    </w:p>
    <w:p w:rsidR="00774EF5" w:rsidRDefault="00A9480F">
      <w:pPr>
        <w:rPr>
          <w:sz w:val="24"/>
          <w:szCs w:val="24"/>
        </w:rPr>
      </w:pPr>
      <w:r>
        <w:rPr>
          <w:noProof/>
          <w:shd w:val="clear" w:color="auto" w:fill="EEECE1" w:themeFill="background2"/>
        </w:rPr>
        <w:drawing>
          <wp:inline distT="0" distB="0" distL="0" distR="0" wp14:anchorId="4A775531" wp14:editId="5F0C24EC">
            <wp:extent cx="5583555" cy="3550920"/>
            <wp:effectExtent l="0" t="0" r="17145" b="11430"/>
            <wp:docPr id="94837106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74EF5" w:rsidRDefault="00A9480F">
      <w:pPr>
        <w:pStyle w:val="Caption"/>
        <w:spacing w:line="360" w:lineRule="auto"/>
        <w:rPr>
          <w:rFonts w:ascii="Times New Roman" w:hAnsi="Times New Roman"/>
          <w:b w:val="0"/>
          <w:color w:val="auto"/>
          <w:sz w:val="24"/>
        </w:rPr>
      </w:pPr>
      <w:bookmarkStart w:id="198" w:name="_Toc167539921"/>
      <w:bookmarkStart w:id="199" w:name="_Toc168028256"/>
      <w:r>
        <w:rPr>
          <w:rFonts w:ascii="Times New Roman" w:hAnsi="Times New Roman"/>
          <w:b w:val="0"/>
          <w:color w:val="auto"/>
          <w:sz w:val="24"/>
        </w:rPr>
        <w:t xml:space="preserve">Figure </w:t>
      </w:r>
      <w:r>
        <w:rPr>
          <w:rFonts w:ascii="Times New Roman" w:hAnsi="Times New Roman"/>
          <w:b w:val="0"/>
          <w:color w:val="auto"/>
          <w:sz w:val="24"/>
        </w:rPr>
        <w:fldChar w:fldCharType="begin"/>
      </w:r>
      <w:r>
        <w:rPr>
          <w:rFonts w:ascii="Times New Roman" w:hAnsi="Times New Roman"/>
          <w:b w:val="0"/>
          <w:color w:val="auto"/>
          <w:sz w:val="24"/>
        </w:rPr>
        <w:instrText xml:space="preserve"> SEQ Figure \* ARABIC </w:instrText>
      </w:r>
      <w:r>
        <w:rPr>
          <w:rFonts w:ascii="Times New Roman" w:hAnsi="Times New Roman"/>
          <w:b w:val="0"/>
          <w:color w:val="auto"/>
          <w:sz w:val="24"/>
        </w:rPr>
        <w:fldChar w:fldCharType="separate"/>
      </w:r>
      <w:r w:rsidR="001F2E62">
        <w:rPr>
          <w:rFonts w:ascii="Times New Roman" w:hAnsi="Times New Roman"/>
          <w:b w:val="0"/>
          <w:noProof/>
          <w:color w:val="auto"/>
          <w:sz w:val="24"/>
        </w:rPr>
        <w:t>2</w:t>
      </w:r>
      <w:r>
        <w:rPr>
          <w:rFonts w:ascii="Times New Roman" w:hAnsi="Times New Roman"/>
          <w:b w:val="0"/>
          <w:color w:val="auto"/>
          <w:sz w:val="24"/>
        </w:rPr>
        <w:fldChar w:fldCharType="end"/>
      </w:r>
      <w:r>
        <w:rPr>
          <w:rFonts w:ascii="Times New Roman" w:hAnsi="Times New Roman"/>
          <w:b w:val="0"/>
          <w:color w:val="auto"/>
          <w:sz w:val="24"/>
        </w:rPr>
        <w:t>:  respondents of age</w:t>
      </w:r>
      <w:bookmarkEnd w:id="198"/>
      <w:bookmarkEnd w:id="199"/>
      <w:r>
        <w:rPr>
          <w:rFonts w:ascii="Times New Roman" w:hAnsi="Times New Roman"/>
          <w:b w:val="0"/>
          <w:color w:val="auto"/>
          <w:sz w:val="24"/>
        </w:rPr>
        <w:t xml:space="preserve"> </w:t>
      </w:r>
    </w:p>
    <w:p w:rsidR="00774EF5" w:rsidRDefault="00A9480F">
      <w:r>
        <w:t xml:space="preserve">Source; Own Survey 2024 </w:t>
      </w:r>
    </w:p>
    <w:p w:rsidR="00774EF5" w:rsidRDefault="00A9480F">
      <w:pPr>
        <w:pStyle w:val="Heading3"/>
        <w:spacing w:before="0" w:after="0"/>
        <w:rPr>
          <w:rFonts w:ascii="Times New Roman" w:hAnsi="Times New Roman"/>
          <w:sz w:val="24"/>
        </w:rPr>
      </w:pPr>
      <w:bookmarkStart w:id="200" w:name="_Toc168026385"/>
      <w:bookmarkStart w:id="201" w:name="_Toc168027349"/>
      <w:bookmarkStart w:id="202" w:name="_Toc168028794"/>
      <w:r>
        <w:rPr>
          <w:rFonts w:ascii="Times New Roman" w:hAnsi="Times New Roman"/>
          <w:sz w:val="24"/>
        </w:rPr>
        <w:lastRenderedPageBreak/>
        <w:t>4.2.3. Respondents Year of Service in the Banks</w:t>
      </w:r>
      <w:bookmarkEnd w:id="200"/>
      <w:bookmarkEnd w:id="201"/>
      <w:bookmarkEnd w:id="202"/>
    </w:p>
    <w:p w:rsidR="00774EF5" w:rsidRDefault="00A9480F">
      <w:pPr>
        <w:rPr>
          <w:sz w:val="24"/>
          <w:szCs w:val="24"/>
        </w:rPr>
      </w:pPr>
      <w:r>
        <w:rPr>
          <w:sz w:val="24"/>
          <w:szCs w:val="24"/>
        </w:rPr>
        <w:t xml:space="preserve">The below table 5 show that 35% of the respondents have served with their organization for 6-10 years, 19.2% had been with their respective organization for less than 5 years, 27.5% have served with their organization for 11-15 years, 16.7% have served with their organization for </w:t>
      </w:r>
      <w:r>
        <w:rPr>
          <w:rFonts w:eastAsia="Calibri"/>
          <w:sz w:val="24"/>
          <w:szCs w:val="24"/>
        </w:rPr>
        <w:t xml:space="preserve">16-20 </w:t>
      </w:r>
      <w:r>
        <w:rPr>
          <w:sz w:val="24"/>
          <w:szCs w:val="24"/>
        </w:rPr>
        <w:t>years and while one point seven percent have served for above 20 years. These results indicate that above seventy four percent (74%) of the respondents had experience with their organizations and thus best positioned as respondents.</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66"/>
        <w:gridCol w:w="2196"/>
        <w:gridCol w:w="2167"/>
        <w:gridCol w:w="3457"/>
      </w:tblGrid>
      <w:tr w:rsidR="00774EF5">
        <w:trPr>
          <w:cantSplit/>
          <w:trHeight w:val="614"/>
        </w:trPr>
        <w:tc>
          <w:tcPr>
            <w:tcW w:w="3562" w:type="dxa"/>
            <w:gridSpan w:val="2"/>
            <w:tcBorders>
              <w:top w:val="single" w:sz="4" w:space="0" w:color="auto"/>
            </w:tcBorders>
            <w:shd w:val="clear" w:color="auto" w:fill="9BBB59" w:themeFill="accent3"/>
            <w:vAlign w:val="bottom"/>
          </w:tcPr>
          <w:p w:rsidR="00774EF5" w:rsidRDefault="00A9480F">
            <w:pPr>
              <w:autoSpaceDE w:val="0"/>
              <w:autoSpaceDN w:val="0"/>
              <w:adjustRightInd w:val="0"/>
              <w:jc w:val="left"/>
              <w:rPr>
                <w:rFonts w:eastAsia="Calibri"/>
                <w:color w:val="000000" w:themeColor="text1"/>
                <w:sz w:val="24"/>
                <w:szCs w:val="24"/>
              </w:rPr>
            </w:pPr>
            <w:r>
              <w:rPr>
                <w:rFonts w:eastAsia="Calibri"/>
                <w:b/>
                <w:bCs/>
                <w:color w:val="000000" w:themeColor="text1"/>
                <w:sz w:val="24"/>
                <w:szCs w:val="24"/>
              </w:rPr>
              <w:t xml:space="preserve">      Work experience</w:t>
            </w:r>
          </w:p>
        </w:tc>
        <w:tc>
          <w:tcPr>
            <w:tcW w:w="2167" w:type="dxa"/>
            <w:tcBorders>
              <w:top w:val="single" w:sz="4" w:space="0" w:color="auto"/>
            </w:tcBorders>
            <w:shd w:val="clear" w:color="auto" w:fill="9BBB59" w:themeFill="accent3"/>
            <w:vAlign w:val="bottom"/>
          </w:tcPr>
          <w:p w:rsidR="00774EF5" w:rsidRDefault="00A9480F">
            <w:pPr>
              <w:autoSpaceDE w:val="0"/>
              <w:autoSpaceDN w:val="0"/>
              <w:adjustRightInd w:val="0"/>
              <w:ind w:left="60" w:right="60"/>
              <w:jc w:val="center"/>
              <w:rPr>
                <w:rFonts w:eastAsia="Calibri"/>
                <w:b/>
                <w:bCs/>
                <w:color w:val="000000" w:themeColor="text1"/>
                <w:sz w:val="24"/>
                <w:szCs w:val="24"/>
              </w:rPr>
            </w:pPr>
            <w:r>
              <w:rPr>
                <w:rFonts w:eastAsia="Calibri"/>
                <w:b/>
                <w:bCs/>
                <w:color w:val="000000" w:themeColor="text1"/>
                <w:sz w:val="24"/>
                <w:szCs w:val="24"/>
              </w:rPr>
              <w:t>Frequency</w:t>
            </w:r>
          </w:p>
        </w:tc>
        <w:tc>
          <w:tcPr>
            <w:tcW w:w="3457" w:type="dxa"/>
            <w:tcBorders>
              <w:top w:val="single" w:sz="4" w:space="0" w:color="auto"/>
            </w:tcBorders>
            <w:shd w:val="clear" w:color="auto" w:fill="9BBB59" w:themeFill="accent3"/>
            <w:vAlign w:val="bottom"/>
          </w:tcPr>
          <w:p w:rsidR="00774EF5" w:rsidRDefault="00A9480F">
            <w:pPr>
              <w:autoSpaceDE w:val="0"/>
              <w:autoSpaceDN w:val="0"/>
              <w:adjustRightInd w:val="0"/>
              <w:ind w:left="60" w:right="60"/>
              <w:jc w:val="center"/>
              <w:rPr>
                <w:rFonts w:eastAsia="Calibri"/>
                <w:b/>
                <w:bCs/>
                <w:color w:val="000000" w:themeColor="text1"/>
                <w:sz w:val="24"/>
                <w:szCs w:val="24"/>
              </w:rPr>
            </w:pPr>
            <w:r>
              <w:rPr>
                <w:rFonts w:eastAsia="Calibri"/>
                <w:b/>
                <w:bCs/>
                <w:color w:val="000000" w:themeColor="text1"/>
                <w:sz w:val="24"/>
                <w:szCs w:val="24"/>
              </w:rPr>
              <w:t>Percent</w:t>
            </w:r>
          </w:p>
        </w:tc>
      </w:tr>
      <w:tr w:rsidR="00774EF5">
        <w:trPr>
          <w:cantSplit/>
          <w:trHeight w:val="307"/>
        </w:trPr>
        <w:tc>
          <w:tcPr>
            <w:tcW w:w="1366"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Valid</w:t>
            </w:r>
          </w:p>
        </w:tc>
        <w:tc>
          <w:tcPr>
            <w:tcW w:w="2196"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less than5</w:t>
            </w:r>
          </w:p>
        </w:tc>
        <w:tc>
          <w:tcPr>
            <w:tcW w:w="216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23</w:t>
            </w:r>
          </w:p>
        </w:tc>
        <w:tc>
          <w:tcPr>
            <w:tcW w:w="3457" w:type="dxa"/>
            <w:shd w:val="clear" w:color="auto" w:fill="FFFFFF"/>
          </w:tcPr>
          <w:p w:rsidR="00774EF5" w:rsidRDefault="00A9480F">
            <w:pPr>
              <w:autoSpaceDE w:val="0"/>
              <w:autoSpaceDN w:val="0"/>
              <w:adjustRightInd w:val="0"/>
              <w:ind w:right="60"/>
              <w:jc w:val="right"/>
              <w:rPr>
                <w:rFonts w:eastAsia="Calibri"/>
                <w:color w:val="000000" w:themeColor="text1"/>
                <w:sz w:val="24"/>
                <w:szCs w:val="24"/>
              </w:rPr>
            </w:pPr>
            <w:r>
              <w:rPr>
                <w:rFonts w:eastAsia="Calibri"/>
                <w:color w:val="000000" w:themeColor="text1"/>
                <w:sz w:val="24"/>
                <w:szCs w:val="24"/>
              </w:rPr>
              <w:t>19.2</w:t>
            </w:r>
          </w:p>
        </w:tc>
      </w:tr>
      <w:tr w:rsidR="00774EF5">
        <w:trPr>
          <w:cantSplit/>
          <w:trHeight w:val="140"/>
        </w:trPr>
        <w:tc>
          <w:tcPr>
            <w:tcW w:w="1366" w:type="dxa"/>
            <w:vMerge w:val="restart"/>
            <w:shd w:val="clear" w:color="auto" w:fill="FFFFFF" w:themeFill="background1"/>
          </w:tcPr>
          <w:p w:rsidR="00774EF5" w:rsidRDefault="00774EF5">
            <w:pPr>
              <w:autoSpaceDE w:val="0"/>
              <w:autoSpaceDN w:val="0"/>
              <w:adjustRightInd w:val="0"/>
              <w:jc w:val="left"/>
              <w:rPr>
                <w:rFonts w:eastAsia="Calibri"/>
                <w:color w:val="000000" w:themeColor="text1"/>
                <w:sz w:val="24"/>
                <w:szCs w:val="24"/>
              </w:rPr>
            </w:pPr>
          </w:p>
        </w:tc>
        <w:tc>
          <w:tcPr>
            <w:tcW w:w="2196"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6-10</w:t>
            </w:r>
          </w:p>
        </w:tc>
        <w:tc>
          <w:tcPr>
            <w:tcW w:w="216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42</w:t>
            </w:r>
          </w:p>
        </w:tc>
        <w:tc>
          <w:tcPr>
            <w:tcW w:w="3457" w:type="dxa"/>
            <w:shd w:val="clear" w:color="auto" w:fill="FFFFFF"/>
          </w:tcPr>
          <w:p w:rsidR="00774EF5" w:rsidRDefault="00A9480F">
            <w:pPr>
              <w:autoSpaceDE w:val="0"/>
              <w:autoSpaceDN w:val="0"/>
              <w:adjustRightInd w:val="0"/>
              <w:ind w:right="60"/>
              <w:jc w:val="right"/>
              <w:rPr>
                <w:rFonts w:eastAsia="Calibri"/>
                <w:color w:val="000000" w:themeColor="text1"/>
                <w:sz w:val="24"/>
                <w:szCs w:val="24"/>
              </w:rPr>
            </w:pPr>
            <w:r>
              <w:rPr>
                <w:rFonts w:eastAsia="Calibri"/>
                <w:color w:val="000000" w:themeColor="text1"/>
                <w:sz w:val="24"/>
                <w:szCs w:val="24"/>
              </w:rPr>
              <w:t>35.0</w:t>
            </w:r>
          </w:p>
        </w:tc>
      </w:tr>
      <w:tr w:rsidR="00774EF5">
        <w:trPr>
          <w:cantSplit/>
          <w:trHeight w:val="140"/>
        </w:trPr>
        <w:tc>
          <w:tcPr>
            <w:tcW w:w="1366" w:type="dxa"/>
            <w:vMerge/>
            <w:shd w:val="clear" w:color="auto" w:fill="FFFFFF" w:themeFill="background1"/>
          </w:tcPr>
          <w:p w:rsidR="00774EF5" w:rsidRDefault="00774EF5">
            <w:pPr>
              <w:autoSpaceDE w:val="0"/>
              <w:autoSpaceDN w:val="0"/>
              <w:adjustRightInd w:val="0"/>
              <w:jc w:val="left"/>
              <w:rPr>
                <w:rFonts w:eastAsia="Calibri"/>
                <w:color w:val="000000" w:themeColor="text1"/>
                <w:sz w:val="24"/>
                <w:szCs w:val="24"/>
              </w:rPr>
            </w:pPr>
          </w:p>
        </w:tc>
        <w:tc>
          <w:tcPr>
            <w:tcW w:w="2196"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11-15</w:t>
            </w:r>
          </w:p>
        </w:tc>
        <w:tc>
          <w:tcPr>
            <w:tcW w:w="216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33</w:t>
            </w:r>
          </w:p>
        </w:tc>
        <w:tc>
          <w:tcPr>
            <w:tcW w:w="345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27.5</w:t>
            </w:r>
          </w:p>
        </w:tc>
      </w:tr>
      <w:tr w:rsidR="00774EF5">
        <w:trPr>
          <w:cantSplit/>
          <w:trHeight w:val="140"/>
        </w:trPr>
        <w:tc>
          <w:tcPr>
            <w:tcW w:w="1366" w:type="dxa"/>
            <w:vMerge/>
            <w:shd w:val="clear" w:color="auto" w:fill="FFFFFF" w:themeFill="background1"/>
          </w:tcPr>
          <w:p w:rsidR="00774EF5" w:rsidRDefault="00774EF5">
            <w:pPr>
              <w:autoSpaceDE w:val="0"/>
              <w:autoSpaceDN w:val="0"/>
              <w:adjustRightInd w:val="0"/>
              <w:jc w:val="left"/>
              <w:rPr>
                <w:rFonts w:eastAsia="Calibri"/>
                <w:color w:val="000000" w:themeColor="text1"/>
                <w:sz w:val="24"/>
                <w:szCs w:val="24"/>
              </w:rPr>
            </w:pPr>
          </w:p>
        </w:tc>
        <w:tc>
          <w:tcPr>
            <w:tcW w:w="2196"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16-20</w:t>
            </w:r>
          </w:p>
        </w:tc>
        <w:tc>
          <w:tcPr>
            <w:tcW w:w="216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20</w:t>
            </w:r>
          </w:p>
        </w:tc>
        <w:tc>
          <w:tcPr>
            <w:tcW w:w="345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16.7</w:t>
            </w:r>
          </w:p>
        </w:tc>
      </w:tr>
      <w:tr w:rsidR="00774EF5">
        <w:trPr>
          <w:cantSplit/>
          <w:trHeight w:val="140"/>
        </w:trPr>
        <w:tc>
          <w:tcPr>
            <w:tcW w:w="1366" w:type="dxa"/>
            <w:vMerge/>
            <w:shd w:val="clear" w:color="auto" w:fill="FFFFFF" w:themeFill="background1"/>
          </w:tcPr>
          <w:p w:rsidR="00774EF5" w:rsidRDefault="00774EF5">
            <w:pPr>
              <w:autoSpaceDE w:val="0"/>
              <w:autoSpaceDN w:val="0"/>
              <w:adjustRightInd w:val="0"/>
              <w:jc w:val="left"/>
              <w:rPr>
                <w:rFonts w:eastAsia="Calibri"/>
                <w:color w:val="000000" w:themeColor="text1"/>
                <w:sz w:val="24"/>
                <w:szCs w:val="24"/>
              </w:rPr>
            </w:pPr>
          </w:p>
        </w:tc>
        <w:tc>
          <w:tcPr>
            <w:tcW w:w="2196"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above 20</w:t>
            </w:r>
          </w:p>
        </w:tc>
        <w:tc>
          <w:tcPr>
            <w:tcW w:w="216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2</w:t>
            </w:r>
          </w:p>
        </w:tc>
        <w:tc>
          <w:tcPr>
            <w:tcW w:w="345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1.7</w:t>
            </w:r>
          </w:p>
        </w:tc>
      </w:tr>
      <w:tr w:rsidR="00774EF5">
        <w:trPr>
          <w:cantSplit/>
          <w:trHeight w:val="140"/>
        </w:trPr>
        <w:tc>
          <w:tcPr>
            <w:tcW w:w="1366" w:type="dxa"/>
            <w:vMerge/>
            <w:shd w:val="clear" w:color="auto" w:fill="FFFFFF" w:themeFill="background1"/>
          </w:tcPr>
          <w:p w:rsidR="00774EF5" w:rsidRDefault="00774EF5">
            <w:pPr>
              <w:autoSpaceDE w:val="0"/>
              <w:autoSpaceDN w:val="0"/>
              <w:adjustRightInd w:val="0"/>
              <w:jc w:val="left"/>
              <w:rPr>
                <w:rFonts w:eastAsia="Calibri"/>
                <w:color w:val="000000" w:themeColor="text1"/>
                <w:sz w:val="24"/>
                <w:szCs w:val="24"/>
              </w:rPr>
            </w:pPr>
          </w:p>
        </w:tc>
        <w:tc>
          <w:tcPr>
            <w:tcW w:w="2196"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Total</w:t>
            </w:r>
          </w:p>
        </w:tc>
        <w:tc>
          <w:tcPr>
            <w:tcW w:w="216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120</w:t>
            </w:r>
          </w:p>
        </w:tc>
        <w:tc>
          <w:tcPr>
            <w:tcW w:w="3457" w:type="dxa"/>
            <w:shd w:val="clear" w:color="auto" w:fill="FFFFFF"/>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100.0</w:t>
            </w:r>
          </w:p>
        </w:tc>
      </w:tr>
    </w:tbl>
    <w:p w:rsidR="00774EF5" w:rsidRDefault="00A9480F">
      <w:pPr>
        <w:rPr>
          <w:sz w:val="24"/>
          <w:szCs w:val="24"/>
        </w:rPr>
      </w:pPr>
      <w:bookmarkStart w:id="203" w:name="_Toc167980445"/>
      <w:bookmarkStart w:id="204" w:name="_Toc168028290"/>
      <w:r>
        <w:rPr>
          <w:sz w:val="24"/>
          <w:szCs w:val="24"/>
        </w:rPr>
        <w:t xml:space="preserve">Table </w:t>
      </w:r>
      <w:r>
        <w:rPr>
          <w:sz w:val="24"/>
          <w:szCs w:val="24"/>
        </w:rPr>
        <w:fldChar w:fldCharType="begin"/>
      </w:r>
      <w:r>
        <w:rPr>
          <w:sz w:val="24"/>
          <w:szCs w:val="24"/>
        </w:rPr>
        <w:instrText xml:space="preserve"> SEQ Table \* ARABIC </w:instrText>
      </w:r>
      <w:r>
        <w:rPr>
          <w:sz w:val="24"/>
          <w:szCs w:val="24"/>
        </w:rPr>
        <w:fldChar w:fldCharType="separate"/>
      </w:r>
      <w:r w:rsidR="001F2E62">
        <w:rPr>
          <w:noProof/>
          <w:sz w:val="24"/>
          <w:szCs w:val="24"/>
        </w:rPr>
        <w:t>5</w:t>
      </w:r>
      <w:r>
        <w:rPr>
          <w:sz w:val="24"/>
          <w:szCs w:val="24"/>
        </w:rPr>
        <w:fldChar w:fldCharType="end"/>
      </w:r>
      <w:r>
        <w:rPr>
          <w:sz w:val="24"/>
          <w:szCs w:val="24"/>
        </w:rPr>
        <w:t xml:space="preserve"> : </w:t>
      </w:r>
      <w:r>
        <w:rPr>
          <w:bCs/>
          <w:sz w:val="24"/>
          <w:szCs w:val="24"/>
        </w:rPr>
        <w:t>Work experience</w:t>
      </w:r>
      <w:bookmarkEnd w:id="203"/>
      <w:bookmarkEnd w:id="204"/>
    </w:p>
    <w:p w:rsidR="00774EF5" w:rsidRDefault="00A9480F">
      <w:pPr>
        <w:rPr>
          <w:b/>
          <w:sz w:val="24"/>
        </w:rPr>
      </w:pPr>
      <w:r>
        <w:rPr>
          <w:b/>
          <w:sz w:val="24"/>
        </w:rPr>
        <w:t xml:space="preserve">Source; </w:t>
      </w:r>
      <w:r>
        <w:rPr>
          <w:bCs/>
          <w:sz w:val="24"/>
        </w:rPr>
        <w:t>SPSS Output 2024</w:t>
      </w:r>
    </w:p>
    <w:p w:rsidR="00774EF5" w:rsidRDefault="00A9480F">
      <w:pPr>
        <w:pStyle w:val="Heading3"/>
        <w:spacing w:before="0" w:after="0"/>
        <w:rPr>
          <w:rFonts w:ascii="Times New Roman" w:hAnsi="Times New Roman"/>
          <w:sz w:val="24"/>
        </w:rPr>
      </w:pPr>
      <w:bookmarkStart w:id="205" w:name="_Toc168026386"/>
      <w:bookmarkStart w:id="206" w:name="_Toc168027350"/>
      <w:bookmarkStart w:id="207" w:name="_Toc168028795"/>
      <w:r>
        <w:rPr>
          <w:rFonts w:ascii="Times New Roman" w:hAnsi="Times New Roman"/>
          <w:sz w:val="24"/>
        </w:rPr>
        <w:t>4.2.4. Respondents Job Position</w:t>
      </w:r>
      <w:bookmarkEnd w:id="205"/>
      <w:bookmarkEnd w:id="206"/>
      <w:bookmarkEnd w:id="207"/>
    </w:p>
    <w:p w:rsidR="00774EF5" w:rsidRDefault="00A9480F">
      <w:pPr>
        <w:rPr>
          <w:sz w:val="24"/>
          <w:szCs w:val="24"/>
        </w:rPr>
      </w:pPr>
      <w:r>
        <w:rPr>
          <w:sz w:val="24"/>
          <w:szCs w:val="24"/>
        </w:rPr>
        <w:t xml:space="preserve">The result showed that 11.7% (percent) of the respondents held various managerial positions in their organizations and eighty-eight-point three percent did not or non-managerial. </w:t>
      </w:r>
    </w:p>
    <w:p w:rsidR="00774EF5" w:rsidRDefault="00A9480F">
      <w:pPr>
        <w:rPr>
          <w:sz w:val="24"/>
          <w:szCs w:val="24"/>
        </w:rPr>
      </w:pPr>
      <w:r>
        <w:rPr>
          <w:noProof/>
          <w:shd w:val="clear" w:color="auto" w:fill="EEECE1" w:themeFill="background2"/>
        </w:rPr>
        <w:drawing>
          <wp:inline distT="0" distB="0" distL="0" distR="0" wp14:anchorId="6FF14FB1" wp14:editId="178B30F7">
            <wp:extent cx="5819775" cy="2181225"/>
            <wp:effectExtent l="0" t="0" r="0" b="0"/>
            <wp:docPr id="151995555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74EF5" w:rsidRDefault="00A9480F">
      <w:pPr>
        <w:jc w:val="center"/>
        <w:rPr>
          <w:sz w:val="24"/>
          <w:szCs w:val="24"/>
        </w:rPr>
      </w:pPr>
      <w:bookmarkStart w:id="208" w:name="_Toc167539922"/>
      <w:bookmarkStart w:id="209" w:name="_Toc168028257"/>
      <w:r>
        <w:rPr>
          <w:sz w:val="24"/>
          <w:szCs w:val="24"/>
        </w:rPr>
        <w:t xml:space="preserve">Figure </w:t>
      </w:r>
      <w:r>
        <w:rPr>
          <w:b/>
          <w:sz w:val="24"/>
          <w:szCs w:val="24"/>
        </w:rPr>
        <w:fldChar w:fldCharType="begin"/>
      </w:r>
      <w:r>
        <w:rPr>
          <w:sz w:val="24"/>
          <w:szCs w:val="24"/>
        </w:rPr>
        <w:instrText xml:space="preserve"> SEQ Figure \* ARABIC </w:instrText>
      </w:r>
      <w:r>
        <w:rPr>
          <w:b/>
          <w:sz w:val="24"/>
          <w:szCs w:val="24"/>
        </w:rPr>
        <w:fldChar w:fldCharType="separate"/>
      </w:r>
      <w:r w:rsidR="001F2E62">
        <w:rPr>
          <w:noProof/>
          <w:sz w:val="24"/>
          <w:szCs w:val="24"/>
        </w:rPr>
        <w:t>3</w:t>
      </w:r>
      <w:r>
        <w:rPr>
          <w:b/>
          <w:sz w:val="24"/>
          <w:szCs w:val="24"/>
        </w:rPr>
        <w:fldChar w:fldCharType="end"/>
      </w:r>
      <w:r>
        <w:rPr>
          <w:sz w:val="24"/>
          <w:szCs w:val="24"/>
        </w:rPr>
        <w:t>:.Respondents Job Position</w:t>
      </w:r>
      <w:bookmarkEnd w:id="208"/>
      <w:bookmarkEnd w:id="209"/>
    </w:p>
    <w:p w:rsidR="00774EF5" w:rsidRDefault="00A9480F">
      <w:pPr>
        <w:jc w:val="center"/>
        <w:rPr>
          <w:b/>
          <w:sz w:val="24"/>
        </w:rPr>
      </w:pPr>
      <w:r>
        <w:rPr>
          <w:b/>
          <w:sz w:val="24"/>
        </w:rPr>
        <w:t>Source; own survey 2024</w:t>
      </w:r>
    </w:p>
    <w:p w:rsidR="00774EF5" w:rsidRDefault="00A9480F">
      <w:pPr>
        <w:pStyle w:val="Heading3"/>
        <w:spacing w:before="0" w:after="0"/>
        <w:rPr>
          <w:rFonts w:ascii="Times New Roman" w:hAnsi="Times New Roman"/>
          <w:sz w:val="24"/>
        </w:rPr>
      </w:pPr>
      <w:bookmarkStart w:id="210" w:name="_Toc168026387"/>
      <w:bookmarkStart w:id="211" w:name="_Toc168027351"/>
      <w:bookmarkStart w:id="212" w:name="_Toc168028796"/>
      <w:r>
        <w:rPr>
          <w:rFonts w:ascii="Times New Roman" w:hAnsi="Times New Roman"/>
          <w:sz w:val="24"/>
        </w:rPr>
        <w:lastRenderedPageBreak/>
        <w:t>4.2.5. Respondents Educational Level</w:t>
      </w:r>
      <w:bookmarkEnd w:id="210"/>
      <w:bookmarkEnd w:id="211"/>
      <w:bookmarkEnd w:id="212"/>
    </w:p>
    <w:p w:rsidR="00774EF5" w:rsidRDefault="00A9480F">
      <w:pPr>
        <w:rPr>
          <w:sz w:val="24"/>
          <w:szCs w:val="24"/>
        </w:rPr>
      </w:pPr>
      <w:r>
        <w:rPr>
          <w:sz w:val="24"/>
          <w:szCs w:val="24"/>
        </w:rPr>
        <w:t xml:space="preserve">Table 6 shows that </w:t>
      </w:r>
      <w:r>
        <w:rPr>
          <w:rFonts w:eastAsia="Calibri"/>
          <w:color w:val="010205"/>
          <w:sz w:val="24"/>
          <w:szCs w:val="24"/>
        </w:rPr>
        <w:t>25.0</w:t>
      </w:r>
      <w:r>
        <w:rPr>
          <w:sz w:val="24"/>
          <w:szCs w:val="24"/>
        </w:rPr>
        <w:t xml:space="preserve">% of the respondents had done their </w:t>
      </w:r>
      <w:r>
        <w:rPr>
          <w:rFonts w:eastAsia="Calibri"/>
          <w:sz w:val="24"/>
          <w:szCs w:val="24"/>
        </w:rPr>
        <w:t>Master’s degree</w:t>
      </w:r>
      <w:r>
        <w:rPr>
          <w:sz w:val="24"/>
          <w:szCs w:val="24"/>
        </w:rPr>
        <w:t xml:space="preserve"> studies, </w:t>
      </w:r>
      <w:r>
        <w:rPr>
          <w:rFonts w:eastAsia="Calibri"/>
          <w:color w:val="010205"/>
          <w:sz w:val="24"/>
          <w:szCs w:val="24"/>
        </w:rPr>
        <w:t>70.8</w:t>
      </w:r>
      <w:r>
        <w:rPr>
          <w:sz w:val="24"/>
          <w:szCs w:val="24"/>
        </w:rPr>
        <w:t xml:space="preserve">% had finished their </w:t>
      </w:r>
      <w:r>
        <w:t>Bachelor</w:t>
      </w:r>
      <w:r>
        <w:rPr>
          <w:rFonts w:eastAsia="Calibri"/>
          <w:szCs w:val="24"/>
        </w:rPr>
        <w:t xml:space="preserve"> Degree</w:t>
      </w:r>
      <w:r>
        <w:rPr>
          <w:sz w:val="24"/>
          <w:szCs w:val="24"/>
        </w:rPr>
        <w:t xml:space="preserve"> study and also </w:t>
      </w:r>
      <w:r>
        <w:rPr>
          <w:rFonts w:eastAsia="Calibri"/>
          <w:color w:val="010205"/>
          <w:sz w:val="24"/>
          <w:szCs w:val="24"/>
        </w:rPr>
        <w:t>4.2</w:t>
      </w:r>
      <w:r>
        <w:rPr>
          <w:sz w:val="24"/>
          <w:szCs w:val="24"/>
        </w:rPr>
        <w:t>% had finished their college studies. These results showed that more than 100% of the respondents were able to understand the questions asked and thus could answer them well.</w:t>
      </w:r>
    </w:p>
    <w:tbl>
      <w:tblPr>
        <w:tblW w:w="9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1071"/>
        <w:gridCol w:w="2392"/>
        <w:gridCol w:w="2740"/>
        <w:gridCol w:w="3051"/>
      </w:tblGrid>
      <w:tr w:rsidR="00774EF5">
        <w:trPr>
          <w:cantSplit/>
          <w:trHeight w:val="331"/>
        </w:trPr>
        <w:tc>
          <w:tcPr>
            <w:tcW w:w="9254" w:type="dxa"/>
            <w:gridSpan w:val="4"/>
            <w:tcBorders>
              <w:top w:val="nil"/>
              <w:left w:val="nil"/>
              <w:bottom w:val="single" w:sz="4" w:space="0" w:color="auto"/>
              <w:right w:val="nil"/>
            </w:tcBorders>
            <w:shd w:val="clear" w:color="auto" w:fill="FFFFFF" w:themeFill="background1"/>
            <w:vAlign w:val="center"/>
          </w:tcPr>
          <w:p w:rsidR="00774EF5" w:rsidRDefault="00A9480F">
            <w:pPr>
              <w:autoSpaceDE w:val="0"/>
              <w:autoSpaceDN w:val="0"/>
              <w:adjustRightInd w:val="0"/>
              <w:ind w:right="60"/>
              <w:jc w:val="center"/>
              <w:rPr>
                <w:rFonts w:eastAsia="Calibri"/>
                <w:color w:val="000000" w:themeColor="text1"/>
                <w:sz w:val="24"/>
                <w:szCs w:val="24"/>
              </w:rPr>
            </w:pPr>
            <w:r>
              <w:rPr>
                <w:rFonts w:eastAsia="Calibri"/>
                <w:b/>
                <w:bCs/>
                <w:color w:val="000000" w:themeColor="text1"/>
                <w:sz w:val="24"/>
                <w:szCs w:val="24"/>
              </w:rPr>
              <w:t>Educational back ground</w:t>
            </w:r>
          </w:p>
        </w:tc>
      </w:tr>
      <w:tr w:rsidR="00774EF5">
        <w:trPr>
          <w:cantSplit/>
          <w:trHeight w:val="663"/>
        </w:trPr>
        <w:tc>
          <w:tcPr>
            <w:tcW w:w="3463" w:type="dxa"/>
            <w:gridSpan w:val="2"/>
            <w:tcBorders>
              <w:top w:val="single" w:sz="4" w:space="0" w:color="auto"/>
            </w:tcBorders>
            <w:shd w:val="clear" w:color="auto" w:fill="92CDDC" w:themeFill="accent5" w:themeFillTint="99"/>
            <w:vAlign w:val="bottom"/>
          </w:tcPr>
          <w:p w:rsidR="00774EF5" w:rsidRDefault="00774EF5">
            <w:pPr>
              <w:autoSpaceDE w:val="0"/>
              <w:autoSpaceDN w:val="0"/>
              <w:adjustRightInd w:val="0"/>
              <w:jc w:val="left"/>
              <w:rPr>
                <w:rFonts w:eastAsia="Calibri"/>
                <w:color w:val="000000" w:themeColor="text1"/>
                <w:sz w:val="24"/>
                <w:szCs w:val="24"/>
              </w:rPr>
            </w:pPr>
          </w:p>
        </w:tc>
        <w:tc>
          <w:tcPr>
            <w:tcW w:w="2740" w:type="dxa"/>
            <w:tcBorders>
              <w:top w:val="single" w:sz="4" w:space="0" w:color="auto"/>
            </w:tcBorders>
            <w:shd w:val="clear" w:color="auto" w:fill="92CDDC" w:themeFill="accent5" w:themeFillTint="99"/>
            <w:vAlign w:val="bottom"/>
          </w:tcPr>
          <w:p w:rsidR="00774EF5" w:rsidRDefault="00A9480F">
            <w:pPr>
              <w:autoSpaceDE w:val="0"/>
              <w:autoSpaceDN w:val="0"/>
              <w:adjustRightInd w:val="0"/>
              <w:ind w:left="60" w:right="60"/>
              <w:jc w:val="center"/>
              <w:rPr>
                <w:rFonts w:eastAsia="Calibri"/>
                <w:color w:val="000000" w:themeColor="text1"/>
                <w:sz w:val="24"/>
                <w:szCs w:val="24"/>
              </w:rPr>
            </w:pPr>
            <w:r>
              <w:rPr>
                <w:rFonts w:eastAsia="Calibri"/>
                <w:color w:val="000000" w:themeColor="text1"/>
                <w:sz w:val="24"/>
                <w:szCs w:val="24"/>
              </w:rPr>
              <w:t>Frequency</w:t>
            </w:r>
          </w:p>
        </w:tc>
        <w:tc>
          <w:tcPr>
            <w:tcW w:w="3051" w:type="dxa"/>
            <w:tcBorders>
              <w:top w:val="single" w:sz="4" w:space="0" w:color="auto"/>
            </w:tcBorders>
            <w:shd w:val="clear" w:color="auto" w:fill="92CDDC" w:themeFill="accent5" w:themeFillTint="99"/>
            <w:vAlign w:val="bottom"/>
          </w:tcPr>
          <w:p w:rsidR="00774EF5" w:rsidRDefault="00A9480F">
            <w:pPr>
              <w:autoSpaceDE w:val="0"/>
              <w:autoSpaceDN w:val="0"/>
              <w:adjustRightInd w:val="0"/>
              <w:ind w:left="60" w:right="60"/>
              <w:jc w:val="center"/>
              <w:rPr>
                <w:rFonts w:eastAsia="Calibri"/>
                <w:color w:val="000000" w:themeColor="text1"/>
                <w:sz w:val="24"/>
                <w:szCs w:val="24"/>
              </w:rPr>
            </w:pPr>
            <w:r>
              <w:rPr>
                <w:rFonts w:eastAsia="Calibri"/>
                <w:color w:val="000000" w:themeColor="text1"/>
                <w:sz w:val="24"/>
                <w:szCs w:val="24"/>
              </w:rPr>
              <w:t>Percent</w:t>
            </w:r>
          </w:p>
        </w:tc>
      </w:tr>
      <w:tr w:rsidR="00774EF5">
        <w:trPr>
          <w:cantSplit/>
          <w:trHeight w:val="331"/>
        </w:trPr>
        <w:tc>
          <w:tcPr>
            <w:tcW w:w="1071" w:type="dxa"/>
            <w:vMerge w:val="restart"/>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Valid</w:t>
            </w:r>
          </w:p>
        </w:tc>
        <w:tc>
          <w:tcPr>
            <w:tcW w:w="2392"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Diploma</w:t>
            </w:r>
          </w:p>
        </w:tc>
        <w:tc>
          <w:tcPr>
            <w:tcW w:w="2740" w:type="dxa"/>
            <w:shd w:val="clear" w:color="auto" w:fill="FFFFFF" w:themeFill="background1"/>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5</w:t>
            </w:r>
          </w:p>
        </w:tc>
        <w:tc>
          <w:tcPr>
            <w:tcW w:w="3051" w:type="dxa"/>
            <w:shd w:val="clear" w:color="auto" w:fill="FFFFFF" w:themeFill="background1"/>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4.2</w:t>
            </w:r>
          </w:p>
        </w:tc>
      </w:tr>
      <w:tr w:rsidR="00774EF5">
        <w:trPr>
          <w:cantSplit/>
          <w:trHeight w:val="151"/>
        </w:trPr>
        <w:tc>
          <w:tcPr>
            <w:tcW w:w="1071" w:type="dxa"/>
            <w:vMerge/>
            <w:shd w:val="clear" w:color="auto" w:fill="FFFFFF" w:themeFill="background1"/>
          </w:tcPr>
          <w:p w:rsidR="00774EF5" w:rsidRDefault="00774EF5">
            <w:pPr>
              <w:autoSpaceDE w:val="0"/>
              <w:autoSpaceDN w:val="0"/>
              <w:adjustRightInd w:val="0"/>
              <w:jc w:val="left"/>
              <w:rPr>
                <w:rFonts w:eastAsia="Calibri"/>
                <w:color w:val="000000" w:themeColor="text1"/>
                <w:sz w:val="24"/>
                <w:szCs w:val="24"/>
              </w:rPr>
            </w:pPr>
          </w:p>
        </w:tc>
        <w:tc>
          <w:tcPr>
            <w:tcW w:w="2392"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Bachelor Degree</w:t>
            </w:r>
          </w:p>
        </w:tc>
        <w:tc>
          <w:tcPr>
            <w:tcW w:w="2740" w:type="dxa"/>
            <w:shd w:val="clear" w:color="auto" w:fill="FFFFFF" w:themeFill="background1"/>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85</w:t>
            </w:r>
          </w:p>
        </w:tc>
        <w:tc>
          <w:tcPr>
            <w:tcW w:w="3051" w:type="dxa"/>
            <w:shd w:val="clear" w:color="auto" w:fill="FFFFFF" w:themeFill="background1"/>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70.8</w:t>
            </w:r>
          </w:p>
        </w:tc>
      </w:tr>
      <w:tr w:rsidR="00774EF5">
        <w:trPr>
          <w:cantSplit/>
          <w:trHeight w:val="151"/>
        </w:trPr>
        <w:tc>
          <w:tcPr>
            <w:tcW w:w="1071" w:type="dxa"/>
            <w:vMerge/>
            <w:shd w:val="clear" w:color="auto" w:fill="FFFFFF" w:themeFill="background1"/>
          </w:tcPr>
          <w:p w:rsidR="00774EF5" w:rsidRDefault="00774EF5">
            <w:pPr>
              <w:autoSpaceDE w:val="0"/>
              <w:autoSpaceDN w:val="0"/>
              <w:adjustRightInd w:val="0"/>
              <w:jc w:val="left"/>
              <w:rPr>
                <w:rFonts w:eastAsia="Calibri"/>
                <w:color w:val="000000" w:themeColor="text1"/>
                <w:sz w:val="24"/>
                <w:szCs w:val="24"/>
              </w:rPr>
            </w:pPr>
          </w:p>
        </w:tc>
        <w:tc>
          <w:tcPr>
            <w:tcW w:w="2392"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Master’s degree</w:t>
            </w:r>
          </w:p>
        </w:tc>
        <w:tc>
          <w:tcPr>
            <w:tcW w:w="2740" w:type="dxa"/>
            <w:shd w:val="clear" w:color="auto" w:fill="FFFFFF" w:themeFill="background1"/>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30</w:t>
            </w:r>
          </w:p>
        </w:tc>
        <w:tc>
          <w:tcPr>
            <w:tcW w:w="3051" w:type="dxa"/>
            <w:shd w:val="clear" w:color="auto" w:fill="FFFFFF" w:themeFill="background1"/>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25.0</w:t>
            </w:r>
          </w:p>
        </w:tc>
      </w:tr>
      <w:tr w:rsidR="00774EF5">
        <w:trPr>
          <w:cantSplit/>
          <w:trHeight w:val="485"/>
        </w:trPr>
        <w:tc>
          <w:tcPr>
            <w:tcW w:w="1071" w:type="dxa"/>
            <w:vMerge/>
            <w:shd w:val="clear" w:color="auto" w:fill="FFFFFF" w:themeFill="background1"/>
          </w:tcPr>
          <w:p w:rsidR="00774EF5" w:rsidRDefault="00774EF5">
            <w:pPr>
              <w:autoSpaceDE w:val="0"/>
              <w:autoSpaceDN w:val="0"/>
              <w:adjustRightInd w:val="0"/>
              <w:jc w:val="left"/>
              <w:rPr>
                <w:rFonts w:eastAsia="Calibri"/>
                <w:color w:val="000000" w:themeColor="text1"/>
                <w:sz w:val="24"/>
                <w:szCs w:val="24"/>
              </w:rPr>
            </w:pPr>
          </w:p>
        </w:tc>
        <w:tc>
          <w:tcPr>
            <w:tcW w:w="2392" w:type="dxa"/>
            <w:shd w:val="clear" w:color="auto" w:fill="FFFFFF" w:themeFill="background1"/>
          </w:tcPr>
          <w:p w:rsidR="00774EF5" w:rsidRDefault="00A9480F">
            <w:pPr>
              <w:autoSpaceDE w:val="0"/>
              <w:autoSpaceDN w:val="0"/>
              <w:adjustRightInd w:val="0"/>
              <w:ind w:left="60" w:right="60"/>
              <w:jc w:val="left"/>
              <w:rPr>
                <w:rFonts w:eastAsia="Calibri"/>
                <w:color w:val="000000" w:themeColor="text1"/>
                <w:sz w:val="24"/>
                <w:szCs w:val="24"/>
              </w:rPr>
            </w:pPr>
            <w:r>
              <w:rPr>
                <w:rFonts w:eastAsia="Calibri"/>
                <w:color w:val="000000" w:themeColor="text1"/>
                <w:sz w:val="24"/>
                <w:szCs w:val="24"/>
              </w:rPr>
              <w:t>Total</w:t>
            </w:r>
          </w:p>
        </w:tc>
        <w:tc>
          <w:tcPr>
            <w:tcW w:w="2740" w:type="dxa"/>
            <w:shd w:val="clear" w:color="auto" w:fill="FFFFFF" w:themeFill="background1"/>
          </w:tcPr>
          <w:p w:rsidR="00774EF5" w:rsidRDefault="00A9480F">
            <w:pPr>
              <w:autoSpaceDE w:val="0"/>
              <w:autoSpaceDN w:val="0"/>
              <w:adjustRightInd w:val="0"/>
              <w:ind w:left="60" w:right="60"/>
              <w:jc w:val="right"/>
              <w:rPr>
                <w:rFonts w:eastAsia="Calibri"/>
                <w:color w:val="000000" w:themeColor="text1"/>
                <w:sz w:val="24"/>
                <w:szCs w:val="24"/>
              </w:rPr>
            </w:pPr>
            <w:r>
              <w:rPr>
                <w:rFonts w:eastAsia="Calibri"/>
                <w:color w:val="000000" w:themeColor="text1"/>
                <w:sz w:val="24"/>
                <w:szCs w:val="24"/>
              </w:rPr>
              <w:t>120</w:t>
            </w:r>
          </w:p>
        </w:tc>
        <w:tc>
          <w:tcPr>
            <w:tcW w:w="3051" w:type="dxa"/>
            <w:shd w:val="clear" w:color="auto" w:fill="FFFFFF" w:themeFill="background1"/>
          </w:tcPr>
          <w:p w:rsidR="00774EF5" w:rsidRDefault="00A9480F">
            <w:pPr>
              <w:autoSpaceDE w:val="0"/>
              <w:autoSpaceDN w:val="0"/>
              <w:adjustRightInd w:val="0"/>
              <w:jc w:val="left"/>
              <w:rPr>
                <w:rFonts w:eastAsia="Calibri"/>
                <w:color w:val="000000" w:themeColor="text1"/>
                <w:sz w:val="24"/>
                <w:szCs w:val="24"/>
              </w:rPr>
            </w:pPr>
            <w:r>
              <w:rPr>
                <w:rFonts w:eastAsia="Calibri"/>
                <w:color w:val="000000" w:themeColor="text1"/>
                <w:sz w:val="24"/>
                <w:szCs w:val="24"/>
              </w:rPr>
              <w:t xml:space="preserve">                                    100.0</w:t>
            </w:r>
          </w:p>
        </w:tc>
      </w:tr>
    </w:tbl>
    <w:p w:rsidR="00774EF5" w:rsidRDefault="00A9480F">
      <w:pPr>
        <w:rPr>
          <w:sz w:val="24"/>
          <w:szCs w:val="24"/>
        </w:rPr>
      </w:pPr>
      <w:bookmarkStart w:id="213" w:name="_Toc167980446"/>
      <w:bookmarkStart w:id="214" w:name="_Toc168028291"/>
      <w:r>
        <w:rPr>
          <w:sz w:val="24"/>
          <w:szCs w:val="24"/>
        </w:rPr>
        <w:t xml:space="preserve">Table </w:t>
      </w:r>
      <w:r>
        <w:rPr>
          <w:sz w:val="24"/>
          <w:szCs w:val="24"/>
        </w:rPr>
        <w:fldChar w:fldCharType="begin"/>
      </w:r>
      <w:r>
        <w:rPr>
          <w:sz w:val="24"/>
          <w:szCs w:val="24"/>
        </w:rPr>
        <w:instrText xml:space="preserve"> SEQ Table \* ARABIC </w:instrText>
      </w:r>
      <w:r>
        <w:rPr>
          <w:sz w:val="24"/>
          <w:szCs w:val="24"/>
        </w:rPr>
        <w:fldChar w:fldCharType="separate"/>
      </w:r>
      <w:r w:rsidR="001F2E62">
        <w:rPr>
          <w:noProof/>
          <w:sz w:val="24"/>
          <w:szCs w:val="24"/>
        </w:rPr>
        <w:t>6</w:t>
      </w:r>
      <w:r>
        <w:rPr>
          <w:sz w:val="24"/>
          <w:szCs w:val="24"/>
        </w:rPr>
        <w:fldChar w:fldCharType="end"/>
      </w:r>
      <w:r>
        <w:rPr>
          <w:sz w:val="24"/>
          <w:szCs w:val="24"/>
        </w:rPr>
        <w:t>:</w:t>
      </w:r>
      <w:r>
        <w:rPr>
          <w:rFonts w:eastAsia="Calibri"/>
          <w:sz w:val="24"/>
          <w:szCs w:val="24"/>
        </w:rPr>
        <w:t xml:space="preserve"> </w:t>
      </w:r>
      <w:r>
        <w:rPr>
          <w:sz w:val="24"/>
          <w:szCs w:val="24"/>
        </w:rPr>
        <w:t>Respondents Educational Level</w:t>
      </w:r>
      <w:bookmarkEnd w:id="213"/>
      <w:bookmarkEnd w:id="214"/>
    </w:p>
    <w:p w:rsidR="00774EF5" w:rsidRDefault="00A9480F">
      <w:pPr>
        <w:rPr>
          <w:sz w:val="24"/>
        </w:rPr>
      </w:pPr>
      <w:r>
        <w:rPr>
          <w:sz w:val="24"/>
        </w:rPr>
        <w:t xml:space="preserve">Source; </w:t>
      </w:r>
      <w:r>
        <w:rPr>
          <w:bCs/>
          <w:sz w:val="24"/>
        </w:rPr>
        <w:t>SPSS Output 2024</w:t>
      </w:r>
    </w:p>
    <w:p w:rsidR="00774EF5" w:rsidRDefault="00A9480F">
      <w:pPr>
        <w:pStyle w:val="Heading3"/>
        <w:spacing w:before="0" w:after="0"/>
        <w:rPr>
          <w:rFonts w:ascii="Times New Roman" w:hAnsi="Times New Roman"/>
          <w:sz w:val="24"/>
        </w:rPr>
      </w:pPr>
      <w:bookmarkStart w:id="215" w:name="_Toc168026388"/>
      <w:bookmarkStart w:id="216" w:name="_Toc168027352"/>
      <w:bookmarkStart w:id="217" w:name="_Toc168028797"/>
      <w:r>
        <w:rPr>
          <w:rFonts w:ascii="Times New Roman" w:hAnsi="Times New Roman"/>
          <w:sz w:val="24"/>
        </w:rPr>
        <w:t>4.2.6. Respondents Monthly Income</w:t>
      </w:r>
      <w:bookmarkEnd w:id="215"/>
      <w:bookmarkEnd w:id="216"/>
      <w:bookmarkEnd w:id="217"/>
    </w:p>
    <w:p w:rsidR="00774EF5" w:rsidRDefault="00A9480F">
      <w:pPr>
        <w:rPr>
          <w:sz w:val="24"/>
          <w:szCs w:val="24"/>
          <w:highlight w:val="yellow"/>
        </w:rPr>
      </w:pPr>
      <w:r>
        <w:rPr>
          <w:sz w:val="24"/>
          <w:szCs w:val="24"/>
        </w:rPr>
        <w:t xml:space="preserve">Table 7; indicated that </w:t>
      </w:r>
      <w:r>
        <w:rPr>
          <w:rFonts w:eastAsia="Calibri"/>
          <w:color w:val="010205"/>
          <w:sz w:val="24"/>
          <w:szCs w:val="24"/>
        </w:rPr>
        <w:t>10.8</w:t>
      </w:r>
      <w:r>
        <w:rPr>
          <w:sz w:val="24"/>
          <w:szCs w:val="24"/>
        </w:rPr>
        <w:t>% of the respondents had got monthly income of 10,000.00-20,000.00 birr  per month, 78.3% had got monthly income of Br. 20,001.00-30,000.00 per month, five present (5 %) had got monthly income of below  Br.10, 000.00 per month and while 5.8 % of them had got monthly income of Br. above 30, 00.00 per month.</w:t>
      </w:r>
    </w:p>
    <w:tbl>
      <w:tblPr>
        <w:tblStyle w:val="TableGrid"/>
        <w:tblW w:w="0" w:type="auto"/>
        <w:tblLook w:val="04A0" w:firstRow="1" w:lastRow="0" w:firstColumn="1" w:lastColumn="0" w:noHBand="0" w:noVBand="1"/>
      </w:tblPr>
      <w:tblGrid>
        <w:gridCol w:w="1728"/>
        <w:gridCol w:w="3060"/>
        <w:gridCol w:w="2700"/>
        <w:gridCol w:w="2808"/>
      </w:tblGrid>
      <w:tr w:rsidR="00774EF5">
        <w:tc>
          <w:tcPr>
            <w:tcW w:w="4788" w:type="dxa"/>
            <w:gridSpan w:val="2"/>
            <w:shd w:val="clear" w:color="auto" w:fill="4BACC6" w:themeFill="accent5"/>
          </w:tcPr>
          <w:p w:rsidR="00774EF5" w:rsidRDefault="00A9480F">
            <w:pPr>
              <w:pStyle w:val="Caption"/>
              <w:spacing w:line="360" w:lineRule="auto"/>
              <w:rPr>
                <w:rFonts w:ascii="Times New Roman" w:hAnsi="Times New Roman"/>
                <w:b w:val="0"/>
                <w:color w:val="auto"/>
                <w:sz w:val="28"/>
                <w:szCs w:val="24"/>
              </w:rPr>
            </w:pPr>
            <w:r>
              <w:rPr>
                <w:rFonts w:ascii="Times New Roman" w:eastAsia="Calibri" w:hAnsi="Times New Roman"/>
                <w:b w:val="0"/>
                <w:bCs w:val="0"/>
                <w:color w:val="auto"/>
                <w:sz w:val="28"/>
                <w:szCs w:val="24"/>
              </w:rPr>
              <w:t>Monthly Income</w:t>
            </w:r>
          </w:p>
        </w:tc>
        <w:tc>
          <w:tcPr>
            <w:tcW w:w="2700" w:type="dxa"/>
            <w:shd w:val="clear" w:color="auto" w:fill="4BACC6" w:themeFill="accent5"/>
            <w:vAlign w:val="bottom"/>
          </w:tcPr>
          <w:p w:rsidR="00774EF5" w:rsidRDefault="00A9480F">
            <w:pPr>
              <w:pStyle w:val="Caption"/>
              <w:spacing w:line="360" w:lineRule="auto"/>
              <w:rPr>
                <w:rFonts w:ascii="Times New Roman" w:hAnsi="Times New Roman"/>
                <w:b w:val="0"/>
                <w:color w:val="auto"/>
                <w:sz w:val="28"/>
                <w:szCs w:val="24"/>
              </w:rPr>
            </w:pPr>
            <w:r>
              <w:rPr>
                <w:rFonts w:ascii="Times New Roman" w:eastAsia="Calibri" w:hAnsi="Times New Roman"/>
                <w:color w:val="auto"/>
                <w:sz w:val="28"/>
                <w:szCs w:val="24"/>
              </w:rPr>
              <w:t>Frequency</w:t>
            </w:r>
          </w:p>
        </w:tc>
        <w:tc>
          <w:tcPr>
            <w:tcW w:w="2808" w:type="dxa"/>
            <w:shd w:val="clear" w:color="auto" w:fill="4BACC6" w:themeFill="accent5"/>
            <w:vAlign w:val="bottom"/>
          </w:tcPr>
          <w:p w:rsidR="00774EF5" w:rsidRDefault="00A9480F">
            <w:pPr>
              <w:pStyle w:val="Caption"/>
              <w:spacing w:line="360" w:lineRule="auto"/>
              <w:rPr>
                <w:rFonts w:ascii="Times New Roman" w:hAnsi="Times New Roman"/>
                <w:b w:val="0"/>
                <w:color w:val="auto"/>
                <w:sz w:val="28"/>
                <w:szCs w:val="24"/>
              </w:rPr>
            </w:pPr>
            <w:r>
              <w:rPr>
                <w:rFonts w:ascii="Times New Roman" w:eastAsia="Calibri" w:hAnsi="Times New Roman"/>
                <w:color w:val="auto"/>
                <w:sz w:val="28"/>
                <w:szCs w:val="24"/>
              </w:rPr>
              <w:t>Percent</w:t>
            </w:r>
          </w:p>
        </w:tc>
      </w:tr>
      <w:tr w:rsidR="00774EF5">
        <w:tc>
          <w:tcPr>
            <w:tcW w:w="1728" w:type="dxa"/>
            <w:vMerge w:val="restart"/>
          </w:tcPr>
          <w:p w:rsidR="00774EF5" w:rsidRDefault="00774EF5">
            <w:pPr>
              <w:pStyle w:val="Caption"/>
              <w:spacing w:line="360" w:lineRule="auto"/>
              <w:rPr>
                <w:rFonts w:ascii="Times New Roman" w:hAnsi="Times New Roman"/>
                <w:b w:val="0"/>
                <w:color w:val="auto"/>
                <w:sz w:val="24"/>
                <w:szCs w:val="24"/>
              </w:rPr>
            </w:pPr>
          </w:p>
        </w:tc>
        <w:tc>
          <w:tcPr>
            <w:tcW w:w="3060" w:type="dxa"/>
          </w:tcPr>
          <w:p w:rsidR="00774EF5" w:rsidRDefault="00A9480F">
            <w:pPr>
              <w:pStyle w:val="Caption"/>
              <w:spacing w:line="360" w:lineRule="auto"/>
              <w:rPr>
                <w:rFonts w:ascii="Times New Roman" w:hAnsi="Times New Roman"/>
                <w:b w:val="0"/>
                <w:color w:val="auto"/>
                <w:sz w:val="24"/>
                <w:szCs w:val="24"/>
              </w:rPr>
            </w:pPr>
            <w:r>
              <w:rPr>
                <w:rFonts w:ascii="Times New Roman" w:hAnsi="Times New Roman"/>
                <w:b w:val="0"/>
                <w:color w:val="auto"/>
                <w:sz w:val="24"/>
              </w:rPr>
              <w:t>Below</w:t>
            </w:r>
            <w:r>
              <w:rPr>
                <w:rFonts w:ascii="Times New Roman" w:eastAsia="Calibri" w:hAnsi="Times New Roman"/>
                <w:b w:val="0"/>
                <w:color w:val="auto"/>
                <w:sz w:val="24"/>
                <w:szCs w:val="24"/>
              </w:rPr>
              <w:t xml:space="preserve"> 10000.00</w:t>
            </w:r>
          </w:p>
        </w:tc>
        <w:tc>
          <w:tcPr>
            <w:tcW w:w="2700"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6</w:t>
            </w:r>
          </w:p>
        </w:tc>
        <w:tc>
          <w:tcPr>
            <w:tcW w:w="2808"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5.0</w:t>
            </w:r>
          </w:p>
        </w:tc>
      </w:tr>
      <w:tr w:rsidR="00774EF5">
        <w:tc>
          <w:tcPr>
            <w:tcW w:w="1728" w:type="dxa"/>
            <w:vMerge/>
          </w:tcPr>
          <w:p w:rsidR="00774EF5" w:rsidRDefault="00774EF5">
            <w:pPr>
              <w:pStyle w:val="Caption"/>
              <w:spacing w:line="360" w:lineRule="auto"/>
              <w:rPr>
                <w:rFonts w:ascii="Times New Roman" w:hAnsi="Times New Roman"/>
                <w:b w:val="0"/>
                <w:color w:val="auto"/>
                <w:sz w:val="24"/>
                <w:szCs w:val="24"/>
              </w:rPr>
            </w:pPr>
          </w:p>
        </w:tc>
        <w:tc>
          <w:tcPr>
            <w:tcW w:w="3060"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10,001-20,000.00</w:t>
            </w:r>
          </w:p>
        </w:tc>
        <w:tc>
          <w:tcPr>
            <w:tcW w:w="2700"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13</w:t>
            </w:r>
          </w:p>
        </w:tc>
        <w:tc>
          <w:tcPr>
            <w:tcW w:w="2808"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10.8</w:t>
            </w:r>
          </w:p>
        </w:tc>
      </w:tr>
      <w:tr w:rsidR="00774EF5">
        <w:tc>
          <w:tcPr>
            <w:tcW w:w="1728" w:type="dxa"/>
            <w:vMerge/>
          </w:tcPr>
          <w:p w:rsidR="00774EF5" w:rsidRDefault="00774EF5">
            <w:pPr>
              <w:pStyle w:val="Caption"/>
              <w:spacing w:line="360" w:lineRule="auto"/>
              <w:rPr>
                <w:rFonts w:ascii="Times New Roman" w:hAnsi="Times New Roman"/>
                <w:b w:val="0"/>
                <w:color w:val="auto"/>
                <w:sz w:val="24"/>
                <w:szCs w:val="24"/>
              </w:rPr>
            </w:pPr>
          </w:p>
        </w:tc>
        <w:tc>
          <w:tcPr>
            <w:tcW w:w="3060"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20, 001-30,000.00</w:t>
            </w:r>
          </w:p>
        </w:tc>
        <w:tc>
          <w:tcPr>
            <w:tcW w:w="2700"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94</w:t>
            </w:r>
          </w:p>
        </w:tc>
        <w:tc>
          <w:tcPr>
            <w:tcW w:w="2808"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78.3</w:t>
            </w:r>
          </w:p>
        </w:tc>
      </w:tr>
      <w:tr w:rsidR="00774EF5">
        <w:trPr>
          <w:trHeight w:val="377"/>
        </w:trPr>
        <w:tc>
          <w:tcPr>
            <w:tcW w:w="1728" w:type="dxa"/>
            <w:vMerge/>
          </w:tcPr>
          <w:p w:rsidR="00774EF5" w:rsidRDefault="00774EF5">
            <w:pPr>
              <w:pStyle w:val="Caption"/>
              <w:spacing w:line="360" w:lineRule="auto"/>
              <w:rPr>
                <w:rFonts w:ascii="Times New Roman" w:hAnsi="Times New Roman"/>
                <w:b w:val="0"/>
                <w:color w:val="auto"/>
                <w:sz w:val="24"/>
                <w:szCs w:val="24"/>
              </w:rPr>
            </w:pPr>
          </w:p>
        </w:tc>
        <w:tc>
          <w:tcPr>
            <w:tcW w:w="3060"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30, 001.00 and above</w:t>
            </w:r>
          </w:p>
        </w:tc>
        <w:tc>
          <w:tcPr>
            <w:tcW w:w="2700"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7</w:t>
            </w:r>
          </w:p>
        </w:tc>
        <w:tc>
          <w:tcPr>
            <w:tcW w:w="2808" w:type="dxa"/>
          </w:tcPr>
          <w:p w:rsidR="00774EF5" w:rsidRDefault="00A9480F">
            <w:pPr>
              <w:pStyle w:val="Caption"/>
              <w:spacing w:line="360" w:lineRule="auto"/>
              <w:rPr>
                <w:rFonts w:ascii="Times New Roman" w:hAnsi="Times New Roman"/>
                <w:b w:val="0"/>
                <w:color w:val="auto"/>
                <w:sz w:val="24"/>
                <w:szCs w:val="24"/>
              </w:rPr>
            </w:pPr>
            <w:r>
              <w:rPr>
                <w:rFonts w:ascii="Times New Roman" w:eastAsia="Calibri" w:hAnsi="Times New Roman"/>
                <w:b w:val="0"/>
                <w:color w:val="auto"/>
                <w:sz w:val="24"/>
                <w:szCs w:val="24"/>
              </w:rPr>
              <w:t>5.8</w:t>
            </w:r>
          </w:p>
        </w:tc>
      </w:tr>
      <w:tr w:rsidR="00774EF5">
        <w:trPr>
          <w:trHeight w:val="467"/>
        </w:trPr>
        <w:tc>
          <w:tcPr>
            <w:tcW w:w="1728" w:type="dxa"/>
            <w:vMerge/>
          </w:tcPr>
          <w:p w:rsidR="00774EF5" w:rsidRDefault="00774EF5">
            <w:pPr>
              <w:pStyle w:val="Caption"/>
              <w:spacing w:line="360" w:lineRule="auto"/>
              <w:rPr>
                <w:rFonts w:ascii="Times New Roman" w:hAnsi="Times New Roman"/>
                <w:b w:val="0"/>
                <w:color w:val="auto"/>
                <w:sz w:val="24"/>
                <w:szCs w:val="24"/>
              </w:rPr>
            </w:pPr>
          </w:p>
        </w:tc>
        <w:tc>
          <w:tcPr>
            <w:tcW w:w="3060" w:type="dxa"/>
          </w:tcPr>
          <w:p w:rsidR="00774EF5" w:rsidRDefault="00A9480F">
            <w:pPr>
              <w:pStyle w:val="Caption"/>
              <w:spacing w:line="360" w:lineRule="auto"/>
              <w:rPr>
                <w:rFonts w:ascii="Times New Roman" w:eastAsia="Calibri" w:hAnsi="Times New Roman"/>
                <w:b w:val="0"/>
                <w:color w:val="auto"/>
                <w:sz w:val="24"/>
                <w:szCs w:val="24"/>
              </w:rPr>
            </w:pPr>
            <w:r>
              <w:rPr>
                <w:rFonts w:ascii="Times New Roman" w:eastAsia="Calibri" w:hAnsi="Times New Roman"/>
                <w:b w:val="0"/>
                <w:color w:val="auto"/>
                <w:sz w:val="24"/>
                <w:szCs w:val="24"/>
              </w:rPr>
              <w:t>Total</w:t>
            </w:r>
          </w:p>
        </w:tc>
        <w:tc>
          <w:tcPr>
            <w:tcW w:w="2700" w:type="dxa"/>
          </w:tcPr>
          <w:p w:rsidR="00774EF5" w:rsidRDefault="00A9480F">
            <w:pPr>
              <w:pStyle w:val="Caption"/>
              <w:spacing w:line="360" w:lineRule="auto"/>
              <w:rPr>
                <w:rFonts w:ascii="Times New Roman" w:eastAsia="Calibri" w:hAnsi="Times New Roman"/>
                <w:b w:val="0"/>
                <w:color w:val="auto"/>
                <w:sz w:val="24"/>
                <w:szCs w:val="24"/>
              </w:rPr>
            </w:pPr>
            <w:r>
              <w:rPr>
                <w:rFonts w:ascii="Times New Roman" w:eastAsia="Calibri" w:hAnsi="Times New Roman"/>
                <w:b w:val="0"/>
                <w:color w:val="auto"/>
                <w:sz w:val="24"/>
                <w:szCs w:val="24"/>
              </w:rPr>
              <w:t>120</w:t>
            </w:r>
          </w:p>
        </w:tc>
        <w:tc>
          <w:tcPr>
            <w:tcW w:w="2808" w:type="dxa"/>
          </w:tcPr>
          <w:p w:rsidR="00774EF5" w:rsidRDefault="00A9480F">
            <w:pPr>
              <w:pStyle w:val="Caption"/>
              <w:spacing w:line="360" w:lineRule="auto"/>
              <w:rPr>
                <w:rFonts w:ascii="Times New Roman" w:eastAsia="Calibri" w:hAnsi="Times New Roman"/>
                <w:b w:val="0"/>
                <w:color w:val="auto"/>
                <w:sz w:val="24"/>
                <w:szCs w:val="24"/>
              </w:rPr>
            </w:pPr>
            <w:r>
              <w:rPr>
                <w:rFonts w:ascii="Times New Roman" w:eastAsia="Calibri" w:hAnsi="Times New Roman"/>
                <w:b w:val="0"/>
                <w:color w:val="auto"/>
                <w:sz w:val="24"/>
                <w:szCs w:val="24"/>
              </w:rPr>
              <w:t>100.0</w:t>
            </w:r>
          </w:p>
        </w:tc>
      </w:tr>
    </w:tbl>
    <w:p w:rsidR="00774EF5" w:rsidRDefault="00A9480F">
      <w:pPr>
        <w:pStyle w:val="Caption"/>
        <w:spacing w:line="360" w:lineRule="auto"/>
        <w:rPr>
          <w:rFonts w:ascii="Times New Roman" w:hAnsi="Times New Roman"/>
          <w:b w:val="0"/>
          <w:color w:val="auto"/>
          <w:sz w:val="24"/>
          <w:szCs w:val="24"/>
        </w:rPr>
      </w:pPr>
      <w:bookmarkStart w:id="218" w:name="_Toc167980447"/>
      <w:bookmarkStart w:id="219" w:name="_Toc168028292"/>
      <w:r>
        <w:rPr>
          <w:rFonts w:ascii="Times New Roman" w:hAnsi="Times New Roman"/>
          <w:b w:val="0"/>
          <w:color w:val="auto"/>
          <w:sz w:val="24"/>
          <w:szCs w:val="24"/>
        </w:rPr>
        <w:t xml:space="preserve">Table </w:t>
      </w:r>
      <w:r>
        <w:rPr>
          <w:rFonts w:ascii="Times New Roman" w:hAnsi="Times New Roman"/>
          <w:b w:val="0"/>
          <w:color w:val="auto"/>
          <w:sz w:val="24"/>
          <w:szCs w:val="24"/>
        </w:rPr>
        <w:fldChar w:fldCharType="begin"/>
      </w:r>
      <w:r>
        <w:rPr>
          <w:rFonts w:ascii="Times New Roman" w:hAnsi="Times New Roman"/>
          <w:b w:val="0"/>
          <w:color w:val="auto"/>
          <w:sz w:val="24"/>
          <w:szCs w:val="24"/>
        </w:rPr>
        <w:instrText xml:space="preserve"> SEQ Table \* ARABIC </w:instrText>
      </w:r>
      <w:r>
        <w:rPr>
          <w:rFonts w:ascii="Times New Roman" w:hAnsi="Times New Roman"/>
          <w:b w:val="0"/>
          <w:color w:val="auto"/>
          <w:sz w:val="24"/>
          <w:szCs w:val="24"/>
        </w:rPr>
        <w:fldChar w:fldCharType="separate"/>
      </w:r>
      <w:r w:rsidR="001F2E62">
        <w:rPr>
          <w:rFonts w:ascii="Times New Roman" w:hAnsi="Times New Roman"/>
          <w:b w:val="0"/>
          <w:noProof/>
          <w:color w:val="auto"/>
          <w:sz w:val="24"/>
          <w:szCs w:val="24"/>
        </w:rPr>
        <w:t>7</w:t>
      </w:r>
      <w:r>
        <w:rPr>
          <w:rFonts w:ascii="Times New Roman" w:hAnsi="Times New Roman"/>
          <w:b w:val="0"/>
          <w:color w:val="auto"/>
          <w:sz w:val="24"/>
          <w:szCs w:val="24"/>
        </w:rPr>
        <w:fldChar w:fldCharType="end"/>
      </w:r>
      <w:r>
        <w:rPr>
          <w:rFonts w:ascii="Times New Roman" w:hAnsi="Times New Roman"/>
          <w:b w:val="0"/>
          <w:color w:val="auto"/>
          <w:sz w:val="24"/>
          <w:szCs w:val="24"/>
        </w:rPr>
        <w:t>: Respondents Monthly Income</w:t>
      </w:r>
      <w:bookmarkEnd w:id="218"/>
      <w:bookmarkEnd w:id="219"/>
    </w:p>
    <w:p w:rsidR="00774EF5" w:rsidRDefault="00A9480F">
      <w:pPr>
        <w:rPr>
          <w:b/>
          <w:sz w:val="24"/>
        </w:rPr>
      </w:pPr>
      <w:r>
        <w:rPr>
          <w:b/>
          <w:sz w:val="24"/>
        </w:rPr>
        <w:t xml:space="preserve">Source; </w:t>
      </w:r>
      <w:r>
        <w:rPr>
          <w:bCs/>
          <w:sz w:val="24"/>
        </w:rPr>
        <w:t>SPSS Output 2024</w:t>
      </w:r>
    </w:p>
    <w:p w:rsidR="00774EF5" w:rsidRDefault="00A9480F">
      <w:pPr>
        <w:pStyle w:val="Heading2"/>
        <w:rPr>
          <w:rFonts w:ascii="Times New Roman" w:hAnsi="Times New Roman"/>
          <w:i w:val="0"/>
        </w:rPr>
      </w:pPr>
      <w:bookmarkStart w:id="220" w:name="_Toc165188876"/>
      <w:bookmarkStart w:id="221" w:name="_Toc168026389"/>
      <w:bookmarkStart w:id="222" w:name="_Toc168027353"/>
      <w:bookmarkStart w:id="223" w:name="_Toc168028798"/>
      <w:r>
        <w:rPr>
          <w:rFonts w:ascii="Times New Roman" w:hAnsi="Times New Roman"/>
          <w:i w:val="0"/>
        </w:rPr>
        <w:lastRenderedPageBreak/>
        <w:t>4.3. Descriptive Statistics Results and Their Implications</w:t>
      </w:r>
      <w:bookmarkEnd w:id="220"/>
      <w:bookmarkEnd w:id="221"/>
      <w:bookmarkEnd w:id="222"/>
      <w:bookmarkEnd w:id="223"/>
    </w:p>
    <w:p w:rsidR="00774EF5" w:rsidRDefault="00A9480F">
      <w:pPr>
        <w:rPr>
          <w:sz w:val="24"/>
          <w:szCs w:val="24"/>
        </w:rPr>
      </w:pPr>
      <w:r>
        <w:rPr>
          <w:sz w:val="24"/>
          <w:szCs w:val="24"/>
        </w:rPr>
        <w:t xml:space="preserve">In parts of descriptive we compare and contrast independent variable (Leadership, communication, employee engagement, and readiness) and Dependent Variable (Organizational Performance).  In order to interpret mean values, the researcher has used the following criteria 1-1.75strongly disagrees, 1.76-2.50 disagree, and 2.51-3.25 agree 3.26-4 strongly agreed. </w:t>
      </w:r>
      <w:bookmarkStart w:id="224" w:name="_Toc154505352"/>
      <w:proofErr w:type="spellStart"/>
      <w:r>
        <w:rPr>
          <w:sz w:val="24"/>
          <w:szCs w:val="24"/>
        </w:rPr>
        <w:t>Avolio</w:t>
      </w:r>
      <w:proofErr w:type="spellEnd"/>
      <w:r>
        <w:rPr>
          <w:sz w:val="24"/>
          <w:szCs w:val="24"/>
        </w:rPr>
        <w:t xml:space="preserve"> &amp; Bass, (2004)</w:t>
      </w:r>
      <w:proofErr w:type="gramStart"/>
      <w:r>
        <w:rPr>
          <w:sz w:val="24"/>
          <w:szCs w:val="24"/>
        </w:rPr>
        <w:t>,and</w:t>
      </w:r>
      <w:proofErr w:type="gramEnd"/>
      <w:r>
        <w:rPr>
          <w:sz w:val="24"/>
          <w:szCs w:val="24"/>
        </w:rPr>
        <w:t xml:space="preserve"> Miles &amp; </w:t>
      </w:r>
      <w:proofErr w:type="spellStart"/>
      <w:r>
        <w:rPr>
          <w:sz w:val="24"/>
          <w:szCs w:val="24"/>
        </w:rPr>
        <w:t>Huberman</w:t>
      </w:r>
      <w:proofErr w:type="spellEnd"/>
      <w:r>
        <w:rPr>
          <w:sz w:val="24"/>
          <w:szCs w:val="24"/>
        </w:rPr>
        <w:t>, (1994)</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61"/>
        <w:gridCol w:w="1113"/>
        <w:gridCol w:w="1164"/>
        <w:gridCol w:w="1198"/>
        <w:gridCol w:w="1114"/>
        <w:gridCol w:w="1114"/>
        <w:gridCol w:w="1565"/>
      </w:tblGrid>
      <w:tr w:rsidR="00774EF5">
        <w:trPr>
          <w:cantSplit/>
          <w:trHeight w:val="314"/>
        </w:trPr>
        <w:tc>
          <w:tcPr>
            <w:tcW w:w="9929" w:type="dxa"/>
            <w:gridSpan w:val="7"/>
            <w:shd w:val="clear" w:color="auto" w:fill="9BBB59" w:themeFill="accent3"/>
            <w:vAlign w:val="center"/>
          </w:tcPr>
          <w:p w:rsidR="00774EF5" w:rsidRDefault="00A9480F">
            <w:pPr>
              <w:autoSpaceDE w:val="0"/>
              <w:autoSpaceDN w:val="0"/>
              <w:adjustRightInd w:val="0"/>
              <w:spacing w:line="320" w:lineRule="atLeast"/>
              <w:ind w:left="60" w:right="60"/>
              <w:jc w:val="center"/>
              <w:rPr>
                <w:rFonts w:eastAsia="Calibri"/>
                <w:b/>
                <w:color w:val="010205"/>
                <w:sz w:val="24"/>
                <w:szCs w:val="24"/>
              </w:rPr>
            </w:pPr>
            <w:r>
              <w:rPr>
                <w:rFonts w:eastAsia="Calibri"/>
                <w:b/>
                <w:bCs/>
                <w:color w:val="010205"/>
                <w:sz w:val="24"/>
                <w:szCs w:val="24"/>
              </w:rPr>
              <w:t>Descriptive Statistics</w:t>
            </w:r>
          </w:p>
        </w:tc>
      </w:tr>
      <w:tr w:rsidR="00774EF5">
        <w:trPr>
          <w:cantSplit/>
          <w:trHeight w:val="639"/>
        </w:trPr>
        <w:tc>
          <w:tcPr>
            <w:tcW w:w="2661" w:type="dxa"/>
            <w:shd w:val="clear" w:color="auto" w:fill="9BBB59" w:themeFill="accent3"/>
            <w:vAlign w:val="bottom"/>
          </w:tcPr>
          <w:p w:rsidR="00774EF5" w:rsidRDefault="00774EF5">
            <w:pPr>
              <w:autoSpaceDE w:val="0"/>
              <w:autoSpaceDN w:val="0"/>
              <w:adjustRightInd w:val="0"/>
              <w:spacing w:line="240" w:lineRule="auto"/>
              <w:jc w:val="left"/>
              <w:rPr>
                <w:rFonts w:eastAsia="Calibri"/>
                <w:b/>
                <w:sz w:val="24"/>
                <w:szCs w:val="24"/>
              </w:rPr>
            </w:pPr>
          </w:p>
        </w:tc>
        <w:tc>
          <w:tcPr>
            <w:tcW w:w="1113" w:type="dxa"/>
            <w:shd w:val="clear" w:color="auto" w:fill="9BBB59" w:themeFill="accent3"/>
            <w:vAlign w:val="bottom"/>
          </w:tcPr>
          <w:p w:rsidR="00774EF5" w:rsidRDefault="00A9480F">
            <w:pPr>
              <w:autoSpaceDE w:val="0"/>
              <w:autoSpaceDN w:val="0"/>
              <w:adjustRightInd w:val="0"/>
              <w:spacing w:line="320" w:lineRule="atLeast"/>
              <w:ind w:left="60" w:right="60"/>
              <w:jc w:val="center"/>
              <w:rPr>
                <w:rFonts w:eastAsia="Calibri"/>
                <w:b/>
                <w:color w:val="264A60"/>
                <w:sz w:val="24"/>
                <w:szCs w:val="24"/>
              </w:rPr>
            </w:pPr>
            <w:r>
              <w:rPr>
                <w:rFonts w:eastAsia="Calibri"/>
                <w:b/>
                <w:color w:val="264A60"/>
                <w:sz w:val="24"/>
                <w:szCs w:val="24"/>
              </w:rPr>
              <w:t>N</w:t>
            </w:r>
          </w:p>
        </w:tc>
        <w:tc>
          <w:tcPr>
            <w:tcW w:w="1164" w:type="dxa"/>
            <w:shd w:val="clear" w:color="auto" w:fill="9BBB59" w:themeFill="accent3"/>
            <w:vAlign w:val="bottom"/>
          </w:tcPr>
          <w:p w:rsidR="00774EF5" w:rsidRDefault="00A9480F">
            <w:pPr>
              <w:autoSpaceDE w:val="0"/>
              <w:autoSpaceDN w:val="0"/>
              <w:adjustRightInd w:val="0"/>
              <w:spacing w:line="320" w:lineRule="atLeast"/>
              <w:ind w:left="60" w:right="60"/>
              <w:jc w:val="center"/>
              <w:rPr>
                <w:rFonts w:eastAsia="Calibri"/>
                <w:b/>
                <w:color w:val="264A60"/>
                <w:sz w:val="24"/>
                <w:szCs w:val="24"/>
              </w:rPr>
            </w:pPr>
            <w:r>
              <w:rPr>
                <w:rFonts w:eastAsia="Calibri"/>
                <w:b/>
                <w:color w:val="264A60"/>
                <w:sz w:val="24"/>
                <w:szCs w:val="24"/>
              </w:rPr>
              <w:t>Minimum</w:t>
            </w:r>
          </w:p>
        </w:tc>
        <w:tc>
          <w:tcPr>
            <w:tcW w:w="1198" w:type="dxa"/>
            <w:shd w:val="clear" w:color="auto" w:fill="9BBB59" w:themeFill="accent3"/>
            <w:vAlign w:val="bottom"/>
          </w:tcPr>
          <w:p w:rsidR="00774EF5" w:rsidRDefault="00A9480F">
            <w:pPr>
              <w:autoSpaceDE w:val="0"/>
              <w:autoSpaceDN w:val="0"/>
              <w:adjustRightInd w:val="0"/>
              <w:spacing w:line="320" w:lineRule="atLeast"/>
              <w:ind w:left="60" w:right="60"/>
              <w:jc w:val="center"/>
              <w:rPr>
                <w:rFonts w:eastAsia="Calibri"/>
                <w:b/>
                <w:color w:val="264A60"/>
                <w:sz w:val="24"/>
                <w:szCs w:val="24"/>
              </w:rPr>
            </w:pPr>
            <w:r>
              <w:rPr>
                <w:rFonts w:eastAsia="Calibri"/>
                <w:b/>
                <w:color w:val="264A60"/>
                <w:sz w:val="24"/>
                <w:szCs w:val="24"/>
              </w:rPr>
              <w:t>Maximum</w:t>
            </w:r>
          </w:p>
        </w:tc>
        <w:tc>
          <w:tcPr>
            <w:tcW w:w="1114" w:type="dxa"/>
            <w:shd w:val="clear" w:color="auto" w:fill="9BBB59" w:themeFill="accent3"/>
            <w:vAlign w:val="bottom"/>
          </w:tcPr>
          <w:p w:rsidR="00774EF5" w:rsidRDefault="00A9480F">
            <w:pPr>
              <w:autoSpaceDE w:val="0"/>
              <w:autoSpaceDN w:val="0"/>
              <w:adjustRightInd w:val="0"/>
              <w:spacing w:line="320" w:lineRule="atLeast"/>
              <w:ind w:left="60" w:right="60"/>
              <w:jc w:val="center"/>
              <w:rPr>
                <w:rFonts w:eastAsia="Calibri"/>
                <w:b/>
                <w:color w:val="264A60"/>
                <w:sz w:val="24"/>
                <w:szCs w:val="24"/>
              </w:rPr>
            </w:pPr>
            <w:r>
              <w:rPr>
                <w:rFonts w:eastAsia="Calibri"/>
                <w:b/>
                <w:color w:val="264A60"/>
                <w:sz w:val="24"/>
                <w:szCs w:val="24"/>
              </w:rPr>
              <w:t>Sum</w:t>
            </w:r>
          </w:p>
        </w:tc>
        <w:tc>
          <w:tcPr>
            <w:tcW w:w="1114" w:type="dxa"/>
            <w:shd w:val="clear" w:color="auto" w:fill="9BBB59" w:themeFill="accent3"/>
            <w:vAlign w:val="bottom"/>
          </w:tcPr>
          <w:p w:rsidR="00774EF5" w:rsidRDefault="00A9480F">
            <w:pPr>
              <w:autoSpaceDE w:val="0"/>
              <w:autoSpaceDN w:val="0"/>
              <w:adjustRightInd w:val="0"/>
              <w:spacing w:line="320" w:lineRule="atLeast"/>
              <w:ind w:left="60" w:right="60"/>
              <w:jc w:val="center"/>
              <w:rPr>
                <w:rFonts w:eastAsia="Calibri"/>
                <w:b/>
                <w:color w:val="264A60"/>
                <w:sz w:val="24"/>
                <w:szCs w:val="24"/>
              </w:rPr>
            </w:pPr>
            <w:r>
              <w:rPr>
                <w:rFonts w:eastAsia="Calibri"/>
                <w:b/>
                <w:color w:val="264A60"/>
                <w:sz w:val="24"/>
                <w:szCs w:val="24"/>
              </w:rPr>
              <w:t>Mean</w:t>
            </w:r>
          </w:p>
        </w:tc>
        <w:tc>
          <w:tcPr>
            <w:tcW w:w="1564" w:type="dxa"/>
            <w:shd w:val="clear" w:color="auto" w:fill="9BBB59" w:themeFill="accent3"/>
            <w:vAlign w:val="bottom"/>
          </w:tcPr>
          <w:p w:rsidR="00774EF5" w:rsidRDefault="00A9480F">
            <w:pPr>
              <w:autoSpaceDE w:val="0"/>
              <w:autoSpaceDN w:val="0"/>
              <w:adjustRightInd w:val="0"/>
              <w:spacing w:line="320" w:lineRule="atLeast"/>
              <w:ind w:left="60" w:right="60"/>
              <w:jc w:val="center"/>
              <w:rPr>
                <w:rFonts w:eastAsia="Calibri"/>
                <w:b/>
                <w:color w:val="264A60"/>
                <w:sz w:val="24"/>
                <w:szCs w:val="24"/>
              </w:rPr>
            </w:pPr>
            <w:r>
              <w:rPr>
                <w:rFonts w:eastAsia="Calibri"/>
                <w:b/>
                <w:color w:val="264A60"/>
                <w:sz w:val="24"/>
                <w:szCs w:val="24"/>
              </w:rPr>
              <w:t>Std. Deviation</w:t>
            </w:r>
          </w:p>
        </w:tc>
      </w:tr>
      <w:tr w:rsidR="00774EF5">
        <w:trPr>
          <w:cantSplit/>
          <w:trHeight w:val="627"/>
        </w:trPr>
        <w:tc>
          <w:tcPr>
            <w:tcW w:w="2661"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 xml:space="preserve"> Leadership </w:t>
            </w:r>
          </w:p>
        </w:tc>
        <w:tc>
          <w:tcPr>
            <w:tcW w:w="1113"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120</w:t>
            </w:r>
          </w:p>
        </w:tc>
        <w:tc>
          <w:tcPr>
            <w:tcW w:w="11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1.00</w:t>
            </w:r>
          </w:p>
        </w:tc>
        <w:tc>
          <w:tcPr>
            <w:tcW w:w="1198"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5.00</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461.60</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3.8467</w:t>
            </w:r>
          </w:p>
        </w:tc>
        <w:tc>
          <w:tcPr>
            <w:tcW w:w="15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.76641</w:t>
            </w:r>
          </w:p>
        </w:tc>
      </w:tr>
      <w:tr w:rsidR="00774EF5">
        <w:trPr>
          <w:cantSplit/>
          <w:trHeight w:val="953"/>
        </w:trPr>
        <w:tc>
          <w:tcPr>
            <w:tcW w:w="2661"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 xml:space="preserve">Communication </w:t>
            </w:r>
          </w:p>
        </w:tc>
        <w:tc>
          <w:tcPr>
            <w:tcW w:w="1113"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120</w:t>
            </w:r>
          </w:p>
        </w:tc>
        <w:tc>
          <w:tcPr>
            <w:tcW w:w="11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1.00</w:t>
            </w:r>
          </w:p>
        </w:tc>
        <w:tc>
          <w:tcPr>
            <w:tcW w:w="1198"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5.00</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334.50</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2.7875</w:t>
            </w:r>
          </w:p>
        </w:tc>
        <w:tc>
          <w:tcPr>
            <w:tcW w:w="15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1.03238</w:t>
            </w:r>
          </w:p>
        </w:tc>
      </w:tr>
      <w:tr w:rsidR="00774EF5">
        <w:trPr>
          <w:cantSplit/>
          <w:trHeight w:val="627"/>
        </w:trPr>
        <w:tc>
          <w:tcPr>
            <w:tcW w:w="2661"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 xml:space="preserve">Employee Engagement </w:t>
            </w:r>
          </w:p>
        </w:tc>
        <w:tc>
          <w:tcPr>
            <w:tcW w:w="1113"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120</w:t>
            </w:r>
          </w:p>
        </w:tc>
        <w:tc>
          <w:tcPr>
            <w:tcW w:w="11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1.00</w:t>
            </w:r>
          </w:p>
        </w:tc>
        <w:tc>
          <w:tcPr>
            <w:tcW w:w="1198"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5.00</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343.83</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2.8653</w:t>
            </w:r>
          </w:p>
        </w:tc>
        <w:tc>
          <w:tcPr>
            <w:tcW w:w="15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1.06911</w:t>
            </w:r>
          </w:p>
        </w:tc>
      </w:tr>
      <w:tr w:rsidR="00774EF5">
        <w:trPr>
          <w:cantSplit/>
          <w:trHeight w:val="639"/>
        </w:trPr>
        <w:tc>
          <w:tcPr>
            <w:tcW w:w="2661"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 xml:space="preserve">Readiness for Change </w:t>
            </w:r>
          </w:p>
        </w:tc>
        <w:tc>
          <w:tcPr>
            <w:tcW w:w="1113"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120</w:t>
            </w:r>
          </w:p>
        </w:tc>
        <w:tc>
          <w:tcPr>
            <w:tcW w:w="11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1.00</w:t>
            </w:r>
          </w:p>
        </w:tc>
        <w:tc>
          <w:tcPr>
            <w:tcW w:w="1198"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5.00</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360.33</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3.0028</w:t>
            </w:r>
          </w:p>
        </w:tc>
        <w:tc>
          <w:tcPr>
            <w:tcW w:w="15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.92607</w:t>
            </w:r>
          </w:p>
        </w:tc>
      </w:tr>
      <w:tr w:rsidR="00774EF5">
        <w:trPr>
          <w:cantSplit/>
          <w:trHeight w:val="627"/>
        </w:trPr>
        <w:tc>
          <w:tcPr>
            <w:tcW w:w="2661"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Organizational Performance</w:t>
            </w:r>
          </w:p>
        </w:tc>
        <w:tc>
          <w:tcPr>
            <w:tcW w:w="1113"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120</w:t>
            </w:r>
          </w:p>
        </w:tc>
        <w:tc>
          <w:tcPr>
            <w:tcW w:w="11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1.00</w:t>
            </w:r>
          </w:p>
        </w:tc>
        <w:tc>
          <w:tcPr>
            <w:tcW w:w="1198"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5.00</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432.00</w:t>
            </w:r>
          </w:p>
        </w:tc>
        <w:tc>
          <w:tcPr>
            <w:tcW w:w="111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3.6000</w:t>
            </w:r>
          </w:p>
        </w:tc>
        <w:tc>
          <w:tcPr>
            <w:tcW w:w="1564"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.97256</w:t>
            </w:r>
          </w:p>
        </w:tc>
      </w:tr>
      <w:tr w:rsidR="00774EF5">
        <w:trPr>
          <w:cantSplit/>
          <w:trHeight w:val="325"/>
        </w:trPr>
        <w:tc>
          <w:tcPr>
            <w:tcW w:w="2661"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Valid N (</w:t>
            </w:r>
            <w:proofErr w:type="spellStart"/>
            <w:r>
              <w:rPr>
                <w:rFonts w:eastAsia="Calibri"/>
                <w:sz w:val="24"/>
                <w:szCs w:val="24"/>
              </w:rPr>
              <w:t>listwise</w:t>
            </w:r>
            <w:proofErr w:type="spellEnd"/>
            <w:r>
              <w:rPr>
                <w:rFonts w:eastAsia="Calibri"/>
                <w:sz w:val="24"/>
                <w:szCs w:val="24"/>
              </w:rPr>
              <w:t>)</w:t>
            </w:r>
          </w:p>
        </w:tc>
        <w:tc>
          <w:tcPr>
            <w:tcW w:w="1113" w:type="dxa"/>
            <w:shd w:val="clear" w:color="auto" w:fill="FFFFFF"/>
          </w:tcPr>
          <w:p w:rsidR="00774EF5" w:rsidRDefault="00A9480F">
            <w:pPr>
              <w:autoSpaceDE w:val="0"/>
              <w:autoSpaceDN w:val="0"/>
              <w:adjustRightInd w:val="0"/>
              <w:spacing w:line="320" w:lineRule="atLeast"/>
              <w:ind w:left="60" w:right="60"/>
              <w:jc w:val="right"/>
              <w:rPr>
                <w:rFonts w:eastAsia="Calibri"/>
                <w:color w:val="010205"/>
                <w:sz w:val="24"/>
                <w:szCs w:val="24"/>
              </w:rPr>
            </w:pPr>
            <w:r>
              <w:rPr>
                <w:rFonts w:eastAsia="Calibri"/>
                <w:color w:val="010205"/>
                <w:sz w:val="24"/>
                <w:szCs w:val="24"/>
              </w:rPr>
              <w:t>120</w:t>
            </w:r>
          </w:p>
        </w:tc>
        <w:tc>
          <w:tcPr>
            <w:tcW w:w="1164" w:type="dxa"/>
            <w:shd w:val="clear" w:color="auto" w:fill="FFFFFF"/>
            <w:vAlign w:val="center"/>
          </w:tcPr>
          <w:p w:rsidR="00774EF5" w:rsidRDefault="00774EF5">
            <w:pPr>
              <w:autoSpaceDE w:val="0"/>
              <w:autoSpaceDN w:val="0"/>
              <w:adjustRightInd w:val="0"/>
              <w:spacing w:line="240" w:lineRule="auto"/>
              <w:jc w:val="left"/>
              <w:rPr>
                <w:rFonts w:eastAsia="Calibri"/>
                <w:sz w:val="24"/>
                <w:szCs w:val="24"/>
              </w:rPr>
            </w:pPr>
          </w:p>
        </w:tc>
        <w:tc>
          <w:tcPr>
            <w:tcW w:w="1198" w:type="dxa"/>
            <w:shd w:val="clear" w:color="auto" w:fill="FFFFFF"/>
            <w:vAlign w:val="center"/>
          </w:tcPr>
          <w:p w:rsidR="00774EF5" w:rsidRDefault="00774EF5">
            <w:pPr>
              <w:autoSpaceDE w:val="0"/>
              <w:autoSpaceDN w:val="0"/>
              <w:adjustRightInd w:val="0"/>
              <w:spacing w:line="240" w:lineRule="auto"/>
              <w:jc w:val="left"/>
              <w:rPr>
                <w:rFonts w:eastAsia="Calibri"/>
                <w:sz w:val="24"/>
                <w:szCs w:val="24"/>
              </w:rPr>
            </w:pPr>
          </w:p>
        </w:tc>
        <w:tc>
          <w:tcPr>
            <w:tcW w:w="1114" w:type="dxa"/>
            <w:shd w:val="clear" w:color="auto" w:fill="FFFFFF"/>
            <w:vAlign w:val="center"/>
          </w:tcPr>
          <w:p w:rsidR="00774EF5" w:rsidRDefault="00774EF5">
            <w:pPr>
              <w:autoSpaceDE w:val="0"/>
              <w:autoSpaceDN w:val="0"/>
              <w:adjustRightInd w:val="0"/>
              <w:spacing w:line="240" w:lineRule="auto"/>
              <w:jc w:val="left"/>
              <w:rPr>
                <w:rFonts w:eastAsia="Calibri"/>
                <w:sz w:val="24"/>
                <w:szCs w:val="24"/>
              </w:rPr>
            </w:pPr>
          </w:p>
        </w:tc>
        <w:tc>
          <w:tcPr>
            <w:tcW w:w="1114" w:type="dxa"/>
            <w:shd w:val="clear" w:color="auto" w:fill="FFFFFF"/>
            <w:vAlign w:val="center"/>
          </w:tcPr>
          <w:p w:rsidR="00774EF5" w:rsidRDefault="00774EF5">
            <w:pPr>
              <w:autoSpaceDE w:val="0"/>
              <w:autoSpaceDN w:val="0"/>
              <w:adjustRightInd w:val="0"/>
              <w:spacing w:line="240" w:lineRule="auto"/>
              <w:jc w:val="left"/>
              <w:rPr>
                <w:rFonts w:eastAsia="Calibri"/>
                <w:sz w:val="24"/>
                <w:szCs w:val="24"/>
              </w:rPr>
            </w:pPr>
          </w:p>
        </w:tc>
        <w:tc>
          <w:tcPr>
            <w:tcW w:w="1564" w:type="dxa"/>
            <w:shd w:val="clear" w:color="auto" w:fill="FFFFFF"/>
            <w:vAlign w:val="center"/>
          </w:tcPr>
          <w:p w:rsidR="00774EF5" w:rsidRDefault="00774EF5">
            <w:pPr>
              <w:autoSpaceDE w:val="0"/>
              <w:autoSpaceDN w:val="0"/>
              <w:adjustRightInd w:val="0"/>
              <w:spacing w:line="240" w:lineRule="auto"/>
              <w:jc w:val="left"/>
              <w:rPr>
                <w:rFonts w:eastAsia="Calibri"/>
                <w:sz w:val="24"/>
                <w:szCs w:val="24"/>
              </w:rPr>
            </w:pPr>
          </w:p>
        </w:tc>
      </w:tr>
    </w:tbl>
    <w:p w:rsidR="00774EF5" w:rsidRDefault="00A9480F">
      <w:pPr>
        <w:pStyle w:val="Caption"/>
        <w:spacing w:after="0" w:line="360" w:lineRule="auto"/>
        <w:rPr>
          <w:rFonts w:ascii="Times New Roman" w:hAnsi="Times New Roman"/>
          <w:b w:val="0"/>
          <w:color w:val="auto"/>
          <w:sz w:val="24"/>
          <w:szCs w:val="24"/>
        </w:rPr>
      </w:pPr>
      <w:bookmarkStart w:id="225" w:name="_Toc167980448"/>
      <w:bookmarkStart w:id="226" w:name="_Toc168028293"/>
      <w:bookmarkStart w:id="227" w:name="_Toc165188877"/>
      <w:bookmarkEnd w:id="224"/>
      <w:r>
        <w:rPr>
          <w:rFonts w:ascii="Times New Roman" w:hAnsi="Times New Roman"/>
          <w:b w:val="0"/>
          <w:color w:val="auto"/>
          <w:sz w:val="24"/>
          <w:szCs w:val="24"/>
        </w:rPr>
        <w:t xml:space="preserve">Table </w:t>
      </w:r>
      <w:r>
        <w:rPr>
          <w:rFonts w:ascii="Times New Roman" w:hAnsi="Times New Roman"/>
          <w:b w:val="0"/>
          <w:color w:val="auto"/>
          <w:sz w:val="24"/>
          <w:szCs w:val="24"/>
        </w:rPr>
        <w:fldChar w:fldCharType="begin"/>
      </w:r>
      <w:r>
        <w:rPr>
          <w:rFonts w:ascii="Times New Roman" w:hAnsi="Times New Roman"/>
          <w:b w:val="0"/>
          <w:color w:val="auto"/>
          <w:sz w:val="24"/>
          <w:szCs w:val="24"/>
        </w:rPr>
        <w:instrText xml:space="preserve"> SEQ Table \* ARABIC </w:instrText>
      </w:r>
      <w:r>
        <w:rPr>
          <w:rFonts w:ascii="Times New Roman" w:hAnsi="Times New Roman"/>
          <w:b w:val="0"/>
          <w:color w:val="auto"/>
          <w:sz w:val="24"/>
          <w:szCs w:val="24"/>
        </w:rPr>
        <w:fldChar w:fldCharType="separate"/>
      </w:r>
      <w:r w:rsidR="001F2E62">
        <w:rPr>
          <w:rFonts w:ascii="Times New Roman" w:hAnsi="Times New Roman"/>
          <w:b w:val="0"/>
          <w:noProof/>
          <w:color w:val="auto"/>
          <w:sz w:val="24"/>
          <w:szCs w:val="24"/>
        </w:rPr>
        <w:t>8</w:t>
      </w:r>
      <w:r>
        <w:rPr>
          <w:rFonts w:ascii="Times New Roman" w:hAnsi="Times New Roman"/>
          <w:b w:val="0"/>
          <w:color w:val="auto"/>
          <w:sz w:val="24"/>
          <w:szCs w:val="24"/>
        </w:rPr>
        <w:fldChar w:fldCharType="end"/>
      </w:r>
      <w:r>
        <w:rPr>
          <w:rFonts w:ascii="Times New Roman" w:hAnsi="Times New Roman"/>
          <w:b w:val="0"/>
          <w:color w:val="auto"/>
          <w:sz w:val="24"/>
          <w:szCs w:val="24"/>
        </w:rPr>
        <w:t>: Descriptive Statistics</w:t>
      </w:r>
      <w:bookmarkEnd w:id="225"/>
      <w:bookmarkEnd w:id="226"/>
    </w:p>
    <w:p w:rsidR="00774EF5" w:rsidRDefault="00A9480F">
      <w:pPr>
        <w:rPr>
          <w:bCs/>
          <w:sz w:val="24"/>
        </w:rPr>
      </w:pPr>
      <w:r>
        <w:rPr>
          <w:b/>
          <w:sz w:val="24"/>
        </w:rPr>
        <w:t xml:space="preserve">Source; </w:t>
      </w:r>
      <w:r>
        <w:rPr>
          <w:bCs/>
          <w:sz w:val="24"/>
        </w:rPr>
        <w:t>SPSS Output 2024</w:t>
      </w:r>
    </w:p>
    <w:p w:rsidR="00774EF5" w:rsidRDefault="00A9480F">
      <w:pPr>
        <w:rPr>
          <w:sz w:val="24"/>
          <w:szCs w:val="24"/>
        </w:rPr>
      </w:pPr>
      <w:r>
        <w:rPr>
          <w:sz w:val="24"/>
          <w:szCs w:val="24"/>
        </w:rPr>
        <w:t xml:space="preserve">Table 8, above, indicated that leadership has a mean distribution of </w:t>
      </w:r>
      <w:r>
        <w:rPr>
          <w:rFonts w:eastAsia="Calibri"/>
          <w:sz w:val="24"/>
          <w:szCs w:val="24"/>
        </w:rPr>
        <w:t xml:space="preserve">3.8467 </w:t>
      </w:r>
      <w:r>
        <w:rPr>
          <w:sz w:val="24"/>
          <w:szCs w:val="24"/>
        </w:rPr>
        <w:t>and a standard deviation 0</w:t>
      </w:r>
      <w:r>
        <w:rPr>
          <w:rFonts w:eastAsia="Calibri"/>
          <w:sz w:val="24"/>
          <w:szCs w:val="24"/>
        </w:rPr>
        <w:t>.76641</w:t>
      </w:r>
      <w:r>
        <w:rPr>
          <w:sz w:val="24"/>
          <w:szCs w:val="24"/>
        </w:rPr>
        <w:t xml:space="preserve">And the second component </w:t>
      </w:r>
      <w:r>
        <w:rPr>
          <w:rFonts w:eastAsia="Calibri"/>
          <w:sz w:val="24"/>
          <w:szCs w:val="18"/>
        </w:rPr>
        <w:t xml:space="preserve">role of </w:t>
      </w:r>
      <w:r>
        <w:rPr>
          <w:rFonts w:eastAsia="Calibri"/>
          <w:sz w:val="24"/>
          <w:szCs w:val="24"/>
        </w:rPr>
        <w:t xml:space="preserve">Readiness for Change </w:t>
      </w:r>
      <w:r>
        <w:rPr>
          <w:rFonts w:eastAsia="Calibri"/>
          <w:sz w:val="24"/>
          <w:szCs w:val="18"/>
        </w:rPr>
        <w:t>in managing change</w:t>
      </w:r>
      <w:r>
        <w:rPr>
          <w:sz w:val="24"/>
          <w:szCs w:val="24"/>
        </w:rPr>
        <w:t xml:space="preserve"> with mean distribution of 3.0028</w:t>
      </w:r>
      <w:r>
        <w:rPr>
          <w:rFonts w:eastAsia="Calibri"/>
          <w:sz w:val="24"/>
          <w:szCs w:val="24"/>
        </w:rPr>
        <w:t xml:space="preserve">  </w:t>
      </w:r>
      <w:r>
        <w:rPr>
          <w:sz w:val="24"/>
          <w:szCs w:val="24"/>
        </w:rPr>
        <w:t>and with standard deviation equivalent</w:t>
      </w:r>
      <w:r>
        <w:rPr>
          <w:rFonts w:eastAsia="Calibri"/>
          <w:sz w:val="24"/>
          <w:szCs w:val="18"/>
        </w:rPr>
        <w:t xml:space="preserve"> </w:t>
      </w:r>
      <w:r>
        <w:rPr>
          <w:rFonts w:eastAsia="Calibri"/>
          <w:sz w:val="24"/>
          <w:szCs w:val="24"/>
        </w:rPr>
        <w:t xml:space="preserve">.92607 </w:t>
      </w:r>
      <w:r>
        <w:rPr>
          <w:sz w:val="24"/>
          <w:szCs w:val="24"/>
        </w:rPr>
        <w:t xml:space="preserve">and the </w:t>
      </w:r>
      <w:r>
        <w:rPr>
          <w:spacing w:val="1"/>
          <w:sz w:val="24"/>
          <w:szCs w:val="24"/>
        </w:rPr>
        <w:t>third</w:t>
      </w:r>
      <w:r>
        <w:rPr>
          <w:sz w:val="24"/>
          <w:szCs w:val="24"/>
        </w:rPr>
        <w:t xml:space="preserve"> component </w:t>
      </w:r>
      <w:r>
        <w:rPr>
          <w:rFonts w:eastAsia="Calibri"/>
          <w:sz w:val="24"/>
          <w:szCs w:val="24"/>
        </w:rPr>
        <w:t>Employee Engagement in Managing Change</w:t>
      </w:r>
      <w:r>
        <w:rPr>
          <w:rFonts w:eastAsia="Calibri"/>
          <w:sz w:val="24"/>
          <w:szCs w:val="18"/>
        </w:rPr>
        <w:t xml:space="preserve"> e</w:t>
      </w:r>
      <w:r>
        <w:rPr>
          <w:sz w:val="24"/>
          <w:szCs w:val="24"/>
        </w:rPr>
        <w:t xml:space="preserve"> a mean distribution of </w:t>
      </w:r>
      <w:r>
        <w:rPr>
          <w:rFonts w:eastAsia="Calibri"/>
          <w:sz w:val="24"/>
          <w:szCs w:val="24"/>
        </w:rPr>
        <w:t xml:space="preserve">2.8653 </w:t>
      </w:r>
      <w:r>
        <w:rPr>
          <w:sz w:val="24"/>
          <w:szCs w:val="24"/>
        </w:rPr>
        <w:t>and a standard deviation of.</w:t>
      </w:r>
      <w:r>
        <w:rPr>
          <w:rFonts w:eastAsia="Calibri"/>
          <w:sz w:val="24"/>
          <w:szCs w:val="24"/>
        </w:rPr>
        <w:t xml:space="preserve"> 1.06911</w:t>
      </w:r>
      <w:r>
        <w:rPr>
          <w:rFonts w:eastAsia="Calibri"/>
          <w:sz w:val="24"/>
          <w:szCs w:val="18"/>
        </w:rPr>
        <w:t xml:space="preserve"> </w:t>
      </w:r>
      <w:proofErr w:type="gramStart"/>
      <w:r>
        <w:rPr>
          <w:sz w:val="24"/>
          <w:szCs w:val="24"/>
        </w:rPr>
        <w:t>fourth</w:t>
      </w:r>
      <w:proofErr w:type="gramEnd"/>
      <w:r>
        <w:rPr>
          <w:sz w:val="24"/>
          <w:szCs w:val="24"/>
        </w:rPr>
        <w:t xml:space="preserve"> </w:t>
      </w:r>
      <w:r>
        <w:rPr>
          <w:rFonts w:eastAsia="Calibri"/>
          <w:sz w:val="24"/>
          <w:szCs w:val="24"/>
        </w:rPr>
        <w:t>Communication in Managing Change</w:t>
      </w:r>
      <w:r>
        <w:rPr>
          <w:rFonts w:eastAsia="Calibri"/>
          <w:sz w:val="24"/>
          <w:szCs w:val="18"/>
        </w:rPr>
        <w:t xml:space="preserve"> </w:t>
      </w:r>
      <w:r>
        <w:rPr>
          <w:sz w:val="24"/>
          <w:szCs w:val="24"/>
        </w:rPr>
        <w:t xml:space="preserve">has mean distribution of </w:t>
      </w:r>
      <w:r>
        <w:rPr>
          <w:rFonts w:eastAsia="Calibri"/>
          <w:sz w:val="24"/>
          <w:szCs w:val="24"/>
        </w:rPr>
        <w:t xml:space="preserve">2.7875  </w:t>
      </w:r>
      <w:r>
        <w:rPr>
          <w:sz w:val="24"/>
          <w:szCs w:val="24"/>
        </w:rPr>
        <w:t>and a standard</w:t>
      </w:r>
      <w:r>
        <w:rPr>
          <w:spacing w:val="-11"/>
          <w:sz w:val="24"/>
          <w:szCs w:val="24"/>
        </w:rPr>
        <w:t xml:space="preserve"> deviation</w:t>
      </w:r>
      <w:r>
        <w:rPr>
          <w:spacing w:val="-10"/>
          <w:sz w:val="24"/>
          <w:szCs w:val="24"/>
        </w:rPr>
        <w:t>.</w:t>
      </w:r>
      <w:r>
        <w:rPr>
          <w:rFonts w:eastAsia="Calibri"/>
          <w:sz w:val="24"/>
          <w:szCs w:val="24"/>
        </w:rPr>
        <w:t xml:space="preserve"> 1.03238, </w:t>
      </w:r>
      <w:r>
        <w:rPr>
          <w:sz w:val="24"/>
          <w:szCs w:val="24"/>
        </w:rPr>
        <w:t xml:space="preserve">final </w:t>
      </w:r>
      <w:r>
        <w:rPr>
          <w:rFonts w:eastAsia="Calibri"/>
          <w:sz w:val="24"/>
          <w:szCs w:val="24"/>
        </w:rPr>
        <w:t xml:space="preserve">Organizational Performance </w:t>
      </w:r>
      <w:r>
        <w:rPr>
          <w:sz w:val="24"/>
          <w:szCs w:val="24"/>
        </w:rPr>
        <w:t xml:space="preserve">has a mean distribution of </w:t>
      </w:r>
      <w:r>
        <w:rPr>
          <w:rFonts w:eastAsia="Calibri"/>
          <w:sz w:val="24"/>
          <w:szCs w:val="24"/>
        </w:rPr>
        <w:t xml:space="preserve">3.6000 </w:t>
      </w:r>
      <w:r>
        <w:rPr>
          <w:sz w:val="24"/>
          <w:szCs w:val="24"/>
        </w:rPr>
        <w:t>and a standard</w:t>
      </w:r>
      <w:r>
        <w:rPr>
          <w:spacing w:val="-11"/>
          <w:sz w:val="24"/>
          <w:szCs w:val="24"/>
        </w:rPr>
        <w:t xml:space="preserve"> deviation.</w:t>
      </w:r>
      <w:r>
        <w:rPr>
          <w:rFonts w:eastAsia="Calibri"/>
          <w:sz w:val="24"/>
          <w:szCs w:val="24"/>
        </w:rPr>
        <w:t xml:space="preserve"> .97256.</w:t>
      </w:r>
      <w:r>
        <w:rPr>
          <w:sz w:val="24"/>
          <w:szCs w:val="24"/>
        </w:rPr>
        <w:t xml:space="preserve">This data indicated respondents have argued that the all managers of the organizations use </w:t>
      </w:r>
      <w:r>
        <w:rPr>
          <w:rFonts w:eastAsia="Calibri"/>
          <w:sz w:val="24"/>
          <w:szCs w:val="18"/>
        </w:rPr>
        <w:t>effective leadership in managing change,</w:t>
      </w:r>
      <w:r>
        <w:rPr>
          <w:rFonts w:eastAsia="Calibri"/>
          <w:sz w:val="24"/>
          <w:szCs w:val="24"/>
        </w:rPr>
        <w:t xml:space="preserve"> readiness for change,</w:t>
      </w:r>
      <w:r>
        <w:rPr>
          <w:rFonts w:eastAsia="Calibri"/>
          <w:sz w:val="24"/>
          <w:szCs w:val="18"/>
        </w:rPr>
        <w:t xml:space="preserve"> employee engagement and effective communication,</w:t>
      </w:r>
      <w:r>
        <w:rPr>
          <w:sz w:val="24"/>
          <w:szCs w:val="24"/>
        </w:rPr>
        <w:t xml:space="preserve"> </w:t>
      </w:r>
      <w:r>
        <w:rPr>
          <w:rFonts w:eastAsia="Calibri"/>
          <w:sz w:val="24"/>
          <w:szCs w:val="18"/>
        </w:rPr>
        <w:t>in managing change</w:t>
      </w:r>
      <w:r>
        <w:rPr>
          <w:sz w:val="24"/>
          <w:szCs w:val="24"/>
        </w:rPr>
        <w:t xml:space="preserve"> in their organization respectively. From this point respondents assumed that the manager practice </w:t>
      </w:r>
      <w:r>
        <w:rPr>
          <w:rFonts w:eastAsia="Calibri"/>
          <w:sz w:val="24"/>
          <w:szCs w:val="18"/>
        </w:rPr>
        <w:t>leadership</w:t>
      </w:r>
      <w:r>
        <w:rPr>
          <w:sz w:val="24"/>
          <w:szCs w:val="24"/>
        </w:rPr>
        <w:t xml:space="preserve"> with the effects of change management on organizational performance evidence from commercial banks operating in fiche town.</w:t>
      </w:r>
    </w:p>
    <w:p w:rsidR="00774EF5" w:rsidRDefault="00A9480F">
      <w:pPr>
        <w:pStyle w:val="Heading2"/>
        <w:spacing w:before="0" w:after="0"/>
        <w:rPr>
          <w:rFonts w:ascii="Times New Roman" w:hAnsi="Times New Roman"/>
          <w:i w:val="0"/>
        </w:rPr>
      </w:pPr>
      <w:bookmarkStart w:id="228" w:name="_Toc168026390"/>
      <w:bookmarkStart w:id="229" w:name="_Toc168027354"/>
      <w:bookmarkStart w:id="230" w:name="_Toc168028799"/>
      <w:r>
        <w:rPr>
          <w:rFonts w:ascii="Times New Roman" w:hAnsi="Times New Roman"/>
          <w:i w:val="0"/>
        </w:rPr>
        <w:lastRenderedPageBreak/>
        <w:t>4.</w:t>
      </w:r>
      <w:r w:rsidR="005F6F65">
        <w:rPr>
          <w:rFonts w:ascii="Times New Roman" w:hAnsi="Times New Roman"/>
          <w:i w:val="0"/>
        </w:rPr>
        <w:t>3.1</w:t>
      </w:r>
      <w:r>
        <w:rPr>
          <w:rFonts w:ascii="Times New Roman" w:hAnsi="Times New Roman"/>
          <w:i w:val="0"/>
        </w:rPr>
        <w:t>. Inferential statistics</w:t>
      </w:r>
      <w:bookmarkEnd w:id="227"/>
      <w:bookmarkEnd w:id="228"/>
      <w:bookmarkEnd w:id="229"/>
      <w:bookmarkEnd w:id="230"/>
    </w:p>
    <w:p w:rsidR="00774EF5" w:rsidRDefault="00A9480F">
      <w:pPr>
        <w:rPr>
          <w:sz w:val="24"/>
        </w:rPr>
      </w:pPr>
      <w:r>
        <w:rPr>
          <w:sz w:val="24"/>
          <w:szCs w:val="24"/>
        </w:rPr>
        <w:t xml:space="preserve">The study aimed </w:t>
      </w:r>
      <w:r>
        <w:rPr>
          <w:sz w:val="24"/>
        </w:rPr>
        <w:t xml:space="preserve">to explore the effect of change management on organizational performance evidence from commercial banks operating in </w:t>
      </w:r>
      <w:proofErr w:type="spellStart"/>
      <w:r>
        <w:rPr>
          <w:sz w:val="24"/>
        </w:rPr>
        <w:t>fitche</w:t>
      </w:r>
      <w:proofErr w:type="spellEnd"/>
      <w:r>
        <w:rPr>
          <w:sz w:val="24"/>
        </w:rPr>
        <w:t xml:space="preserve"> town. </w:t>
      </w:r>
      <w:r>
        <w:rPr>
          <w:sz w:val="24"/>
          <w:szCs w:val="24"/>
        </w:rPr>
        <w:t xml:space="preserve">This research has used different analysis techniques to investigation of investigate these variables to know their effects on organizational performance with the study area. Correlation test was used to examine the relationship between dependent and independent variables.  In the table below </w:t>
      </w:r>
    </w:p>
    <w:p w:rsidR="00774EF5" w:rsidRDefault="005F6F65">
      <w:pPr>
        <w:pStyle w:val="Heading2"/>
        <w:spacing w:before="0" w:after="0"/>
        <w:rPr>
          <w:rFonts w:ascii="Times New Roman" w:hAnsi="Times New Roman"/>
          <w:i w:val="0"/>
        </w:rPr>
      </w:pPr>
      <w:bookmarkStart w:id="231" w:name="_Toc168026391"/>
      <w:bookmarkStart w:id="232" w:name="_Toc168027355"/>
      <w:bookmarkStart w:id="233" w:name="_Toc168028800"/>
      <w:r>
        <w:rPr>
          <w:rFonts w:ascii="Times New Roman" w:hAnsi="Times New Roman"/>
          <w:i w:val="0"/>
        </w:rPr>
        <w:t>4.3.2</w:t>
      </w:r>
      <w:r w:rsidR="00A9480F">
        <w:rPr>
          <w:rFonts w:ascii="Times New Roman" w:hAnsi="Times New Roman"/>
          <w:i w:val="0"/>
        </w:rPr>
        <w:t>. Correlation Analysis</w:t>
      </w:r>
      <w:bookmarkEnd w:id="231"/>
      <w:bookmarkEnd w:id="232"/>
      <w:bookmarkEnd w:id="233"/>
    </w:p>
    <w:p w:rsidR="00774EF5" w:rsidRDefault="00A9480F">
      <w:pPr>
        <w:rPr>
          <w:sz w:val="24"/>
          <w:szCs w:val="24"/>
        </w:rPr>
      </w:pPr>
      <w:r>
        <w:rPr>
          <w:sz w:val="24"/>
          <w:szCs w:val="24"/>
        </w:rPr>
        <w:t>Pearson correlation test was conducted to check the magnitude of correlation between the dependent variable, organizational performance and the various independent variables of change management such as, Leadership, Communication, Employee Engagement and Readiness for change. The researcher also used the same test to prove or disprove the effect of independent variables on dependent variable.</w:t>
      </w:r>
    </w:p>
    <w:tbl>
      <w:tblPr>
        <w:tblW w:w="1079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1530"/>
        <w:gridCol w:w="1980"/>
        <w:gridCol w:w="1440"/>
        <w:gridCol w:w="1710"/>
        <w:gridCol w:w="1485"/>
        <w:gridCol w:w="1323"/>
        <w:gridCol w:w="1323"/>
      </w:tblGrid>
      <w:tr w:rsidR="00774EF5">
        <w:trPr>
          <w:cantSplit/>
          <w:trHeight w:val="1134"/>
        </w:trPr>
        <w:tc>
          <w:tcPr>
            <w:tcW w:w="3510" w:type="dxa"/>
            <w:gridSpan w:val="2"/>
            <w:tcBorders>
              <w:top w:val="single" w:sz="4" w:space="0" w:color="auto"/>
            </w:tcBorders>
            <w:shd w:val="clear" w:color="auto" w:fill="FFFFFF" w:themeFill="background1"/>
            <w:vAlign w:val="bottom"/>
          </w:tcPr>
          <w:p w:rsidR="00774EF5" w:rsidRDefault="00774EF5">
            <w:pPr>
              <w:spacing w:line="240" w:lineRule="auto"/>
              <w:jc w:val="left"/>
              <w:rPr>
                <w:rFonts w:eastAsia="Calibri"/>
                <w:szCs w:val="24"/>
              </w:rPr>
            </w:pPr>
          </w:p>
        </w:tc>
        <w:tc>
          <w:tcPr>
            <w:tcW w:w="1440" w:type="dxa"/>
            <w:tcBorders>
              <w:top w:val="single" w:sz="4" w:space="0" w:color="auto"/>
            </w:tcBorders>
            <w:shd w:val="clear" w:color="auto" w:fill="EEECE1" w:themeFill="background2"/>
            <w:vAlign w:val="bottom"/>
          </w:tcPr>
          <w:p w:rsidR="00774EF5" w:rsidRDefault="00A9480F">
            <w:pPr>
              <w:autoSpaceDE w:val="0"/>
              <w:autoSpaceDN w:val="0"/>
              <w:adjustRightInd w:val="0"/>
              <w:spacing w:line="320" w:lineRule="atLeast"/>
              <w:ind w:right="60"/>
              <w:rPr>
                <w:rFonts w:eastAsia="Calibri"/>
                <w:szCs w:val="24"/>
              </w:rPr>
            </w:pPr>
            <w:r>
              <w:rPr>
                <w:rFonts w:eastAsia="Calibri"/>
                <w:szCs w:val="24"/>
              </w:rPr>
              <w:t xml:space="preserve"> Leadership </w:t>
            </w:r>
          </w:p>
        </w:tc>
        <w:tc>
          <w:tcPr>
            <w:tcW w:w="1710" w:type="dxa"/>
            <w:tcBorders>
              <w:top w:val="single" w:sz="4" w:space="0" w:color="auto"/>
            </w:tcBorders>
            <w:shd w:val="clear" w:color="auto" w:fill="EEECE1" w:themeFill="background2"/>
            <w:vAlign w:val="bottom"/>
          </w:tcPr>
          <w:p w:rsidR="00774EF5" w:rsidRDefault="00A9480F">
            <w:pPr>
              <w:autoSpaceDE w:val="0"/>
              <w:autoSpaceDN w:val="0"/>
              <w:adjustRightInd w:val="0"/>
              <w:spacing w:line="320" w:lineRule="atLeast"/>
              <w:ind w:left="60" w:right="60"/>
              <w:rPr>
                <w:rFonts w:eastAsia="Calibri"/>
                <w:szCs w:val="24"/>
              </w:rPr>
            </w:pPr>
            <w:r>
              <w:rPr>
                <w:rFonts w:eastAsia="Calibri"/>
                <w:szCs w:val="24"/>
              </w:rPr>
              <w:t xml:space="preserve">Communication </w:t>
            </w:r>
          </w:p>
        </w:tc>
        <w:tc>
          <w:tcPr>
            <w:tcW w:w="1485" w:type="dxa"/>
            <w:tcBorders>
              <w:top w:val="single" w:sz="4" w:space="0" w:color="auto"/>
            </w:tcBorders>
            <w:shd w:val="clear" w:color="auto" w:fill="EEECE1" w:themeFill="background2"/>
            <w:vAlign w:val="bottom"/>
          </w:tcPr>
          <w:p w:rsidR="00774EF5" w:rsidRDefault="00A9480F">
            <w:pPr>
              <w:autoSpaceDE w:val="0"/>
              <w:autoSpaceDN w:val="0"/>
              <w:adjustRightInd w:val="0"/>
              <w:spacing w:line="320" w:lineRule="atLeast"/>
              <w:ind w:left="60" w:right="60"/>
              <w:rPr>
                <w:rFonts w:eastAsia="Calibri"/>
                <w:szCs w:val="24"/>
              </w:rPr>
            </w:pPr>
            <w:r>
              <w:rPr>
                <w:rFonts w:eastAsia="Calibri"/>
                <w:szCs w:val="24"/>
              </w:rPr>
              <w:t xml:space="preserve">Employee Engagement </w:t>
            </w:r>
          </w:p>
        </w:tc>
        <w:tc>
          <w:tcPr>
            <w:tcW w:w="1323" w:type="dxa"/>
            <w:tcBorders>
              <w:top w:val="single" w:sz="4" w:space="0" w:color="auto"/>
            </w:tcBorders>
            <w:shd w:val="clear" w:color="auto" w:fill="EEECE1" w:themeFill="background2"/>
            <w:vAlign w:val="bottom"/>
          </w:tcPr>
          <w:p w:rsidR="00774EF5" w:rsidRDefault="00A9480F">
            <w:pPr>
              <w:autoSpaceDE w:val="0"/>
              <w:autoSpaceDN w:val="0"/>
              <w:adjustRightInd w:val="0"/>
              <w:spacing w:line="320" w:lineRule="atLeast"/>
              <w:ind w:left="60" w:right="60"/>
              <w:jc w:val="center"/>
              <w:rPr>
                <w:rFonts w:eastAsia="Calibri"/>
                <w:szCs w:val="24"/>
              </w:rPr>
            </w:pPr>
            <w:r>
              <w:rPr>
                <w:rFonts w:eastAsia="Calibri"/>
                <w:szCs w:val="24"/>
              </w:rPr>
              <w:t xml:space="preserve">Readiness for Change </w:t>
            </w:r>
          </w:p>
        </w:tc>
        <w:tc>
          <w:tcPr>
            <w:tcW w:w="1323" w:type="dxa"/>
            <w:tcBorders>
              <w:top w:val="single" w:sz="4" w:space="0" w:color="auto"/>
            </w:tcBorders>
            <w:shd w:val="clear" w:color="auto" w:fill="EEECE1" w:themeFill="background2"/>
            <w:vAlign w:val="bottom"/>
          </w:tcPr>
          <w:p w:rsidR="00774EF5" w:rsidRDefault="00A9480F">
            <w:pPr>
              <w:autoSpaceDE w:val="0"/>
              <w:autoSpaceDN w:val="0"/>
              <w:adjustRightInd w:val="0"/>
              <w:spacing w:line="320" w:lineRule="atLeast"/>
              <w:ind w:left="60" w:right="60"/>
              <w:jc w:val="center"/>
              <w:rPr>
                <w:rFonts w:eastAsia="Calibri"/>
                <w:szCs w:val="24"/>
              </w:rPr>
            </w:pPr>
            <w:r>
              <w:rPr>
                <w:rFonts w:eastAsia="Calibri"/>
                <w:szCs w:val="24"/>
              </w:rPr>
              <w:t>Organizational Performance</w:t>
            </w:r>
          </w:p>
        </w:tc>
      </w:tr>
      <w:tr w:rsidR="00774EF5">
        <w:trPr>
          <w:cantSplit/>
          <w:trHeight w:val="334"/>
        </w:trPr>
        <w:tc>
          <w:tcPr>
            <w:tcW w:w="1530" w:type="dxa"/>
            <w:vMerge w:val="restart"/>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 xml:space="preserve"> Leadership </w:t>
            </w: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Pearson Correlation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.372</w:t>
            </w:r>
            <w:r>
              <w:rPr>
                <w:rFonts w:eastAsia="Calibri"/>
                <w:szCs w:val="24"/>
                <w:vertAlign w:val="superscript"/>
              </w:rPr>
              <w:t>**</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.417</w:t>
            </w:r>
            <w:r>
              <w:rPr>
                <w:rFonts w:eastAsia="Calibri"/>
                <w:szCs w:val="24"/>
                <w:vertAlign w:val="superscript"/>
              </w:rPr>
              <w:t>**</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.450</w:t>
            </w:r>
            <w:r>
              <w:rPr>
                <w:rFonts w:eastAsia="Calibri"/>
                <w:szCs w:val="24"/>
                <w:vertAlign w:val="superscript"/>
              </w:rPr>
              <w:t>**</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.763</w:t>
            </w:r>
            <w:r>
              <w:rPr>
                <w:rFonts w:eastAsia="Calibri"/>
                <w:szCs w:val="24"/>
                <w:vertAlign w:val="superscript"/>
              </w:rPr>
              <w:t>**</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Sig. (2-tailed)</w:t>
            </w:r>
          </w:p>
        </w:tc>
        <w:tc>
          <w:tcPr>
            <w:tcW w:w="1440" w:type="dxa"/>
            <w:shd w:val="clear" w:color="auto" w:fill="FFFFFF" w:themeFill="background1"/>
            <w:vAlign w:val="center"/>
          </w:tcPr>
          <w:p w:rsidR="00774EF5" w:rsidRDefault="00774EF5">
            <w:pPr>
              <w:autoSpaceDE w:val="0"/>
              <w:autoSpaceDN w:val="0"/>
              <w:adjustRightInd w:val="0"/>
              <w:spacing w:line="240" w:lineRule="auto"/>
              <w:jc w:val="left"/>
              <w:rPr>
                <w:rFonts w:eastAsia="Calibri"/>
                <w:szCs w:val="24"/>
              </w:rPr>
            </w:pP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r>
      <w:tr w:rsidR="00774EF5">
        <w:trPr>
          <w:cantSplit/>
          <w:trHeight w:val="334"/>
        </w:trPr>
        <w:tc>
          <w:tcPr>
            <w:tcW w:w="1530" w:type="dxa"/>
            <w:vMerge w:val="restart"/>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 xml:space="preserve">Communication </w:t>
            </w: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Pearson Correlation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.372</w:t>
            </w:r>
            <w:r>
              <w:rPr>
                <w:rFonts w:eastAsia="Calibri"/>
                <w:szCs w:val="24"/>
                <w:vertAlign w:val="superscript"/>
              </w:rPr>
              <w:t>**</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.481</w:t>
            </w:r>
            <w:r>
              <w:rPr>
                <w:rFonts w:eastAsia="Calibri"/>
                <w:szCs w:val="24"/>
                <w:vertAlign w:val="superscript"/>
              </w:rPr>
              <w:t>**</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.575</w:t>
            </w:r>
            <w:r>
              <w:rPr>
                <w:rFonts w:eastAsia="Calibri"/>
                <w:szCs w:val="24"/>
                <w:vertAlign w:val="superscript"/>
              </w:rPr>
              <w:t>**</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.566</w:t>
            </w:r>
            <w:r>
              <w:rPr>
                <w:rFonts w:eastAsia="Calibri"/>
                <w:szCs w:val="24"/>
                <w:vertAlign w:val="superscript"/>
              </w:rPr>
              <w:t>**</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Sig. (2-tailed)</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710" w:type="dxa"/>
            <w:shd w:val="clear" w:color="auto" w:fill="FFFFFF" w:themeFill="background1"/>
            <w:vAlign w:val="center"/>
          </w:tcPr>
          <w:p w:rsidR="00774EF5" w:rsidRDefault="00774EF5">
            <w:pPr>
              <w:autoSpaceDE w:val="0"/>
              <w:autoSpaceDN w:val="0"/>
              <w:adjustRightInd w:val="0"/>
              <w:spacing w:line="240" w:lineRule="auto"/>
              <w:jc w:val="left"/>
              <w:rPr>
                <w:rFonts w:eastAsia="Calibri"/>
                <w:szCs w:val="24"/>
              </w:rPr>
            </w:pP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r>
      <w:tr w:rsidR="00774EF5">
        <w:trPr>
          <w:cantSplit/>
          <w:trHeight w:val="334"/>
        </w:trPr>
        <w:tc>
          <w:tcPr>
            <w:tcW w:w="1530" w:type="dxa"/>
            <w:vMerge w:val="restart"/>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 xml:space="preserve">Employee Engagement </w:t>
            </w: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Pearson Correlation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.417</w:t>
            </w:r>
            <w:r>
              <w:rPr>
                <w:rFonts w:eastAsia="Calibri"/>
                <w:szCs w:val="24"/>
                <w:vertAlign w:val="superscript"/>
              </w:rPr>
              <w:t>**</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.481</w:t>
            </w:r>
            <w:r>
              <w:rPr>
                <w:rFonts w:eastAsia="Calibri"/>
                <w:szCs w:val="24"/>
                <w:vertAlign w:val="superscript"/>
              </w:rPr>
              <w:t>**</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.665</w:t>
            </w:r>
            <w:r>
              <w:rPr>
                <w:rFonts w:eastAsia="Calibri"/>
                <w:szCs w:val="24"/>
                <w:vertAlign w:val="superscript"/>
              </w:rPr>
              <w:t>**</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.561</w:t>
            </w:r>
            <w:r>
              <w:rPr>
                <w:rFonts w:eastAsia="Calibri"/>
                <w:szCs w:val="24"/>
                <w:vertAlign w:val="superscript"/>
              </w:rPr>
              <w:t>**</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Sig. (2-tailed)</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485" w:type="dxa"/>
            <w:shd w:val="clear" w:color="auto" w:fill="FFFFFF" w:themeFill="background1"/>
            <w:vAlign w:val="center"/>
          </w:tcPr>
          <w:p w:rsidR="00774EF5" w:rsidRDefault="00774EF5">
            <w:pPr>
              <w:autoSpaceDE w:val="0"/>
              <w:autoSpaceDN w:val="0"/>
              <w:adjustRightInd w:val="0"/>
              <w:spacing w:line="240" w:lineRule="auto"/>
              <w:jc w:val="left"/>
              <w:rPr>
                <w:rFonts w:eastAsia="Calibri"/>
                <w:szCs w:val="24"/>
              </w:rPr>
            </w:pP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r>
      <w:tr w:rsidR="00774EF5">
        <w:trPr>
          <w:cantSplit/>
          <w:trHeight w:val="334"/>
        </w:trPr>
        <w:tc>
          <w:tcPr>
            <w:tcW w:w="1530" w:type="dxa"/>
            <w:vMerge w:val="restart"/>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 xml:space="preserve">Readiness for Change </w:t>
            </w: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Pearson Correlation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.450</w:t>
            </w:r>
            <w:r>
              <w:rPr>
                <w:rFonts w:eastAsia="Calibri"/>
                <w:szCs w:val="24"/>
                <w:vertAlign w:val="superscript"/>
              </w:rPr>
              <w:t>**</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.575</w:t>
            </w:r>
            <w:r>
              <w:rPr>
                <w:rFonts w:eastAsia="Calibri"/>
                <w:szCs w:val="24"/>
                <w:vertAlign w:val="superscript"/>
              </w:rPr>
              <w:t>**</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.665</w:t>
            </w:r>
            <w:r>
              <w:rPr>
                <w:rFonts w:eastAsia="Calibri"/>
                <w:szCs w:val="24"/>
                <w:vertAlign w:val="superscript"/>
              </w:rPr>
              <w:t>**</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.697</w:t>
            </w:r>
            <w:r>
              <w:rPr>
                <w:rFonts w:eastAsia="Calibri"/>
                <w:szCs w:val="24"/>
                <w:vertAlign w:val="superscript"/>
              </w:rPr>
              <w:t>**</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Sig. (2-tailed)</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323" w:type="dxa"/>
            <w:shd w:val="clear" w:color="auto" w:fill="FFFFFF" w:themeFill="background1"/>
            <w:vAlign w:val="center"/>
          </w:tcPr>
          <w:p w:rsidR="00774EF5" w:rsidRDefault="00774EF5">
            <w:pPr>
              <w:autoSpaceDE w:val="0"/>
              <w:autoSpaceDN w:val="0"/>
              <w:adjustRightInd w:val="0"/>
              <w:spacing w:line="240" w:lineRule="auto"/>
              <w:jc w:val="left"/>
              <w:rPr>
                <w:rFonts w:eastAsia="Calibri"/>
                <w:szCs w:val="24"/>
              </w:rPr>
            </w:pP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r>
      <w:tr w:rsidR="00774EF5">
        <w:trPr>
          <w:cantSplit/>
          <w:trHeight w:val="334"/>
        </w:trPr>
        <w:tc>
          <w:tcPr>
            <w:tcW w:w="1530" w:type="dxa"/>
            <w:vMerge w:val="restart"/>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Organizational Performance</w:t>
            </w: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Pearson Correlation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.763</w:t>
            </w:r>
            <w:r>
              <w:rPr>
                <w:rFonts w:eastAsia="Calibri"/>
                <w:szCs w:val="24"/>
                <w:vertAlign w:val="superscript"/>
              </w:rPr>
              <w:t>**</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.566</w:t>
            </w:r>
            <w:r>
              <w:rPr>
                <w:rFonts w:eastAsia="Calibri"/>
                <w:szCs w:val="24"/>
                <w:vertAlign w:val="superscript"/>
              </w:rPr>
              <w:t>**</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.561</w:t>
            </w:r>
            <w:r>
              <w:rPr>
                <w:rFonts w:eastAsia="Calibri"/>
                <w:szCs w:val="24"/>
                <w:vertAlign w:val="superscript"/>
              </w:rPr>
              <w:t>**</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.697</w:t>
            </w:r>
            <w:r>
              <w:rPr>
                <w:rFonts w:eastAsia="Calibri"/>
                <w:szCs w:val="24"/>
                <w:vertAlign w:val="superscript"/>
              </w:rPr>
              <w:t>**</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w:t>
            </w: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Sig. (2-tailed)</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.000</w:t>
            </w:r>
          </w:p>
        </w:tc>
        <w:tc>
          <w:tcPr>
            <w:tcW w:w="1323" w:type="dxa"/>
            <w:shd w:val="clear" w:color="auto" w:fill="FFFFFF" w:themeFill="background1"/>
            <w:vAlign w:val="center"/>
          </w:tcPr>
          <w:p w:rsidR="00774EF5" w:rsidRDefault="00774EF5">
            <w:pPr>
              <w:autoSpaceDE w:val="0"/>
              <w:autoSpaceDN w:val="0"/>
              <w:adjustRightInd w:val="0"/>
              <w:spacing w:line="240" w:lineRule="auto"/>
              <w:jc w:val="left"/>
              <w:rPr>
                <w:rFonts w:eastAsia="Calibri"/>
                <w:szCs w:val="24"/>
              </w:rPr>
            </w:pPr>
          </w:p>
        </w:tc>
      </w:tr>
      <w:tr w:rsidR="00774EF5">
        <w:trPr>
          <w:cantSplit/>
          <w:trHeight w:val="152"/>
        </w:trPr>
        <w:tc>
          <w:tcPr>
            <w:tcW w:w="1530" w:type="dxa"/>
            <w:vMerge/>
            <w:shd w:val="clear" w:color="auto" w:fill="FFFFFF" w:themeFill="background1"/>
          </w:tcPr>
          <w:p w:rsidR="00774EF5" w:rsidRDefault="00774EF5">
            <w:pPr>
              <w:autoSpaceDE w:val="0"/>
              <w:autoSpaceDN w:val="0"/>
              <w:adjustRightInd w:val="0"/>
              <w:spacing w:line="240" w:lineRule="auto"/>
              <w:jc w:val="left"/>
              <w:rPr>
                <w:rFonts w:eastAsia="Calibri"/>
                <w:szCs w:val="24"/>
              </w:rPr>
            </w:pPr>
          </w:p>
        </w:tc>
        <w:tc>
          <w:tcPr>
            <w:tcW w:w="1980"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Cs w:val="24"/>
              </w:rPr>
            </w:pPr>
            <w:r>
              <w:rPr>
                <w:rFonts w:eastAsia="Calibri"/>
                <w:szCs w:val="24"/>
              </w:rPr>
              <w:t>N</w:t>
            </w:r>
          </w:p>
        </w:tc>
        <w:tc>
          <w:tcPr>
            <w:tcW w:w="144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710"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485"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c>
          <w:tcPr>
            <w:tcW w:w="1323"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Cs w:val="24"/>
              </w:rPr>
            </w:pPr>
            <w:r>
              <w:rPr>
                <w:rFonts w:eastAsia="Calibri"/>
                <w:szCs w:val="24"/>
              </w:rPr>
              <w:t>120</w:t>
            </w:r>
          </w:p>
        </w:tc>
      </w:tr>
      <w:tr w:rsidR="00774EF5">
        <w:trPr>
          <w:cantSplit/>
          <w:trHeight w:val="334"/>
        </w:trPr>
        <w:tc>
          <w:tcPr>
            <w:tcW w:w="10791" w:type="dxa"/>
            <w:gridSpan w:val="7"/>
            <w:shd w:val="clear" w:color="auto" w:fill="FFFFFF" w:themeFill="background1"/>
          </w:tcPr>
          <w:p w:rsidR="00774EF5" w:rsidRDefault="00A9480F">
            <w:pPr>
              <w:tabs>
                <w:tab w:val="left" w:pos="11166"/>
              </w:tabs>
              <w:autoSpaceDE w:val="0"/>
              <w:autoSpaceDN w:val="0"/>
              <w:adjustRightInd w:val="0"/>
              <w:spacing w:line="320" w:lineRule="atLeast"/>
              <w:ind w:left="60" w:right="60"/>
              <w:jc w:val="left"/>
              <w:rPr>
                <w:rFonts w:eastAsia="Calibri"/>
                <w:szCs w:val="24"/>
              </w:rPr>
            </w:pPr>
            <w:r>
              <w:rPr>
                <w:rFonts w:eastAsia="Calibri"/>
                <w:szCs w:val="24"/>
              </w:rPr>
              <w:t>**. Correlation is significant at the 0.01 level (2-tailed).</w:t>
            </w:r>
            <w:r>
              <w:rPr>
                <w:rFonts w:eastAsia="Calibri"/>
                <w:szCs w:val="24"/>
              </w:rPr>
              <w:tab/>
            </w:r>
          </w:p>
        </w:tc>
      </w:tr>
    </w:tbl>
    <w:p w:rsidR="00774EF5" w:rsidRDefault="00A9480F">
      <w:pPr>
        <w:rPr>
          <w:sz w:val="24"/>
          <w:szCs w:val="24"/>
        </w:rPr>
      </w:pPr>
      <w:bookmarkStart w:id="234" w:name="_Toc167980449"/>
      <w:bookmarkStart w:id="235" w:name="_Toc168028294"/>
      <w:r>
        <w:rPr>
          <w:sz w:val="24"/>
          <w:szCs w:val="24"/>
        </w:rPr>
        <w:t xml:space="preserve">Table </w:t>
      </w:r>
      <w:r>
        <w:rPr>
          <w:sz w:val="24"/>
          <w:szCs w:val="24"/>
        </w:rPr>
        <w:fldChar w:fldCharType="begin"/>
      </w:r>
      <w:r>
        <w:rPr>
          <w:sz w:val="24"/>
          <w:szCs w:val="24"/>
        </w:rPr>
        <w:instrText xml:space="preserve"> SEQ Table \* ARABIC </w:instrText>
      </w:r>
      <w:r>
        <w:rPr>
          <w:sz w:val="24"/>
          <w:szCs w:val="24"/>
        </w:rPr>
        <w:fldChar w:fldCharType="separate"/>
      </w:r>
      <w:r w:rsidR="001F2E62">
        <w:rPr>
          <w:noProof/>
          <w:sz w:val="24"/>
          <w:szCs w:val="24"/>
        </w:rPr>
        <w:t>9</w:t>
      </w:r>
      <w:r>
        <w:rPr>
          <w:sz w:val="24"/>
          <w:szCs w:val="24"/>
        </w:rPr>
        <w:fldChar w:fldCharType="end"/>
      </w:r>
      <w:r>
        <w:rPr>
          <w:sz w:val="24"/>
          <w:szCs w:val="24"/>
        </w:rPr>
        <w:t xml:space="preserve">: </w:t>
      </w:r>
      <w:r>
        <w:rPr>
          <w:bCs/>
          <w:sz w:val="24"/>
          <w:szCs w:val="24"/>
        </w:rPr>
        <w:t>Correlations of variables</w:t>
      </w:r>
      <w:bookmarkEnd w:id="234"/>
      <w:bookmarkEnd w:id="235"/>
    </w:p>
    <w:p w:rsidR="00774EF5" w:rsidRDefault="00A9480F">
      <w:pPr>
        <w:pStyle w:val="BodyText"/>
        <w:tabs>
          <w:tab w:val="left" w:pos="5200"/>
          <w:tab w:val="left" w:pos="6066"/>
          <w:tab w:val="left" w:pos="7082"/>
        </w:tabs>
        <w:spacing w:line="360" w:lineRule="auto"/>
        <w:rPr>
          <w:rFonts w:eastAsia="SimSun"/>
          <w:sz w:val="24"/>
          <w:szCs w:val="24"/>
        </w:rPr>
      </w:pPr>
      <w:r>
        <w:rPr>
          <w:rFonts w:eastAsia="SimSun"/>
          <w:sz w:val="24"/>
          <w:szCs w:val="24"/>
        </w:rPr>
        <w:t>Source: SPSS output 2024</w:t>
      </w:r>
      <w:r>
        <w:rPr>
          <w:rFonts w:eastAsia="SimSun"/>
          <w:b/>
          <w:sz w:val="28"/>
          <w:szCs w:val="24"/>
        </w:rPr>
        <w:t xml:space="preserve">      </w:t>
      </w:r>
    </w:p>
    <w:p w:rsidR="00774EF5" w:rsidRDefault="00A9480F">
      <w:pPr>
        <w:rPr>
          <w:sz w:val="24"/>
          <w:szCs w:val="24"/>
        </w:rPr>
      </w:pPr>
      <w:r>
        <w:rPr>
          <w:sz w:val="24"/>
          <w:szCs w:val="24"/>
        </w:rPr>
        <w:lastRenderedPageBreak/>
        <w:t xml:space="preserve">The table above (table 9) presents the correlation coefficients and significance levels between different components of change management (Leadership, Communication, Employee Engagement and Readiness for Change) and organizational performance within the studied context. </w:t>
      </w:r>
    </w:p>
    <w:p w:rsidR="00774EF5" w:rsidRDefault="00A9480F">
      <w:pPr>
        <w:rPr>
          <w:sz w:val="24"/>
        </w:rPr>
      </w:pPr>
      <w:r>
        <w:rPr>
          <w:sz w:val="24"/>
          <w:szCs w:val="24"/>
        </w:rPr>
        <w:t xml:space="preserve">The result of Pearson correlation test between Organizational performance and leadership showed that, there is a statistically significant positive relationship between the two variables at the level of (R=0.763), </w:t>
      </w:r>
      <w:r>
        <w:rPr>
          <w:sz w:val="24"/>
        </w:rPr>
        <w:t>(P&lt;0.01) this magnitude of relationship as a very strong one. Compared to other relationship considered in this study, employee engagement is ranked first in its magnitude of correlation. This finding is consistent with the finding of,</w:t>
      </w:r>
      <w:r>
        <w:rPr>
          <w:i/>
          <w:color w:val="000000"/>
          <w:sz w:val="20"/>
          <w:szCs w:val="20"/>
        </w:rPr>
        <w:t xml:space="preserve"> </w:t>
      </w:r>
      <w:proofErr w:type="spellStart"/>
      <w:r>
        <w:rPr>
          <w:color w:val="000000"/>
          <w:sz w:val="24"/>
          <w:szCs w:val="20"/>
        </w:rPr>
        <w:t>Yohanis</w:t>
      </w:r>
      <w:proofErr w:type="spellEnd"/>
      <w:r>
        <w:rPr>
          <w:color w:val="000000"/>
          <w:sz w:val="24"/>
          <w:szCs w:val="20"/>
        </w:rPr>
        <w:t xml:space="preserve"> Bali </w:t>
      </w:r>
      <w:proofErr w:type="spellStart"/>
      <w:r>
        <w:rPr>
          <w:color w:val="000000"/>
          <w:sz w:val="24"/>
          <w:szCs w:val="20"/>
        </w:rPr>
        <w:t>Dereso</w:t>
      </w:r>
      <w:proofErr w:type="spellEnd"/>
      <w:r>
        <w:rPr>
          <w:color w:val="000000"/>
          <w:sz w:val="24"/>
          <w:szCs w:val="20"/>
        </w:rPr>
        <w:t xml:space="preserve"> &amp;</w:t>
      </w:r>
      <w:proofErr w:type="spellStart"/>
      <w:r>
        <w:rPr>
          <w:color w:val="000000"/>
          <w:sz w:val="24"/>
          <w:szCs w:val="20"/>
        </w:rPr>
        <w:t>Shashi</w:t>
      </w:r>
      <w:proofErr w:type="spellEnd"/>
      <w:r>
        <w:rPr>
          <w:color w:val="000000"/>
          <w:sz w:val="24"/>
          <w:szCs w:val="20"/>
        </w:rPr>
        <w:t xml:space="preserve"> Kant (2023) </w:t>
      </w:r>
      <w:proofErr w:type="spellStart"/>
      <w:r>
        <w:rPr>
          <w:sz w:val="24"/>
        </w:rPr>
        <w:t>Tayari</w:t>
      </w:r>
      <w:proofErr w:type="spellEnd"/>
      <w:r>
        <w:rPr>
          <w:sz w:val="24"/>
        </w:rPr>
        <w:t xml:space="preserve">, A. &amp; </w:t>
      </w:r>
      <w:proofErr w:type="spellStart"/>
      <w:r>
        <w:rPr>
          <w:sz w:val="24"/>
        </w:rPr>
        <w:t>Mutinda</w:t>
      </w:r>
      <w:proofErr w:type="spellEnd"/>
      <w:r>
        <w:rPr>
          <w:sz w:val="24"/>
        </w:rPr>
        <w:t xml:space="preserve">, B. (2019) and </w:t>
      </w:r>
      <w:proofErr w:type="spellStart"/>
      <w:r>
        <w:rPr>
          <w:sz w:val="24"/>
        </w:rPr>
        <w:t>Kahunyo</w:t>
      </w:r>
      <w:proofErr w:type="spellEnd"/>
      <w:r>
        <w:rPr>
          <w:sz w:val="24"/>
        </w:rPr>
        <w:t xml:space="preserve">, M., &amp; </w:t>
      </w:r>
      <w:proofErr w:type="spellStart"/>
      <w:r>
        <w:rPr>
          <w:sz w:val="24"/>
        </w:rPr>
        <w:t>Waithaka</w:t>
      </w:r>
      <w:proofErr w:type="spellEnd"/>
      <w:r>
        <w:rPr>
          <w:sz w:val="24"/>
        </w:rPr>
        <w:t>, P. (2019).</w:t>
      </w:r>
    </w:p>
    <w:p w:rsidR="00774EF5" w:rsidRDefault="00A9480F">
      <w:pPr>
        <w:rPr>
          <w:sz w:val="24"/>
          <w:szCs w:val="24"/>
        </w:rPr>
      </w:pPr>
      <w:r>
        <w:rPr>
          <w:sz w:val="24"/>
          <w:szCs w:val="24"/>
        </w:rPr>
        <w:t>The result of Pearson correlation test between Organizational performance and readiness for change showed that, there is a statistically significant positive relationship between the two variables at the level of (R=0.697), (P&lt;0.01) this magnitude of relationship as very strong one. Compared to other relationship considered in this study, readiness for change is ranked second in its magnitude of correlation. This finding is similar with findings of Jones and Carter (2018)</w:t>
      </w:r>
    </w:p>
    <w:p w:rsidR="00774EF5" w:rsidRDefault="00A9480F">
      <w:pPr>
        <w:rPr>
          <w:sz w:val="24"/>
        </w:rPr>
      </w:pPr>
      <w:r>
        <w:rPr>
          <w:sz w:val="24"/>
          <w:szCs w:val="24"/>
        </w:rPr>
        <w:t>The result of Pearson correlation test between Organizational performance and communication showed that, there is a statistically significant positive relationship between the two variables at the level of (R=0.566), (P&lt;0.01), this magnitude of relationship as a very strong one. Compared to other relationship variables considered in this study, communication is ranked third</w:t>
      </w:r>
      <w:r>
        <w:rPr>
          <w:color w:val="C0504D" w:themeColor="accent2"/>
          <w:sz w:val="24"/>
          <w:szCs w:val="24"/>
        </w:rPr>
        <w:t xml:space="preserve"> </w:t>
      </w:r>
      <w:r>
        <w:rPr>
          <w:sz w:val="24"/>
          <w:szCs w:val="24"/>
        </w:rPr>
        <w:t>in its magnitude of correlation.</w:t>
      </w:r>
      <w:r>
        <w:rPr>
          <w:i/>
        </w:rPr>
        <w:t xml:space="preserve"> </w:t>
      </w:r>
      <w:r>
        <w:rPr>
          <w:sz w:val="24"/>
        </w:rPr>
        <w:t xml:space="preserve">The finding is related positive </w:t>
      </w:r>
      <w:r>
        <w:rPr>
          <w:sz w:val="24"/>
          <w:szCs w:val="24"/>
        </w:rPr>
        <w:t>correlation</w:t>
      </w:r>
      <w:r>
        <w:rPr>
          <w:sz w:val="24"/>
        </w:rPr>
        <w:t xml:space="preserve"> with the finding of </w:t>
      </w:r>
      <w:proofErr w:type="spellStart"/>
      <w:r>
        <w:rPr>
          <w:sz w:val="24"/>
        </w:rPr>
        <w:t>Wachira</w:t>
      </w:r>
      <w:proofErr w:type="spellEnd"/>
      <w:r>
        <w:rPr>
          <w:sz w:val="24"/>
        </w:rPr>
        <w:t xml:space="preserve">, L. and </w:t>
      </w:r>
      <w:proofErr w:type="spellStart"/>
      <w:r>
        <w:rPr>
          <w:sz w:val="24"/>
        </w:rPr>
        <w:t>Anyieni</w:t>
      </w:r>
      <w:proofErr w:type="spellEnd"/>
      <w:r>
        <w:rPr>
          <w:sz w:val="24"/>
        </w:rPr>
        <w:t xml:space="preserve">, A. (2015), </w:t>
      </w:r>
      <w:proofErr w:type="spellStart"/>
      <w:r>
        <w:rPr>
          <w:sz w:val="24"/>
        </w:rPr>
        <w:t>Njenga</w:t>
      </w:r>
      <w:proofErr w:type="spellEnd"/>
      <w:r>
        <w:rPr>
          <w:sz w:val="24"/>
        </w:rPr>
        <w:t xml:space="preserve"> (2016), </w:t>
      </w:r>
      <w:proofErr w:type="spellStart"/>
      <w:r>
        <w:rPr>
          <w:sz w:val="24"/>
        </w:rPr>
        <w:t>Karanja</w:t>
      </w:r>
      <w:proofErr w:type="spellEnd"/>
      <w:r>
        <w:rPr>
          <w:sz w:val="24"/>
        </w:rPr>
        <w:t xml:space="preserve"> (2015), and </w:t>
      </w:r>
      <w:proofErr w:type="spellStart"/>
      <w:r>
        <w:t>Kahunyo</w:t>
      </w:r>
      <w:proofErr w:type="spellEnd"/>
      <w:r>
        <w:t xml:space="preserve">, M., &amp; </w:t>
      </w:r>
      <w:proofErr w:type="spellStart"/>
      <w:r>
        <w:t>Waithaka</w:t>
      </w:r>
      <w:proofErr w:type="spellEnd"/>
      <w:r>
        <w:t xml:space="preserve">, P. (2019). </w:t>
      </w:r>
    </w:p>
    <w:p w:rsidR="00774EF5" w:rsidRDefault="00A9480F">
      <w:pPr>
        <w:rPr>
          <w:sz w:val="24"/>
          <w:szCs w:val="24"/>
        </w:rPr>
      </w:pPr>
      <w:r>
        <w:rPr>
          <w:sz w:val="24"/>
          <w:szCs w:val="24"/>
        </w:rPr>
        <w:t xml:space="preserve">The result of Pearson correlation test between employee engagement and Organizational performance  showed that there is a positive relationship between the two variables at the significance level of (R=0.561), (P&lt;0.01) and the measure of association, the magnitudes of relationship between the two variables are moderate degree. Compared to other relationship considered in this study, employee engagement is ranked last in its magnitude of correlation. </w:t>
      </w:r>
      <w:r>
        <w:rPr>
          <w:sz w:val="24"/>
        </w:rPr>
        <w:t xml:space="preserve">The finding is related positive </w:t>
      </w:r>
      <w:r>
        <w:rPr>
          <w:sz w:val="24"/>
          <w:szCs w:val="24"/>
        </w:rPr>
        <w:t>correlation</w:t>
      </w:r>
      <w:r>
        <w:rPr>
          <w:sz w:val="24"/>
        </w:rPr>
        <w:t xml:space="preserve"> with the finding of </w:t>
      </w:r>
      <w:r>
        <w:rPr>
          <w:sz w:val="24"/>
          <w:szCs w:val="24"/>
        </w:rPr>
        <w:t xml:space="preserve">Patel and Gupta (2018) and </w:t>
      </w:r>
      <w:proofErr w:type="spellStart"/>
      <w:r>
        <w:rPr>
          <w:sz w:val="24"/>
          <w:szCs w:val="24"/>
        </w:rPr>
        <w:t>Ncube</w:t>
      </w:r>
      <w:proofErr w:type="spellEnd"/>
      <w:r>
        <w:rPr>
          <w:sz w:val="24"/>
          <w:szCs w:val="24"/>
        </w:rPr>
        <w:t xml:space="preserve"> and Soweto (2020),  </w:t>
      </w:r>
    </w:p>
    <w:p w:rsidR="00774EF5" w:rsidRDefault="00A9480F">
      <w:pPr>
        <w:rPr>
          <w:sz w:val="24"/>
          <w:szCs w:val="24"/>
        </w:rPr>
      </w:pPr>
      <w:r>
        <w:rPr>
          <w:sz w:val="24"/>
          <w:szCs w:val="24"/>
        </w:rPr>
        <w:t xml:space="preserve"> Notably, the strongest relationship is observed between leadership and Organizational performance. </w:t>
      </w:r>
    </w:p>
    <w:p w:rsidR="00774EF5" w:rsidRDefault="00A9480F">
      <w:pPr>
        <w:rPr>
          <w:sz w:val="24"/>
          <w:szCs w:val="24"/>
        </w:rPr>
      </w:pPr>
      <w:r>
        <w:rPr>
          <w:sz w:val="24"/>
          <w:szCs w:val="24"/>
        </w:rPr>
        <w:t>The correlation coefficient is very high at 0.763</w:t>
      </w:r>
      <w:r>
        <w:rPr>
          <w:sz w:val="24"/>
          <w:szCs w:val="24"/>
          <w:vertAlign w:val="superscript"/>
        </w:rPr>
        <w:t>**</w:t>
      </w:r>
      <w:r>
        <w:rPr>
          <w:sz w:val="24"/>
          <w:szCs w:val="24"/>
        </w:rPr>
        <w:t xml:space="preserve">, and the correlation is highly statistically significant (p &lt; 0.01). </w:t>
      </w:r>
    </w:p>
    <w:p w:rsidR="00774EF5" w:rsidRDefault="00A9480F">
      <w:pPr>
        <w:rPr>
          <w:sz w:val="24"/>
          <w:szCs w:val="24"/>
        </w:rPr>
      </w:pPr>
      <w:r>
        <w:rPr>
          <w:sz w:val="24"/>
          <w:szCs w:val="24"/>
        </w:rPr>
        <w:t xml:space="preserve">In summary, Employee Engagement, Communication, Readiness for Change and especially leadership exhibit significant positive correlations with organizational performance. This implies that, Employee </w:t>
      </w:r>
      <w:r>
        <w:rPr>
          <w:sz w:val="24"/>
          <w:szCs w:val="24"/>
        </w:rPr>
        <w:lastRenderedPageBreak/>
        <w:t>Engagement, Communication, Readiness for Change and especially leadership approaches may effectively influence and enhance organizational performance in the context under investigation.</w:t>
      </w:r>
    </w:p>
    <w:p w:rsidR="00774EF5" w:rsidRDefault="00A9480F">
      <w:pPr>
        <w:pStyle w:val="Heading3"/>
        <w:spacing w:before="0" w:after="0"/>
        <w:rPr>
          <w:rFonts w:ascii="Times New Roman" w:hAnsi="Times New Roman"/>
          <w:szCs w:val="24"/>
        </w:rPr>
      </w:pPr>
      <w:bookmarkStart w:id="236" w:name="_Toc168026392"/>
      <w:bookmarkStart w:id="237" w:name="_Toc168027356"/>
      <w:bookmarkStart w:id="238" w:name="_Toc168028801"/>
      <w:r>
        <w:rPr>
          <w:rFonts w:ascii="Times New Roman" w:hAnsi="Times New Roman"/>
          <w:sz w:val="24"/>
        </w:rPr>
        <w:t>10.4.1. Multiple Linear Regression Assumption Tests.</w:t>
      </w:r>
      <w:bookmarkEnd w:id="236"/>
      <w:bookmarkEnd w:id="237"/>
      <w:bookmarkEnd w:id="238"/>
      <w:r>
        <w:rPr>
          <w:rFonts w:ascii="Times New Roman" w:hAnsi="Times New Roman"/>
          <w:sz w:val="24"/>
        </w:rPr>
        <w:t xml:space="preserve"> </w:t>
      </w:r>
    </w:p>
    <w:p w:rsidR="00774EF5" w:rsidRDefault="00A9480F">
      <w:pPr>
        <w:pStyle w:val="Heading4"/>
        <w:spacing w:before="0" w:after="0"/>
      </w:pPr>
      <w:r>
        <w:rPr>
          <w:sz w:val="24"/>
        </w:rPr>
        <w:t>10.4.1.1 Autocorrelation and Model Fitness Tests</w:t>
      </w:r>
    </w:p>
    <w:p w:rsidR="00774EF5" w:rsidRDefault="00A9480F">
      <w:pPr>
        <w:rPr>
          <w:sz w:val="24"/>
          <w:szCs w:val="24"/>
        </w:rPr>
      </w:pPr>
      <w:r>
        <w:rPr>
          <w:sz w:val="24"/>
          <w:szCs w:val="24"/>
        </w:rPr>
        <w:t>Depend on the number of variables, one can run either simple linear regression with one dependent or one independent variable or otherwise, run multiple regression to see the linear relationship between one dependent and two or more independent variables.  As per (James and Geoffrey, 1950) The Durbin-Watson statistic will permanently have a value between 0 and 4. NO correlation is expected between dependent and independent variable if value of Durbin-Watson becomes 2 Values from 0 to less than 2 shows positive autocorrelation between dependent and independent variable and if values and when the value of Page 45 Durbin-Watson ranging from 2 to 4 designate negative autocorrelation between dependent and independent variable. The rule of thumb indicates that a “good fit” model is predicted by a minimum of 60 percent variance in dependent variable making the model for the research a good fit with a value of Adjusted R Square &gt; 60 and Durbin-Watson test for auto correlation of the residual from the regression analysis is acceptable within the range of 1.5-2.5.</w:t>
      </w:r>
    </w:p>
    <w:tbl>
      <w:tblPr>
        <w:tblStyle w:val="TableGrid"/>
        <w:tblW w:w="0" w:type="auto"/>
        <w:tblLook w:val="04A0" w:firstRow="1" w:lastRow="0" w:firstColumn="1" w:lastColumn="0" w:noHBand="0" w:noVBand="1"/>
      </w:tblPr>
      <w:tblGrid>
        <w:gridCol w:w="1678"/>
        <w:gridCol w:w="1678"/>
        <w:gridCol w:w="1678"/>
        <w:gridCol w:w="1678"/>
        <w:gridCol w:w="1679"/>
        <w:gridCol w:w="1679"/>
      </w:tblGrid>
      <w:tr w:rsidR="00774EF5">
        <w:tc>
          <w:tcPr>
            <w:tcW w:w="10070" w:type="dxa"/>
            <w:gridSpan w:val="6"/>
            <w:shd w:val="clear" w:color="auto" w:fill="9BBB59" w:themeFill="accent3"/>
          </w:tcPr>
          <w:p w:rsidR="00774EF5" w:rsidRDefault="00A9480F">
            <w:pPr>
              <w:jc w:val="center"/>
              <w:rPr>
                <w:sz w:val="24"/>
              </w:rPr>
            </w:pPr>
            <w:r>
              <w:rPr>
                <w:sz w:val="24"/>
              </w:rPr>
              <w:t>Model Summary</w:t>
            </w:r>
          </w:p>
        </w:tc>
      </w:tr>
      <w:tr w:rsidR="00774EF5">
        <w:tc>
          <w:tcPr>
            <w:tcW w:w="1678" w:type="dxa"/>
            <w:vAlign w:val="bottom"/>
          </w:tcPr>
          <w:p w:rsidR="00774EF5" w:rsidRDefault="00A9480F">
            <w:pPr>
              <w:rPr>
                <w:sz w:val="24"/>
                <w:szCs w:val="24"/>
              </w:rPr>
            </w:pPr>
            <w:r>
              <w:rPr>
                <w:rFonts w:eastAsia="Calibri"/>
                <w:sz w:val="24"/>
                <w:szCs w:val="24"/>
              </w:rPr>
              <w:t>Model</w:t>
            </w:r>
          </w:p>
        </w:tc>
        <w:tc>
          <w:tcPr>
            <w:tcW w:w="1678" w:type="dxa"/>
            <w:vAlign w:val="bottom"/>
          </w:tcPr>
          <w:p w:rsidR="00774EF5" w:rsidRDefault="00A9480F">
            <w:pPr>
              <w:rPr>
                <w:sz w:val="24"/>
                <w:szCs w:val="24"/>
              </w:rPr>
            </w:pPr>
            <w:r>
              <w:rPr>
                <w:rFonts w:eastAsia="Calibri"/>
                <w:sz w:val="24"/>
                <w:szCs w:val="24"/>
              </w:rPr>
              <w:t>R</w:t>
            </w:r>
          </w:p>
        </w:tc>
        <w:tc>
          <w:tcPr>
            <w:tcW w:w="1678" w:type="dxa"/>
            <w:vAlign w:val="bottom"/>
          </w:tcPr>
          <w:p w:rsidR="00774EF5" w:rsidRDefault="00A9480F">
            <w:pPr>
              <w:rPr>
                <w:sz w:val="24"/>
                <w:szCs w:val="24"/>
              </w:rPr>
            </w:pPr>
            <w:r>
              <w:rPr>
                <w:rFonts w:eastAsia="Calibri"/>
                <w:sz w:val="24"/>
                <w:szCs w:val="24"/>
              </w:rPr>
              <w:t>R Square</w:t>
            </w:r>
          </w:p>
        </w:tc>
        <w:tc>
          <w:tcPr>
            <w:tcW w:w="1678" w:type="dxa"/>
            <w:vAlign w:val="bottom"/>
          </w:tcPr>
          <w:p w:rsidR="00774EF5" w:rsidRDefault="00A9480F">
            <w:pPr>
              <w:rPr>
                <w:sz w:val="24"/>
                <w:szCs w:val="24"/>
              </w:rPr>
            </w:pPr>
            <w:r>
              <w:rPr>
                <w:rFonts w:eastAsia="Calibri"/>
                <w:sz w:val="24"/>
                <w:szCs w:val="24"/>
              </w:rPr>
              <w:t>Adjusted R Square</w:t>
            </w:r>
          </w:p>
        </w:tc>
        <w:tc>
          <w:tcPr>
            <w:tcW w:w="1679" w:type="dxa"/>
            <w:vAlign w:val="bottom"/>
          </w:tcPr>
          <w:p w:rsidR="00774EF5" w:rsidRDefault="00A9480F">
            <w:pPr>
              <w:rPr>
                <w:sz w:val="24"/>
                <w:szCs w:val="24"/>
              </w:rPr>
            </w:pPr>
            <w:r>
              <w:rPr>
                <w:rFonts w:eastAsia="Calibri"/>
                <w:sz w:val="24"/>
                <w:szCs w:val="24"/>
              </w:rPr>
              <w:t>Std. Error of the Estimate</w:t>
            </w:r>
          </w:p>
        </w:tc>
        <w:tc>
          <w:tcPr>
            <w:tcW w:w="1679" w:type="dxa"/>
            <w:vAlign w:val="bottom"/>
          </w:tcPr>
          <w:p w:rsidR="00774EF5" w:rsidRDefault="00A9480F">
            <w:pPr>
              <w:rPr>
                <w:sz w:val="24"/>
                <w:szCs w:val="24"/>
              </w:rPr>
            </w:pPr>
            <w:r>
              <w:rPr>
                <w:rFonts w:eastAsia="Calibri"/>
                <w:sz w:val="24"/>
                <w:szCs w:val="24"/>
              </w:rPr>
              <w:t>Durbin-Watson</w:t>
            </w:r>
          </w:p>
        </w:tc>
      </w:tr>
      <w:tr w:rsidR="00774EF5">
        <w:tc>
          <w:tcPr>
            <w:tcW w:w="1678" w:type="dxa"/>
          </w:tcPr>
          <w:p w:rsidR="00774EF5" w:rsidRDefault="00A9480F">
            <w:pPr>
              <w:rPr>
                <w:sz w:val="24"/>
                <w:szCs w:val="24"/>
              </w:rPr>
            </w:pPr>
            <w:r>
              <w:rPr>
                <w:rFonts w:eastAsia="Calibri"/>
                <w:sz w:val="24"/>
                <w:szCs w:val="24"/>
              </w:rPr>
              <w:t>1</w:t>
            </w:r>
          </w:p>
        </w:tc>
        <w:tc>
          <w:tcPr>
            <w:tcW w:w="1678" w:type="dxa"/>
          </w:tcPr>
          <w:p w:rsidR="00774EF5" w:rsidRDefault="00A9480F">
            <w:pPr>
              <w:rPr>
                <w:sz w:val="24"/>
                <w:szCs w:val="24"/>
              </w:rPr>
            </w:pPr>
            <w:r>
              <w:rPr>
                <w:rFonts w:eastAsia="Calibri"/>
                <w:color w:val="010205"/>
                <w:sz w:val="24"/>
                <w:szCs w:val="18"/>
              </w:rPr>
              <w:t>.869</w:t>
            </w:r>
          </w:p>
        </w:tc>
        <w:tc>
          <w:tcPr>
            <w:tcW w:w="1678" w:type="dxa"/>
          </w:tcPr>
          <w:p w:rsidR="00774EF5" w:rsidRDefault="00A9480F">
            <w:pPr>
              <w:rPr>
                <w:sz w:val="24"/>
                <w:szCs w:val="24"/>
              </w:rPr>
            </w:pPr>
            <w:r>
              <w:rPr>
                <w:rFonts w:eastAsia="Calibri"/>
                <w:color w:val="010205"/>
                <w:sz w:val="24"/>
                <w:szCs w:val="18"/>
              </w:rPr>
              <w:t>.755</w:t>
            </w:r>
          </w:p>
        </w:tc>
        <w:tc>
          <w:tcPr>
            <w:tcW w:w="1678" w:type="dxa"/>
          </w:tcPr>
          <w:p w:rsidR="00774EF5" w:rsidRDefault="00A9480F">
            <w:pPr>
              <w:rPr>
                <w:sz w:val="24"/>
                <w:szCs w:val="24"/>
              </w:rPr>
            </w:pPr>
            <w:r>
              <w:rPr>
                <w:rFonts w:eastAsia="Calibri"/>
                <w:color w:val="010205"/>
                <w:sz w:val="24"/>
                <w:szCs w:val="18"/>
              </w:rPr>
              <w:t>.746</w:t>
            </w:r>
          </w:p>
        </w:tc>
        <w:tc>
          <w:tcPr>
            <w:tcW w:w="1679" w:type="dxa"/>
          </w:tcPr>
          <w:p w:rsidR="00774EF5" w:rsidRDefault="00A9480F">
            <w:pPr>
              <w:rPr>
                <w:sz w:val="24"/>
                <w:szCs w:val="24"/>
              </w:rPr>
            </w:pPr>
            <w:r>
              <w:rPr>
                <w:rFonts w:eastAsia="Calibri"/>
                <w:color w:val="010205"/>
                <w:sz w:val="24"/>
                <w:szCs w:val="18"/>
              </w:rPr>
              <w:t>.48985</w:t>
            </w:r>
          </w:p>
        </w:tc>
        <w:tc>
          <w:tcPr>
            <w:tcW w:w="1679" w:type="dxa"/>
          </w:tcPr>
          <w:p w:rsidR="00774EF5" w:rsidRDefault="00A9480F">
            <w:pPr>
              <w:rPr>
                <w:sz w:val="24"/>
                <w:szCs w:val="24"/>
              </w:rPr>
            </w:pPr>
            <w:r>
              <w:rPr>
                <w:rFonts w:eastAsia="Calibri"/>
                <w:color w:val="010205"/>
                <w:sz w:val="24"/>
                <w:szCs w:val="18"/>
              </w:rPr>
              <w:t>1.733</w:t>
            </w:r>
          </w:p>
        </w:tc>
      </w:tr>
    </w:tbl>
    <w:p w:rsidR="00774EF5" w:rsidRDefault="00A9480F">
      <w:pPr>
        <w:pStyle w:val="BodyText"/>
        <w:tabs>
          <w:tab w:val="left" w:pos="5200"/>
          <w:tab w:val="left" w:pos="6066"/>
          <w:tab w:val="left" w:pos="7082"/>
        </w:tabs>
        <w:spacing w:line="360" w:lineRule="auto"/>
        <w:rPr>
          <w:rFonts w:eastAsia="SimSun"/>
          <w:sz w:val="24"/>
          <w:szCs w:val="24"/>
        </w:rPr>
      </w:pPr>
      <w:r>
        <w:rPr>
          <w:rFonts w:eastAsia="SimSun"/>
          <w:sz w:val="22"/>
          <w:szCs w:val="22"/>
        </w:rPr>
        <w:t xml:space="preserve"> </w:t>
      </w:r>
      <w:bookmarkStart w:id="239" w:name="_Toc167980450"/>
      <w:bookmarkStart w:id="240" w:name="_Toc168028295"/>
      <w:r>
        <w:rPr>
          <w:sz w:val="24"/>
          <w:szCs w:val="24"/>
        </w:rPr>
        <w:t xml:space="preserve">Table </w:t>
      </w:r>
      <w:r>
        <w:rPr>
          <w:sz w:val="24"/>
          <w:szCs w:val="24"/>
        </w:rPr>
        <w:fldChar w:fldCharType="begin"/>
      </w:r>
      <w:r>
        <w:rPr>
          <w:sz w:val="24"/>
          <w:szCs w:val="24"/>
        </w:rPr>
        <w:instrText xml:space="preserve"> SEQ Table \* ARABIC </w:instrText>
      </w:r>
      <w:r>
        <w:rPr>
          <w:sz w:val="24"/>
          <w:szCs w:val="24"/>
        </w:rPr>
        <w:fldChar w:fldCharType="separate"/>
      </w:r>
      <w:r w:rsidR="001F2E62">
        <w:rPr>
          <w:noProof/>
          <w:sz w:val="24"/>
          <w:szCs w:val="24"/>
        </w:rPr>
        <w:t>10</w:t>
      </w:r>
      <w:r>
        <w:rPr>
          <w:sz w:val="24"/>
          <w:szCs w:val="24"/>
        </w:rPr>
        <w:fldChar w:fldCharType="end"/>
      </w:r>
      <w:r>
        <w:rPr>
          <w:sz w:val="24"/>
          <w:szCs w:val="24"/>
        </w:rPr>
        <w:t>:</w:t>
      </w:r>
      <w:r>
        <w:rPr>
          <w:rFonts w:eastAsia="SimSun"/>
          <w:sz w:val="24"/>
          <w:szCs w:val="24"/>
        </w:rPr>
        <w:t xml:space="preserve"> model summery</w:t>
      </w:r>
      <w:bookmarkEnd w:id="239"/>
      <w:bookmarkEnd w:id="240"/>
      <w:r>
        <w:rPr>
          <w:rFonts w:eastAsia="SimSun"/>
          <w:sz w:val="24"/>
          <w:szCs w:val="24"/>
        </w:rPr>
        <w:t xml:space="preserve"> </w:t>
      </w:r>
    </w:p>
    <w:p w:rsidR="00774EF5" w:rsidRDefault="00A9480F">
      <w:pPr>
        <w:pStyle w:val="BodyText"/>
        <w:tabs>
          <w:tab w:val="left" w:pos="5200"/>
          <w:tab w:val="left" w:pos="6066"/>
          <w:tab w:val="left" w:pos="7082"/>
        </w:tabs>
        <w:spacing w:line="360" w:lineRule="auto"/>
        <w:rPr>
          <w:rFonts w:eastAsia="SimSun"/>
          <w:b/>
          <w:sz w:val="28"/>
          <w:szCs w:val="24"/>
        </w:rPr>
      </w:pPr>
      <w:r>
        <w:rPr>
          <w:rFonts w:eastAsia="SimSun"/>
          <w:sz w:val="24"/>
          <w:szCs w:val="24"/>
        </w:rPr>
        <w:t>Source: SPSS output 2024</w:t>
      </w:r>
      <w:r>
        <w:rPr>
          <w:rFonts w:eastAsia="SimSun"/>
          <w:b/>
          <w:sz w:val="28"/>
          <w:szCs w:val="24"/>
        </w:rPr>
        <w:t xml:space="preserve">      </w:t>
      </w:r>
    </w:p>
    <w:p w:rsidR="00774EF5" w:rsidRDefault="00A9480F">
      <w:pPr>
        <w:rPr>
          <w:sz w:val="24"/>
          <w:szCs w:val="24"/>
        </w:rPr>
      </w:pPr>
      <w:r>
        <w:rPr>
          <w:sz w:val="24"/>
          <w:szCs w:val="24"/>
        </w:rPr>
        <w:t xml:space="preserve">The Model Summary furnishes a comprehensive evaluation of the regression model's performance in predicting Organizational performance based on a combination of </w:t>
      </w:r>
      <w:r>
        <w:rPr>
          <w:rFonts w:eastAsia="Calibri"/>
          <w:sz w:val="24"/>
          <w:szCs w:val="24"/>
        </w:rPr>
        <w:t>Readiness for Change,</w:t>
      </w:r>
      <w:r>
        <w:rPr>
          <w:sz w:val="24"/>
          <w:szCs w:val="24"/>
        </w:rPr>
        <w:t xml:space="preserve"> communication,</w:t>
      </w:r>
      <w:r>
        <w:rPr>
          <w:rFonts w:eastAsia="Calibri"/>
          <w:sz w:val="24"/>
          <w:szCs w:val="24"/>
        </w:rPr>
        <w:t xml:space="preserve"> Leadership</w:t>
      </w:r>
      <w:r>
        <w:rPr>
          <w:sz w:val="24"/>
          <w:szCs w:val="24"/>
        </w:rPr>
        <w:t xml:space="preserve"> and </w:t>
      </w:r>
      <w:r>
        <w:rPr>
          <w:rFonts w:eastAsia="Calibri"/>
          <w:sz w:val="24"/>
          <w:szCs w:val="24"/>
        </w:rPr>
        <w:t>Employee Engagement</w:t>
      </w:r>
      <w:r>
        <w:rPr>
          <w:sz w:val="24"/>
          <w:szCs w:val="24"/>
        </w:rPr>
        <w:t>. In the above table, R is multiple correlation coefficients between predictors and outcomes with a value of 0</w:t>
      </w:r>
      <w:r>
        <w:rPr>
          <w:rFonts w:eastAsia="Calibri"/>
          <w:color w:val="010205"/>
          <w:sz w:val="24"/>
          <w:szCs w:val="24"/>
        </w:rPr>
        <w:t>.869</w:t>
      </w:r>
      <w:r>
        <w:rPr>
          <w:sz w:val="24"/>
          <w:szCs w:val="24"/>
        </w:rPr>
        <w:t>. “R” is a correlation between observed values of y, the value of y predicted by multiple regression models. There for the large values of the multiple R represent a large correlation between the predicted and observed value of outcomes. With a coefficient of determination (R2) standing at 0</w:t>
      </w:r>
      <w:r>
        <w:rPr>
          <w:rFonts w:eastAsia="Calibri"/>
          <w:color w:val="010205"/>
          <w:sz w:val="24"/>
          <w:szCs w:val="24"/>
        </w:rPr>
        <w:t>.755</w:t>
      </w:r>
      <w:r>
        <w:rPr>
          <w:sz w:val="24"/>
          <w:szCs w:val="24"/>
        </w:rPr>
        <w:t xml:space="preserve">, the model effectively accounts for approximately 75.5 % of the variance of Organizational performance. </w:t>
      </w:r>
    </w:p>
    <w:p w:rsidR="00774EF5" w:rsidRDefault="00A9480F" w:rsidP="00956093">
      <w:pPr>
        <w:rPr>
          <w:sz w:val="24"/>
          <w:szCs w:val="24"/>
        </w:rPr>
      </w:pPr>
      <w:r>
        <w:rPr>
          <w:sz w:val="24"/>
          <w:szCs w:val="24"/>
        </w:rPr>
        <w:t>The adjusted R squared value, slightly lower at 0.</w:t>
      </w:r>
      <w:r>
        <w:rPr>
          <w:rFonts w:eastAsia="Calibri"/>
          <w:color w:val="010205"/>
          <w:sz w:val="24"/>
          <w:szCs w:val="24"/>
        </w:rPr>
        <w:t xml:space="preserve"> 746</w:t>
      </w:r>
      <w:r>
        <w:rPr>
          <w:sz w:val="24"/>
          <w:szCs w:val="24"/>
        </w:rPr>
        <w:t xml:space="preserve">, adjusts for the number of predictors in the model, maintaining a strong overall fit despite its conservatism. The standard error of the estimate, measured at </w:t>
      </w:r>
      <w:r>
        <w:rPr>
          <w:sz w:val="24"/>
          <w:szCs w:val="24"/>
        </w:rPr>
        <w:lastRenderedPageBreak/>
        <w:t>0</w:t>
      </w:r>
      <w:r>
        <w:rPr>
          <w:rFonts w:eastAsia="Calibri"/>
          <w:color w:val="010205"/>
          <w:sz w:val="24"/>
          <w:szCs w:val="18"/>
        </w:rPr>
        <w:t>.48985</w:t>
      </w:r>
      <w:r>
        <w:rPr>
          <w:sz w:val="24"/>
          <w:szCs w:val="24"/>
        </w:rPr>
        <w:t xml:space="preserve"> signifies the average discrepancy between observed and predicted values of Organizational performance, with lower values indicating a closer alignment between predictions and actual data. Additionally, the Durbin-Watson statistic, registering at </w:t>
      </w:r>
      <w:r>
        <w:rPr>
          <w:rFonts w:eastAsia="Calibri"/>
          <w:color w:val="010205"/>
          <w:sz w:val="24"/>
          <w:szCs w:val="24"/>
        </w:rPr>
        <w:t>1.733</w:t>
      </w:r>
      <w:r>
        <w:rPr>
          <w:sz w:val="24"/>
          <w:szCs w:val="24"/>
        </w:rPr>
        <w:t>, indicates negligible autocorrelation in the residuals, affirming the model's independence from systematic patterns of error. Overall, these findings collectively underscore the reliability and validity of the regression model, providing robust insights into the influential the effects of change management on organizational performance evidence from commercial banks operating in Fitche Town.</w:t>
      </w:r>
    </w:p>
    <w:p w:rsidR="00774EF5" w:rsidRDefault="00A9480F" w:rsidP="00A62D3F">
      <w:pPr>
        <w:pStyle w:val="Heading4"/>
        <w:spacing w:before="0" w:after="100" w:afterAutospacing="1" w:line="240" w:lineRule="auto"/>
      </w:pPr>
      <w:r>
        <w:rPr>
          <w:sz w:val="24"/>
        </w:rPr>
        <w:t>10.4.1.2. Multicollinearity Test</w:t>
      </w:r>
    </w:p>
    <w:p w:rsidR="00774EF5" w:rsidRDefault="00A9480F" w:rsidP="00956093">
      <w:pPr>
        <w:rPr>
          <w:sz w:val="24"/>
          <w:szCs w:val="24"/>
        </w:rPr>
      </w:pPr>
      <w:r>
        <w:rPr>
          <w:sz w:val="24"/>
          <w:szCs w:val="24"/>
        </w:rPr>
        <w:t>This assumption is the classical linear regression model is that the independent variables, Xi, are linearly independent of each other. If this assumption is not satisfied and the independent variables are thus multi-co linearity, the result is that the individual regression Coefficients for each variable are not identifiable. Because multicollinearity makes the regression coefficients quite unidentifiable, it is important, if the aim is to estimate the regression equation, to reduce it as much as possible. Pair-wise correlation among the independent variables and the value of tolerance and variance inflation factor, (VIF) is considered to check multi-co linearity. Accordingly, the following result was obtained from this study.</w:t>
      </w:r>
    </w:p>
    <w:tbl>
      <w:tblPr>
        <w:tblW w:w="91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1256"/>
        <w:gridCol w:w="4183"/>
        <w:gridCol w:w="1932"/>
        <w:gridCol w:w="1752"/>
      </w:tblGrid>
      <w:tr w:rsidR="00774EF5">
        <w:trPr>
          <w:cantSplit/>
          <w:trHeight w:val="110"/>
        </w:trPr>
        <w:tc>
          <w:tcPr>
            <w:tcW w:w="5439" w:type="dxa"/>
            <w:gridSpan w:val="2"/>
            <w:vMerge w:val="restart"/>
            <w:tcBorders>
              <w:top w:val="single" w:sz="4" w:space="0" w:color="auto"/>
            </w:tcBorders>
            <w:shd w:val="clear" w:color="auto" w:fill="9BBB59" w:themeFill="accent3"/>
            <w:vAlign w:val="bottom"/>
          </w:tcPr>
          <w:p w:rsidR="00774EF5" w:rsidRDefault="00A9480F">
            <w:pPr>
              <w:autoSpaceDE w:val="0"/>
              <w:autoSpaceDN w:val="0"/>
              <w:adjustRightInd w:val="0"/>
              <w:spacing w:line="320" w:lineRule="atLeast"/>
              <w:ind w:left="60" w:right="60"/>
              <w:jc w:val="left"/>
              <w:rPr>
                <w:rFonts w:eastAsia="Calibri"/>
                <w:b/>
                <w:sz w:val="24"/>
                <w:szCs w:val="24"/>
              </w:rPr>
            </w:pPr>
            <w:r>
              <w:rPr>
                <w:rFonts w:eastAsia="Calibri"/>
                <w:b/>
                <w:sz w:val="24"/>
                <w:szCs w:val="24"/>
              </w:rPr>
              <w:t>Model</w:t>
            </w:r>
          </w:p>
        </w:tc>
        <w:tc>
          <w:tcPr>
            <w:tcW w:w="3684" w:type="dxa"/>
            <w:gridSpan w:val="2"/>
            <w:tcBorders>
              <w:top w:val="single" w:sz="4" w:space="0" w:color="auto"/>
            </w:tcBorders>
            <w:shd w:val="clear" w:color="auto" w:fill="9BBB59" w:themeFill="accent3"/>
            <w:vAlign w:val="bottom"/>
          </w:tcPr>
          <w:p w:rsidR="00774EF5" w:rsidRDefault="00A9480F">
            <w:pPr>
              <w:autoSpaceDE w:val="0"/>
              <w:autoSpaceDN w:val="0"/>
              <w:adjustRightInd w:val="0"/>
              <w:spacing w:line="320" w:lineRule="atLeast"/>
              <w:ind w:left="60" w:right="60"/>
              <w:jc w:val="center"/>
              <w:rPr>
                <w:rFonts w:eastAsia="Calibri"/>
                <w:b/>
                <w:sz w:val="24"/>
                <w:szCs w:val="24"/>
              </w:rPr>
            </w:pPr>
            <w:proofErr w:type="spellStart"/>
            <w:r>
              <w:rPr>
                <w:rFonts w:eastAsia="Calibri"/>
                <w:b/>
                <w:sz w:val="24"/>
                <w:szCs w:val="24"/>
              </w:rPr>
              <w:t>Collinearity</w:t>
            </w:r>
            <w:proofErr w:type="spellEnd"/>
            <w:r>
              <w:rPr>
                <w:rFonts w:eastAsia="Calibri"/>
                <w:b/>
                <w:sz w:val="24"/>
                <w:szCs w:val="24"/>
              </w:rPr>
              <w:t xml:space="preserve"> Statistics</w:t>
            </w:r>
          </w:p>
        </w:tc>
      </w:tr>
      <w:tr w:rsidR="00774EF5">
        <w:trPr>
          <w:cantSplit/>
          <w:trHeight w:val="62"/>
        </w:trPr>
        <w:tc>
          <w:tcPr>
            <w:tcW w:w="5439" w:type="dxa"/>
            <w:gridSpan w:val="2"/>
            <w:vMerge/>
            <w:shd w:val="clear" w:color="auto" w:fill="EEECE1" w:themeFill="background2"/>
            <w:vAlign w:val="bottom"/>
          </w:tcPr>
          <w:p w:rsidR="00774EF5" w:rsidRDefault="00774EF5">
            <w:pPr>
              <w:autoSpaceDE w:val="0"/>
              <w:autoSpaceDN w:val="0"/>
              <w:adjustRightInd w:val="0"/>
              <w:spacing w:line="240" w:lineRule="auto"/>
              <w:jc w:val="left"/>
              <w:rPr>
                <w:rFonts w:eastAsia="Calibri"/>
                <w:sz w:val="24"/>
                <w:szCs w:val="24"/>
              </w:rPr>
            </w:pPr>
          </w:p>
        </w:tc>
        <w:tc>
          <w:tcPr>
            <w:tcW w:w="1932" w:type="dxa"/>
            <w:shd w:val="clear" w:color="auto" w:fill="FFFFFF" w:themeFill="background1"/>
            <w:vAlign w:val="bottom"/>
          </w:tcPr>
          <w:p w:rsidR="00774EF5" w:rsidRDefault="00A9480F">
            <w:pPr>
              <w:autoSpaceDE w:val="0"/>
              <w:autoSpaceDN w:val="0"/>
              <w:adjustRightInd w:val="0"/>
              <w:spacing w:line="320" w:lineRule="atLeast"/>
              <w:ind w:left="60" w:right="60"/>
              <w:jc w:val="center"/>
              <w:rPr>
                <w:rFonts w:eastAsia="Calibri"/>
                <w:sz w:val="24"/>
                <w:szCs w:val="24"/>
              </w:rPr>
            </w:pPr>
            <w:r>
              <w:rPr>
                <w:rFonts w:eastAsia="Calibri"/>
                <w:sz w:val="24"/>
                <w:szCs w:val="24"/>
              </w:rPr>
              <w:t>Tolerance</w:t>
            </w:r>
          </w:p>
        </w:tc>
        <w:tc>
          <w:tcPr>
            <w:tcW w:w="1752" w:type="dxa"/>
            <w:shd w:val="clear" w:color="auto" w:fill="FFFFFF" w:themeFill="background1"/>
            <w:vAlign w:val="bottom"/>
          </w:tcPr>
          <w:p w:rsidR="00774EF5" w:rsidRDefault="00A9480F">
            <w:pPr>
              <w:autoSpaceDE w:val="0"/>
              <w:autoSpaceDN w:val="0"/>
              <w:adjustRightInd w:val="0"/>
              <w:spacing w:line="320" w:lineRule="atLeast"/>
              <w:ind w:left="60" w:right="60"/>
              <w:jc w:val="center"/>
              <w:rPr>
                <w:rFonts w:eastAsia="Calibri"/>
                <w:sz w:val="24"/>
                <w:szCs w:val="24"/>
              </w:rPr>
            </w:pPr>
            <w:r>
              <w:rPr>
                <w:rFonts w:eastAsia="Calibri"/>
                <w:sz w:val="24"/>
                <w:szCs w:val="24"/>
              </w:rPr>
              <w:t>VIF</w:t>
            </w:r>
          </w:p>
        </w:tc>
      </w:tr>
      <w:tr w:rsidR="00774EF5">
        <w:trPr>
          <w:cantSplit/>
          <w:trHeight w:val="484"/>
        </w:trPr>
        <w:tc>
          <w:tcPr>
            <w:tcW w:w="1256" w:type="dxa"/>
            <w:vMerge w:val="restart"/>
            <w:shd w:val="clear" w:color="auto" w:fill="EEECE1" w:themeFill="background2"/>
          </w:tcPr>
          <w:p w:rsidR="00774EF5" w:rsidRDefault="00A9480F">
            <w:pPr>
              <w:autoSpaceDE w:val="0"/>
              <w:autoSpaceDN w:val="0"/>
              <w:adjustRightInd w:val="0"/>
              <w:spacing w:line="320" w:lineRule="atLeast"/>
              <w:ind w:left="60" w:right="60"/>
              <w:jc w:val="left"/>
              <w:rPr>
                <w:rFonts w:eastAsia="Calibri"/>
                <w:b/>
                <w:sz w:val="24"/>
                <w:szCs w:val="24"/>
              </w:rPr>
            </w:pPr>
            <w:r>
              <w:rPr>
                <w:rFonts w:eastAsia="Calibri"/>
                <w:b/>
                <w:sz w:val="24"/>
                <w:szCs w:val="24"/>
              </w:rPr>
              <w:t>1</w:t>
            </w:r>
          </w:p>
        </w:tc>
        <w:tc>
          <w:tcPr>
            <w:tcW w:w="4183"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 xml:space="preserve">Readiness for Change </w:t>
            </w:r>
          </w:p>
        </w:tc>
        <w:tc>
          <w:tcPr>
            <w:tcW w:w="1932"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 w:val="24"/>
                <w:szCs w:val="24"/>
              </w:rPr>
            </w:pPr>
            <w:r>
              <w:rPr>
                <w:rFonts w:eastAsia="Calibri"/>
                <w:sz w:val="24"/>
                <w:szCs w:val="24"/>
              </w:rPr>
              <w:t>.459</w:t>
            </w:r>
          </w:p>
        </w:tc>
        <w:tc>
          <w:tcPr>
            <w:tcW w:w="1752"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 w:val="24"/>
                <w:szCs w:val="24"/>
              </w:rPr>
            </w:pPr>
            <w:r>
              <w:rPr>
                <w:rFonts w:eastAsia="Calibri"/>
                <w:sz w:val="24"/>
                <w:szCs w:val="24"/>
              </w:rPr>
              <w:t>2.181</w:t>
            </w:r>
          </w:p>
        </w:tc>
      </w:tr>
      <w:tr w:rsidR="00774EF5">
        <w:trPr>
          <w:cantSplit/>
          <w:trHeight w:val="110"/>
        </w:trPr>
        <w:tc>
          <w:tcPr>
            <w:tcW w:w="1256" w:type="dxa"/>
            <w:vMerge/>
            <w:shd w:val="clear" w:color="auto" w:fill="EEECE1" w:themeFill="background2"/>
          </w:tcPr>
          <w:p w:rsidR="00774EF5" w:rsidRDefault="00774EF5">
            <w:pPr>
              <w:autoSpaceDE w:val="0"/>
              <w:autoSpaceDN w:val="0"/>
              <w:adjustRightInd w:val="0"/>
              <w:spacing w:line="240" w:lineRule="auto"/>
              <w:jc w:val="left"/>
              <w:rPr>
                <w:rFonts w:eastAsia="Calibri"/>
                <w:sz w:val="24"/>
                <w:szCs w:val="24"/>
              </w:rPr>
            </w:pPr>
          </w:p>
        </w:tc>
        <w:tc>
          <w:tcPr>
            <w:tcW w:w="4183"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 xml:space="preserve"> Role of Leadership </w:t>
            </w:r>
          </w:p>
        </w:tc>
        <w:tc>
          <w:tcPr>
            <w:tcW w:w="1932"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 w:val="24"/>
                <w:szCs w:val="24"/>
              </w:rPr>
            </w:pPr>
            <w:r>
              <w:rPr>
                <w:rFonts w:eastAsia="Calibri"/>
                <w:sz w:val="24"/>
                <w:szCs w:val="24"/>
              </w:rPr>
              <w:t>.766</w:t>
            </w:r>
          </w:p>
        </w:tc>
        <w:tc>
          <w:tcPr>
            <w:tcW w:w="1752"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 w:val="24"/>
                <w:szCs w:val="24"/>
              </w:rPr>
            </w:pPr>
            <w:r>
              <w:rPr>
                <w:rFonts w:eastAsia="Calibri"/>
                <w:sz w:val="24"/>
                <w:szCs w:val="24"/>
              </w:rPr>
              <w:t>1.306</w:t>
            </w:r>
          </w:p>
        </w:tc>
      </w:tr>
      <w:tr w:rsidR="00774EF5">
        <w:trPr>
          <w:cantSplit/>
          <w:trHeight w:val="110"/>
        </w:trPr>
        <w:tc>
          <w:tcPr>
            <w:tcW w:w="1256" w:type="dxa"/>
            <w:vMerge/>
            <w:shd w:val="clear" w:color="auto" w:fill="EEECE1" w:themeFill="background2"/>
          </w:tcPr>
          <w:p w:rsidR="00774EF5" w:rsidRDefault="00774EF5">
            <w:pPr>
              <w:autoSpaceDE w:val="0"/>
              <w:autoSpaceDN w:val="0"/>
              <w:adjustRightInd w:val="0"/>
              <w:spacing w:line="240" w:lineRule="auto"/>
              <w:jc w:val="left"/>
              <w:rPr>
                <w:rFonts w:eastAsia="Calibri"/>
                <w:sz w:val="24"/>
                <w:szCs w:val="24"/>
              </w:rPr>
            </w:pPr>
          </w:p>
        </w:tc>
        <w:tc>
          <w:tcPr>
            <w:tcW w:w="4183"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 xml:space="preserve">Communication </w:t>
            </w:r>
          </w:p>
        </w:tc>
        <w:tc>
          <w:tcPr>
            <w:tcW w:w="1932"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 w:val="24"/>
                <w:szCs w:val="24"/>
              </w:rPr>
            </w:pPr>
            <w:r>
              <w:rPr>
                <w:rFonts w:eastAsia="Calibri"/>
                <w:sz w:val="24"/>
                <w:szCs w:val="24"/>
              </w:rPr>
              <w:t>.641</w:t>
            </w:r>
          </w:p>
        </w:tc>
        <w:tc>
          <w:tcPr>
            <w:tcW w:w="1752"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 w:val="24"/>
                <w:szCs w:val="24"/>
              </w:rPr>
            </w:pPr>
            <w:r>
              <w:rPr>
                <w:rFonts w:eastAsia="Calibri"/>
                <w:sz w:val="24"/>
                <w:szCs w:val="24"/>
              </w:rPr>
              <w:t>1.560</w:t>
            </w:r>
          </w:p>
        </w:tc>
      </w:tr>
      <w:tr w:rsidR="00774EF5">
        <w:trPr>
          <w:cantSplit/>
          <w:trHeight w:val="110"/>
        </w:trPr>
        <w:tc>
          <w:tcPr>
            <w:tcW w:w="1256" w:type="dxa"/>
            <w:vMerge/>
            <w:shd w:val="clear" w:color="auto" w:fill="EEECE1" w:themeFill="background2"/>
          </w:tcPr>
          <w:p w:rsidR="00774EF5" w:rsidRDefault="00774EF5">
            <w:pPr>
              <w:autoSpaceDE w:val="0"/>
              <w:autoSpaceDN w:val="0"/>
              <w:adjustRightInd w:val="0"/>
              <w:spacing w:line="240" w:lineRule="auto"/>
              <w:jc w:val="left"/>
              <w:rPr>
                <w:rFonts w:eastAsia="Calibri"/>
                <w:sz w:val="24"/>
                <w:szCs w:val="24"/>
              </w:rPr>
            </w:pPr>
          </w:p>
        </w:tc>
        <w:tc>
          <w:tcPr>
            <w:tcW w:w="4183" w:type="dxa"/>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 xml:space="preserve">Employee Engagement </w:t>
            </w:r>
          </w:p>
        </w:tc>
        <w:tc>
          <w:tcPr>
            <w:tcW w:w="1932"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 w:val="24"/>
                <w:szCs w:val="24"/>
              </w:rPr>
            </w:pPr>
            <w:r>
              <w:rPr>
                <w:rFonts w:eastAsia="Calibri"/>
                <w:sz w:val="24"/>
                <w:szCs w:val="24"/>
              </w:rPr>
              <w:t>.545</w:t>
            </w:r>
          </w:p>
        </w:tc>
        <w:tc>
          <w:tcPr>
            <w:tcW w:w="1752" w:type="dxa"/>
            <w:shd w:val="clear" w:color="auto" w:fill="FFFFFF" w:themeFill="background1"/>
          </w:tcPr>
          <w:p w:rsidR="00774EF5" w:rsidRDefault="00A9480F">
            <w:pPr>
              <w:autoSpaceDE w:val="0"/>
              <w:autoSpaceDN w:val="0"/>
              <w:adjustRightInd w:val="0"/>
              <w:spacing w:line="320" w:lineRule="atLeast"/>
              <w:ind w:left="60" w:right="60"/>
              <w:jc w:val="right"/>
              <w:rPr>
                <w:rFonts w:eastAsia="Calibri"/>
                <w:sz w:val="24"/>
                <w:szCs w:val="24"/>
              </w:rPr>
            </w:pPr>
            <w:r>
              <w:rPr>
                <w:rFonts w:eastAsia="Calibri"/>
                <w:sz w:val="24"/>
                <w:szCs w:val="24"/>
              </w:rPr>
              <w:t>1.834</w:t>
            </w:r>
          </w:p>
        </w:tc>
      </w:tr>
      <w:tr w:rsidR="00774EF5">
        <w:trPr>
          <w:cantSplit/>
          <w:trHeight w:val="252"/>
        </w:trPr>
        <w:tc>
          <w:tcPr>
            <w:tcW w:w="9123" w:type="dxa"/>
            <w:gridSpan w:val="4"/>
            <w:shd w:val="clear" w:color="auto" w:fill="FFFFFF" w:themeFill="background1"/>
          </w:tcPr>
          <w:p w:rsidR="00774EF5" w:rsidRDefault="00A9480F">
            <w:pPr>
              <w:autoSpaceDE w:val="0"/>
              <w:autoSpaceDN w:val="0"/>
              <w:adjustRightInd w:val="0"/>
              <w:spacing w:line="320" w:lineRule="atLeast"/>
              <w:ind w:left="60" w:right="60"/>
              <w:jc w:val="left"/>
              <w:rPr>
                <w:rFonts w:eastAsia="Calibri"/>
                <w:sz w:val="24"/>
                <w:szCs w:val="24"/>
              </w:rPr>
            </w:pPr>
            <w:r>
              <w:rPr>
                <w:rFonts w:eastAsia="Calibri"/>
                <w:sz w:val="24"/>
                <w:szCs w:val="24"/>
              </w:rPr>
              <w:t>a. Dependent Variable: Organizational Performance</w:t>
            </w:r>
          </w:p>
        </w:tc>
      </w:tr>
    </w:tbl>
    <w:p w:rsidR="00774EF5" w:rsidRDefault="00A9480F">
      <w:pPr>
        <w:rPr>
          <w:rFonts w:eastAsia="Calibri"/>
          <w:sz w:val="28"/>
          <w:szCs w:val="24"/>
        </w:rPr>
      </w:pPr>
      <w:bookmarkStart w:id="241" w:name="_Toc167980451"/>
      <w:bookmarkStart w:id="242" w:name="_Toc168028296"/>
      <w:r>
        <w:rPr>
          <w:sz w:val="24"/>
        </w:rPr>
        <w:t xml:space="preserve">Table </w:t>
      </w:r>
      <w:r>
        <w:rPr>
          <w:sz w:val="24"/>
        </w:rPr>
        <w:fldChar w:fldCharType="begin"/>
      </w:r>
      <w:r>
        <w:rPr>
          <w:sz w:val="24"/>
        </w:rPr>
        <w:instrText xml:space="preserve"> SEQ Table \* ARABIC </w:instrText>
      </w:r>
      <w:r>
        <w:rPr>
          <w:sz w:val="24"/>
        </w:rPr>
        <w:fldChar w:fldCharType="separate"/>
      </w:r>
      <w:r w:rsidR="001F2E62">
        <w:rPr>
          <w:noProof/>
          <w:sz w:val="24"/>
        </w:rPr>
        <w:t>11</w:t>
      </w:r>
      <w:r>
        <w:rPr>
          <w:sz w:val="24"/>
        </w:rPr>
        <w:fldChar w:fldCharType="end"/>
      </w:r>
      <w:r>
        <w:rPr>
          <w:sz w:val="24"/>
        </w:rPr>
        <w:t>:</w:t>
      </w:r>
      <w:r>
        <w:rPr>
          <w:rFonts w:eastAsia="Calibri"/>
          <w:sz w:val="28"/>
          <w:szCs w:val="24"/>
        </w:rPr>
        <w:t xml:space="preserve"> </w:t>
      </w:r>
      <w:r>
        <w:rPr>
          <w:rFonts w:eastAsia="Calibri"/>
          <w:sz w:val="24"/>
        </w:rPr>
        <w:t>Tolerance and VIF</w:t>
      </w:r>
      <w:bookmarkEnd w:id="241"/>
      <w:bookmarkEnd w:id="242"/>
    </w:p>
    <w:p w:rsidR="00774EF5" w:rsidRDefault="00A9480F">
      <w:pPr>
        <w:rPr>
          <w:rFonts w:eastAsia="Calibri"/>
          <w:sz w:val="24"/>
          <w:szCs w:val="24"/>
        </w:rPr>
      </w:pPr>
      <w:r>
        <w:rPr>
          <w:rFonts w:eastAsia="Calibri"/>
          <w:sz w:val="24"/>
          <w:szCs w:val="24"/>
        </w:rPr>
        <w:t>Source; Own survey 2024</w:t>
      </w:r>
    </w:p>
    <w:p w:rsidR="00774EF5" w:rsidRDefault="00A9480F">
      <w:pPr>
        <w:rPr>
          <w:sz w:val="24"/>
          <w:szCs w:val="24"/>
        </w:rPr>
      </w:pPr>
      <w:r>
        <w:rPr>
          <w:sz w:val="24"/>
          <w:szCs w:val="24"/>
        </w:rPr>
        <w:t xml:space="preserve">The Co linearity Statistics table 11 helps us gauge if there's too much overlap between the predictor variables in our regression model, which could pose problems for our analysis. Tolerance, first off, gives us insight into how much of a predictor's variation isn't accounted for by the other predictors in our model. Higher tolerance values, closer to 1, suggest less overlap between predictors. Looking at </w:t>
      </w:r>
      <w:r>
        <w:rPr>
          <w:rFonts w:eastAsia="Calibri"/>
          <w:sz w:val="24"/>
          <w:szCs w:val="24"/>
        </w:rPr>
        <w:t xml:space="preserve">Own survey </w:t>
      </w:r>
      <w:r>
        <w:rPr>
          <w:sz w:val="24"/>
          <w:szCs w:val="24"/>
        </w:rPr>
        <w:t xml:space="preserve">table, we see that the </w:t>
      </w:r>
      <w:r>
        <w:rPr>
          <w:rFonts w:eastAsia="Calibri"/>
          <w:sz w:val="24"/>
          <w:szCs w:val="24"/>
        </w:rPr>
        <w:t>Role of Leadership in Managing Change</w:t>
      </w:r>
      <w:r>
        <w:rPr>
          <w:sz w:val="24"/>
          <w:szCs w:val="24"/>
        </w:rPr>
        <w:t xml:space="preserve"> has a tolerance of 0</w:t>
      </w:r>
      <w:r>
        <w:rPr>
          <w:rFonts w:eastAsia="Calibri"/>
          <w:sz w:val="24"/>
          <w:szCs w:val="24"/>
        </w:rPr>
        <w:t>.</w:t>
      </w:r>
      <w:r>
        <w:rPr>
          <w:rFonts w:eastAsia="Calibri"/>
          <w:color w:val="010205"/>
          <w:sz w:val="24"/>
          <w:szCs w:val="24"/>
        </w:rPr>
        <w:t xml:space="preserve"> 766**</w:t>
      </w:r>
      <w:r>
        <w:rPr>
          <w:sz w:val="24"/>
          <w:szCs w:val="24"/>
        </w:rPr>
        <w:t xml:space="preserve">, indicating that </w:t>
      </w:r>
      <w:r>
        <w:rPr>
          <w:rFonts w:eastAsia="Calibri"/>
          <w:sz w:val="24"/>
          <w:szCs w:val="24"/>
        </w:rPr>
        <w:t>76.6</w:t>
      </w:r>
      <w:r>
        <w:rPr>
          <w:sz w:val="24"/>
          <w:szCs w:val="24"/>
        </w:rPr>
        <w:t xml:space="preserve">% of its variation isn't explained by the other predictors. Similarly, </w:t>
      </w:r>
      <w:r>
        <w:rPr>
          <w:rFonts w:eastAsia="Calibri"/>
          <w:sz w:val="24"/>
          <w:szCs w:val="24"/>
        </w:rPr>
        <w:t>Role of Communication in Managing Change</w:t>
      </w:r>
      <w:r>
        <w:rPr>
          <w:sz w:val="24"/>
          <w:szCs w:val="24"/>
        </w:rPr>
        <w:t xml:space="preserve"> has a tolerance of 0</w:t>
      </w:r>
      <w:r>
        <w:rPr>
          <w:rFonts w:eastAsia="Calibri"/>
          <w:color w:val="010205"/>
          <w:sz w:val="24"/>
          <w:szCs w:val="24"/>
        </w:rPr>
        <w:t>.</w:t>
      </w:r>
      <w:r>
        <w:rPr>
          <w:rFonts w:eastAsia="Calibri"/>
          <w:sz w:val="24"/>
          <w:szCs w:val="24"/>
        </w:rPr>
        <w:t>641</w:t>
      </w:r>
      <w:r>
        <w:rPr>
          <w:sz w:val="24"/>
          <w:szCs w:val="24"/>
        </w:rPr>
        <w:t xml:space="preserve">; implying </w:t>
      </w:r>
      <w:r>
        <w:rPr>
          <w:rFonts w:eastAsia="Calibri"/>
          <w:sz w:val="24"/>
          <w:szCs w:val="24"/>
        </w:rPr>
        <w:t>64.1</w:t>
      </w:r>
      <w:r>
        <w:rPr>
          <w:sz w:val="24"/>
          <w:szCs w:val="24"/>
        </w:rPr>
        <w:t xml:space="preserve"> % of its variation is </w:t>
      </w:r>
      <w:r>
        <w:rPr>
          <w:sz w:val="24"/>
          <w:szCs w:val="24"/>
        </w:rPr>
        <w:lastRenderedPageBreak/>
        <w:t xml:space="preserve">independent. Meanwhile, has </w:t>
      </w:r>
      <w:r>
        <w:rPr>
          <w:rFonts w:eastAsia="Calibri"/>
          <w:sz w:val="24"/>
          <w:szCs w:val="24"/>
        </w:rPr>
        <w:t>Employee Engagement in Managing Change</w:t>
      </w:r>
      <w:r>
        <w:rPr>
          <w:sz w:val="24"/>
          <w:szCs w:val="24"/>
        </w:rPr>
        <w:t xml:space="preserve"> a tolerance of </w:t>
      </w:r>
      <w:r>
        <w:rPr>
          <w:rFonts w:eastAsia="Calibri"/>
          <w:sz w:val="24"/>
          <w:szCs w:val="24"/>
        </w:rPr>
        <w:t>.545</w:t>
      </w:r>
      <w:r>
        <w:rPr>
          <w:sz w:val="24"/>
          <w:szCs w:val="24"/>
        </w:rPr>
        <w:t xml:space="preserve">, meaning 54.5 % of its variation stands on its own, and </w:t>
      </w:r>
      <w:r>
        <w:rPr>
          <w:rFonts w:eastAsia="Calibri"/>
          <w:sz w:val="24"/>
          <w:szCs w:val="24"/>
        </w:rPr>
        <w:t>Readiness for Change in Managing Change</w:t>
      </w:r>
      <w:r>
        <w:rPr>
          <w:sz w:val="24"/>
          <w:szCs w:val="24"/>
        </w:rPr>
        <w:t xml:space="preserve"> has a tolerance of 0</w:t>
      </w:r>
      <w:r>
        <w:rPr>
          <w:rFonts w:eastAsia="Calibri"/>
          <w:sz w:val="24"/>
          <w:szCs w:val="24"/>
        </w:rPr>
        <w:t>.459</w:t>
      </w:r>
      <w:r>
        <w:rPr>
          <w:sz w:val="24"/>
          <w:szCs w:val="24"/>
        </w:rPr>
        <w:t>, indicating 45.9 % independence.</w:t>
      </w:r>
    </w:p>
    <w:p w:rsidR="00774EF5" w:rsidRDefault="00A9480F">
      <w:pPr>
        <w:rPr>
          <w:sz w:val="24"/>
          <w:szCs w:val="24"/>
        </w:rPr>
      </w:pPr>
      <w:r>
        <w:rPr>
          <w:sz w:val="24"/>
          <w:szCs w:val="24"/>
        </w:rPr>
        <w:t xml:space="preserve">On the other hand, the Variance Inflation Factor (VIF) serves as another measure to assess overlap between predictors. Lower VIF values, closer to 1, suggest less concern about overlap. In our table, we observe that </w:t>
      </w:r>
      <w:r>
        <w:rPr>
          <w:rFonts w:eastAsia="Calibri"/>
          <w:sz w:val="24"/>
          <w:szCs w:val="24"/>
        </w:rPr>
        <w:t>Role of Leadership in Managing Change</w:t>
      </w:r>
      <w:r>
        <w:rPr>
          <w:sz w:val="24"/>
          <w:szCs w:val="24"/>
        </w:rPr>
        <w:t xml:space="preserve"> has a VIF of </w:t>
      </w:r>
      <w:r>
        <w:rPr>
          <w:rFonts w:eastAsia="Calibri"/>
          <w:sz w:val="24"/>
          <w:szCs w:val="24"/>
        </w:rPr>
        <w:t>1.306</w:t>
      </w:r>
      <w:r>
        <w:rPr>
          <w:sz w:val="24"/>
          <w:szCs w:val="24"/>
        </w:rPr>
        <w:t xml:space="preserve">, while </w:t>
      </w:r>
      <w:r>
        <w:rPr>
          <w:rFonts w:eastAsia="Calibri"/>
          <w:sz w:val="24"/>
          <w:szCs w:val="24"/>
        </w:rPr>
        <w:t>Role of Communication in Managing Change</w:t>
      </w:r>
      <w:r>
        <w:rPr>
          <w:sz w:val="24"/>
          <w:szCs w:val="24"/>
        </w:rPr>
        <w:t xml:space="preserve"> has a VIF of </w:t>
      </w:r>
      <w:r>
        <w:rPr>
          <w:rFonts w:eastAsia="Calibri"/>
          <w:sz w:val="24"/>
          <w:szCs w:val="24"/>
        </w:rPr>
        <w:t>1.560</w:t>
      </w:r>
      <w:r>
        <w:rPr>
          <w:sz w:val="24"/>
          <w:szCs w:val="24"/>
        </w:rPr>
        <w:t xml:space="preserve">. Additionally, </w:t>
      </w:r>
      <w:r>
        <w:rPr>
          <w:rFonts w:eastAsia="Calibri"/>
          <w:sz w:val="24"/>
          <w:szCs w:val="24"/>
        </w:rPr>
        <w:t>Readiness for Change in Managing Change</w:t>
      </w:r>
      <w:r>
        <w:rPr>
          <w:sz w:val="24"/>
          <w:szCs w:val="24"/>
        </w:rPr>
        <w:t xml:space="preserve"> has a VIF of </w:t>
      </w:r>
      <w:r>
        <w:rPr>
          <w:rFonts w:eastAsia="Calibri"/>
          <w:sz w:val="24"/>
          <w:szCs w:val="24"/>
        </w:rPr>
        <w:t>2.181</w:t>
      </w:r>
      <w:r>
        <w:rPr>
          <w:sz w:val="24"/>
          <w:szCs w:val="24"/>
        </w:rPr>
        <w:t xml:space="preserve">, and </w:t>
      </w:r>
      <w:r>
        <w:rPr>
          <w:rFonts w:eastAsia="Calibri"/>
          <w:sz w:val="24"/>
          <w:szCs w:val="24"/>
        </w:rPr>
        <w:t>Employee Engagement in Managing Change</w:t>
      </w:r>
      <w:r>
        <w:rPr>
          <w:sz w:val="24"/>
          <w:szCs w:val="24"/>
        </w:rPr>
        <w:t xml:space="preserve"> has a VIF of 1.834.</w:t>
      </w:r>
    </w:p>
    <w:p w:rsidR="00774EF5" w:rsidRDefault="00A9480F">
      <w:pPr>
        <w:rPr>
          <w:sz w:val="24"/>
          <w:szCs w:val="24"/>
        </w:rPr>
      </w:pPr>
      <w:r>
        <w:rPr>
          <w:sz w:val="24"/>
          <w:szCs w:val="24"/>
        </w:rPr>
        <w:t>Taken together, the Tolerance and VIF values provide reassurance that there is a significant issue with overlap among our predictor variables. They appear relatively independent of one another, which is advantageous for our regression model. This independence suggests that i can confidently include these predictors without worrying excessively about them causing problems due to overlap or multicollinearity.</w:t>
      </w:r>
    </w:p>
    <w:p w:rsidR="00774EF5" w:rsidRDefault="00A9480F">
      <w:pPr>
        <w:pStyle w:val="Heading4"/>
        <w:spacing w:before="0" w:after="0"/>
      </w:pPr>
      <w:r>
        <w:rPr>
          <w:sz w:val="24"/>
        </w:rPr>
        <w:t>10.4.1.3: Linearity Test</w:t>
      </w:r>
    </w:p>
    <w:p w:rsidR="00774EF5" w:rsidRDefault="00A9480F">
      <w:pPr>
        <w:rPr>
          <w:sz w:val="24"/>
        </w:rPr>
      </w:pPr>
      <w:r>
        <w:rPr>
          <w:sz w:val="24"/>
        </w:rPr>
        <w:t>Linearity means the relationship between dependent and independent variables is to be linear. This relationship characterized by a straight line. Linearity allowed the researcher to predict the dependent variable based on one or more several independent variables. The assumption was checked through a scatter plot by looking at whether the two variables approximately form a straight line. As presented figure 4 there was linear relationship between dependent and each of independent variables in the study area.</w:t>
      </w:r>
    </w:p>
    <w:p w:rsidR="00774EF5" w:rsidRDefault="00A9480F">
      <w:pPr>
        <w:autoSpaceDE w:val="0"/>
        <w:autoSpaceDN w:val="0"/>
        <w:adjustRightInd w:val="0"/>
        <w:spacing w:line="240" w:lineRule="auto"/>
        <w:jc w:val="left"/>
        <w:rPr>
          <w:rFonts w:eastAsia="Calibri"/>
          <w:sz w:val="24"/>
          <w:szCs w:val="24"/>
        </w:rPr>
      </w:pPr>
      <w:r>
        <w:rPr>
          <w:rFonts w:eastAsia="Calibri"/>
          <w:noProof/>
          <w:sz w:val="24"/>
          <w:szCs w:val="24"/>
        </w:rPr>
        <w:drawing>
          <wp:inline distT="0" distB="0" distL="0" distR="0" wp14:anchorId="51E22A5A" wp14:editId="6C7FA87E">
            <wp:extent cx="6576695" cy="2454275"/>
            <wp:effectExtent l="0" t="0" r="0" b="3175"/>
            <wp:docPr id="5136158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615887"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6577263" cy="2454442"/>
                    </a:xfrm>
                    <a:prstGeom prst="rect">
                      <a:avLst/>
                    </a:prstGeom>
                    <a:noFill/>
                    <a:ln>
                      <a:noFill/>
                    </a:ln>
                  </pic:spPr>
                </pic:pic>
              </a:graphicData>
            </a:graphic>
          </wp:inline>
        </w:drawing>
      </w:r>
    </w:p>
    <w:p w:rsidR="00774EF5" w:rsidRDefault="00774EF5">
      <w:pPr>
        <w:rPr>
          <w:sz w:val="24"/>
        </w:rPr>
      </w:pPr>
    </w:p>
    <w:p w:rsidR="00774EF5" w:rsidRDefault="00A9480F">
      <w:pPr>
        <w:rPr>
          <w:sz w:val="28"/>
          <w:szCs w:val="24"/>
        </w:rPr>
      </w:pPr>
      <w:bookmarkStart w:id="243" w:name="_Toc167539923"/>
      <w:bookmarkStart w:id="244" w:name="_Toc168028258"/>
      <w:r>
        <w:rPr>
          <w:sz w:val="24"/>
        </w:rPr>
        <w:t xml:space="preserve">Figure </w:t>
      </w:r>
      <w:r>
        <w:rPr>
          <w:sz w:val="24"/>
        </w:rPr>
        <w:fldChar w:fldCharType="begin"/>
      </w:r>
      <w:r>
        <w:rPr>
          <w:sz w:val="24"/>
        </w:rPr>
        <w:instrText xml:space="preserve"> SEQ Figure \* ARABIC </w:instrText>
      </w:r>
      <w:r>
        <w:rPr>
          <w:sz w:val="24"/>
        </w:rPr>
        <w:fldChar w:fldCharType="separate"/>
      </w:r>
      <w:r w:rsidR="001F2E62">
        <w:rPr>
          <w:noProof/>
          <w:sz w:val="24"/>
        </w:rPr>
        <w:t>4</w:t>
      </w:r>
      <w:r>
        <w:rPr>
          <w:sz w:val="24"/>
        </w:rPr>
        <w:fldChar w:fldCharType="end"/>
      </w:r>
      <w:r>
        <w:rPr>
          <w:sz w:val="24"/>
        </w:rPr>
        <w:t>: Linearity test</w:t>
      </w:r>
      <w:bookmarkEnd w:id="243"/>
      <w:bookmarkEnd w:id="244"/>
      <w:r>
        <w:rPr>
          <w:sz w:val="28"/>
          <w:szCs w:val="24"/>
        </w:rPr>
        <w:t xml:space="preserve"> </w:t>
      </w:r>
    </w:p>
    <w:p w:rsidR="00774EF5" w:rsidRDefault="00A9480F">
      <w:pPr>
        <w:rPr>
          <w:b/>
          <w:sz w:val="24"/>
          <w:szCs w:val="24"/>
        </w:rPr>
      </w:pPr>
      <w:r>
        <w:rPr>
          <w:b/>
          <w:sz w:val="24"/>
          <w:szCs w:val="24"/>
        </w:rPr>
        <w:lastRenderedPageBreak/>
        <w:t xml:space="preserve"> </w:t>
      </w:r>
      <w:r>
        <w:rPr>
          <w:b/>
        </w:rPr>
        <w:t xml:space="preserve"> Source: Own survey, 2024</w:t>
      </w:r>
    </w:p>
    <w:p w:rsidR="00774EF5" w:rsidRDefault="00A9480F">
      <w:pPr>
        <w:pStyle w:val="Heading4"/>
      </w:pPr>
      <w:r>
        <w:rPr>
          <w:sz w:val="24"/>
        </w:rPr>
        <w:t xml:space="preserve">10. 4.1.4: Normality Test </w:t>
      </w:r>
    </w:p>
    <w:p w:rsidR="00774EF5" w:rsidRDefault="00A9480F">
      <w:r>
        <w:t xml:space="preserve">Most statistical analysis works on the assumption and requirement of normality (Kline, 2016). </w:t>
      </w:r>
      <w:proofErr w:type="spellStart"/>
      <w:r>
        <w:t>Pallant</w:t>
      </w:r>
      <w:proofErr w:type="spellEnd"/>
      <w:r>
        <w:t xml:space="preserve"> (2011) explained normal distribution as it describes a symmetrical bell-shaped curve that portrays the greatest frequency of scores in the middle, with smaller frequencies towards the extremes.</w:t>
      </w:r>
    </w:p>
    <w:p w:rsidR="00774EF5" w:rsidRDefault="00A9480F">
      <w:pPr>
        <w:rPr>
          <w:b/>
          <w:sz w:val="24"/>
          <w:szCs w:val="24"/>
        </w:rPr>
      </w:pPr>
      <w:bookmarkStart w:id="245" w:name="_Toc168028259"/>
      <w:r>
        <w:rPr>
          <w:noProof/>
        </w:rPr>
        <w:drawing>
          <wp:inline distT="0" distB="0" distL="0" distR="0" wp14:anchorId="786FD5E4" wp14:editId="756D9039">
            <wp:extent cx="6136005" cy="28232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9"/>
                    <a:stretch>
                      <a:fillRect/>
                    </a:stretch>
                  </pic:blipFill>
                  <pic:spPr>
                    <a:xfrm>
                      <a:off x="0" y="0"/>
                      <a:ext cx="6136106" cy="2823411"/>
                    </a:xfrm>
                    <a:prstGeom prst="rect">
                      <a:avLst/>
                    </a:prstGeom>
                  </pic:spPr>
                </pic:pic>
              </a:graphicData>
            </a:graphic>
          </wp:inline>
        </w:drawing>
      </w:r>
      <w:bookmarkStart w:id="246" w:name="_Toc166880974"/>
      <w:bookmarkStart w:id="247" w:name="_Toc167149778"/>
      <w:bookmarkStart w:id="248" w:name="_Toc167539681"/>
      <w:bookmarkStart w:id="249" w:name="_Toc167539924"/>
      <w:bookmarkStart w:id="250" w:name="_Toc166048787"/>
      <w:bookmarkStart w:id="251" w:name="_Toc167540019"/>
      <w:bookmarkStart w:id="252" w:name="_Toc167149586"/>
      <w:bookmarkStart w:id="253" w:name="_Toc166941117"/>
      <w:bookmarkStart w:id="254" w:name="_Toc165356425"/>
      <w:bookmarkStart w:id="255" w:name="_Toc165356833"/>
      <w:bookmarkStart w:id="256" w:name="_Toc165356957"/>
      <w:r>
        <w:rPr>
          <w:b/>
          <w:sz w:val="24"/>
          <w:szCs w:val="24"/>
        </w:rPr>
        <w:t xml:space="preserve">Figure </w:t>
      </w:r>
      <w:r>
        <w:rPr>
          <w:b/>
          <w:sz w:val="24"/>
          <w:szCs w:val="24"/>
        </w:rPr>
        <w:fldChar w:fldCharType="begin"/>
      </w:r>
      <w:r>
        <w:rPr>
          <w:b/>
          <w:sz w:val="24"/>
          <w:szCs w:val="24"/>
        </w:rPr>
        <w:instrText xml:space="preserve"> SEQ Figure \* ARABIC </w:instrText>
      </w:r>
      <w:r>
        <w:rPr>
          <w:b/>
          <w:sz w:val="24"/>
          <w:szCs w:val="24"/>
        </w:rPr>
        <w:fldChar w:fldCharType="separate"/>
      </w:r>
      <w:r w:rsidR="001F2E62">
        <w:rPr>
          <w:b/>
          <w:noProof/>
          <w:sz w:val="24"/>
          <w:szCs w:val="24"/>
        </w:rPr>
        <w:t>5</w:t>
      </w:r>
      <w:r>
        <w:rPr>
          <w:b/>
          <w:sz w:val="24"/>
          <w:szCs w:val="24"/>
        </w:rPr>
        <w:fldChar w:fldCharType="end"/>
      </w:r>
      <w:bookmarkStart w:id="257" w:name="_Toc165356956"/>
      <w:bookmarkStart w:id="258" w:name="_Toc165356424"/>
      <w:bookmarkStart w:id="259" w:name="_Toc165356832"/>
      <w:r>
        <w:rPr>
          <w:b/>
          <w:sz w:val="24"/>
          <w:szCs w:val="24"/>
        </w:rPr>
        <w:t xml:space="preserve"> : Normality test</w:t>
      </w:r>
      <w:bookmarkStart w:id="260" w:name="_Toc167149779"/>
      <w:bookmarkStart w:id="261" w:name="_Toc166048788"/>
      <w:bookmarkStart w:id="262" w:name="_Toc166880975"/>
      <w:bookmarkStart w:id="263" w:name="_Toc167539682"/>
      <w:bookmarkStart w:id="264" w:name="_Toc167149587"/>
      <w:bookmarkStart w:id="265" w:name="_Toc167540020"/>
      <w:bookmarkStart w:id="266" w:name="_Toc166941118"/>
      <w:bookmarkEnd w:id="245"/>
      <w:bookmarkEnd w:id="246"/>
      <w:bookmarkEnd w:id="247"/>
      <w:bookmarkEnd w:id="248"/>
      <w:bookmarkEnd w:id="249"/>
      <w:bookmarkEnd w:id="250"/>
      <w:bookmarkEnd w:id="251"/>
      <w:bookmarkEnd w:id="252"/>
      <w:bookmarkEnd w:id="253"/>
      <w:bookmarkEnd w:id="257"/>
      <w:bookmarkEnd w:id="258"/>
      <w:bookmarkEnd w:id="259"/>
    </w:p>
    <w:p w:rsidR="00774EF5" w:rsidRDefault="00A9480F">
      <w:r>
        <w:rPr>
          <w:b/>
          <w:sz w:val="24"/>
        </w:rPr>
        <w:t>Source: Own survey, 2024</w:t>
      </w:r>
      <w:bookmarkStart w:id="267" w:name="_Toc145814845"/>
      <w:bookmarkStart w:id="268" w:name="_Toc152437930"/>
      <w:bookmarkStart w:id="269" w:name="_Toc137004628"/>
      <w:bookmarkStart w:id="270" w:name="_Toc127768015"/>
      <w:bookmarkEnd w:id="254"/>
      <w:bookmarkEnd w:id="255"/>
      <w:bookmarkEnd w:id="256"/>
      <w:bookmarkEnd w:id="260"/>
      <w:bookmarkEnd w:id="261"/>
      <w:bookmarkEnd w:id="262"/>
      <w:bookmarkEnd w:id="263"/>
      <w:bookmarkEnd w:id="264"/>
      <w:bookmarkEnd w:id="265"/>
      <w:bookmarkEnd w:id="266"/>
    </w:p>
    <w:p w:rsidR="00774EF5" w:rsidRDefault="00A9480F">
      <w:pPr>
        <w:pStyle w:val="Heading4"/>
      </w:pPr>
      <w:r>
        <w:rPr>
          <w:sz w:val="24"/>
        </w:rPr>
        <w:t xml:space="preserve">10. 4.1.5. </w:t>
      </w:r>
      <w:proofErr w:type="spellStart"/>
      <w:r>
        <w:rPr>
          <w:sz w:val="24"/>
        </w:rPr>
        <w:t>Homoscedasti</w:t>
      </w:r>
      <w:r w:rsidR="00A045BE">
        <w:rPr>
          <w:sz w:val="24"/>
        </w:rPr>
        <w:t>town</w:t>
      </w:r>
      <w:proofErr w:type="spellEnd"/>
      <w:r>
        <w:rPr>
          <w:sz w:val="24"/>
        </w:rPr>
        <w:t xml:space="preserve"> Test </w:t>
      </w:r>
    </w:p>
    <w:p w:rsidR="00774EF5" w:rsidRDefault="00A9480F">
      <w:pPr>
        <w:autoSpaceDE w:val="0"/>
        <w:autoSpaceDN w:val="0"/>
        <w:adjustRightInd w:val="0"/>
        <w:spacing w:after="100" w:afterAutospacing="1"/>
        <w:rPr>
          <w:sz w:val="24"/>
        </w:rPr>
      </w:pPr>
      <w:r>
        <w:rPr>
          <w:sz w:val="24"/>
        </w:rPr>
        <w:t xml:space="preserve">This is the assumption that the variation in the residuals (or amount of error in the model) is similar at each point across the model. In other words, the spread of the residuals should be fairly constant at each point of the predictor variables (or across the linear model). It can be getting an idea of this by looking at our original scatter plot but to properly test this, we need to ask SPSS to produce a special scatter plot for us that includes the whole model (and not just the individual predictors). To test this assumption, we need to plot the standardized values our model would predict, against the standardized residuals obtained. As shown in figure 6 the spread of the residuals was fairly constant at each point of the predictor variables or our plot of standardized residuals vs. standardized predicted values showed no obvious signs of funneling, suggesting the assumption of </w:t>
      </w:r>
      <w:proofErr w:type="spellStart"/>
      <w:r>
        <w:rPr>
          <w:sz w:val="24"/>
        </w:rPr>
        <w:t>homoscedasti</w:t>
      </w:r>
      <w:r w:rsidR="00A045BE">
        <w:rPr>
          <w:sz w:val="24"/>
        </w:rPr>
        <w:t>town</w:t>
      </w:r>
      <w:proofErr w:type="spellEnd"/>
      <w:r>
        <w:rPr>
          <w:sz w:val="24"/>
        </w:rPr>
        <w:t xml:space="preserve"> has been met.</w:t>
      </w:r>
    </w:p>
    <w:p w:rsidR="00774EF5" w:rsidRDefault="00A9480F">
      <w:pPr>
        <w:autoSpaceDE w:val="0"/>
        <w:autoSpaceDN w:val="0"/>
        <w:adjustRightInd w:val="0"/>
        <w:spacing w:line="240" w:lineRule="auto"/>
        <w:jc w:val="left"/>
        <w:rPr>
          <w:rFonts w:eastAsia="Calibri"/>
          <w:sz w:val="24"/>
          <w:szCs w:val="24"/>
        </w:rPr>
      </w:pPr>
      <w:r>
        <w:rPr>
          <w:rFonts w:eastAsia="Calibri"/>
          <w:noProof/>
          <w:sz w:val="24"/>
          <w:szCs w:val="24"/>
        </w:rPr>
        <w:lastRenderedPageBreak/>
        <w:drawing>
          <wp:inline distT="0" distB="0" distL="0" distR="0" wp14:anchorId="0742D96A" wp14:editId="2A9B70FB">
            <wp:extent cx="5878830" cy="2582545"/>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879431" cy="2582779"/>
                    </a:xfrm>
                    <a:prstGeom prst="rect">
                      <a:avLst/>
                    </a:prstGeom>
                    <a:noFill/>
                    <a:ln>
                      <a:noFill/>
                    </a:ln>
                  </pic:spPr>
                </pic:pic>
              </a:graphicData>
            </a:graphic>
          </wp:inline>
        </w:drawing>
      </w:r>
    </w:p>
    <w:p w:rsidR="00774EF5" w:rsidRDefault="00A9480F">
      <w:pPr>
        <w:autoSpaceDE w:val="0"/>
        <w:autoSpaceDN w:val="0"/>
        <w:adjustRightInd w:val="0"/>
        <w:jc w:val="left"/>
        <w:rPr>
          <w:sz w:val="24"/>
          <w:szCs w:val="24"/>
        </w:rPr>
      </w:pPr>
      <w:bookmarkStart w:id="271" w:name="_Toc167539925"/>
      <w:bookmarkStart w:id="272" w:name="_Toc168028260"/>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sidR="001F2E62">
        <w:rPr>
          <w:noProof/>
          <w:sz w:val="24"/>
          <w:szCs w:val="24"/>
        </w:rPr>
        <w:t>6</w:t>
      </w:r>
      <w:r>
        <w:rPr>
          <w:sz w:val="24"/>
          <w:szCs w:val="24"/>
        </w:rPr>
        <w:fldChar w:fldCharType="end"/>
      </w:r>
      <w:r>
        <w:rPr>
          <w:sz w:val="24"/>
          <w:szCs w:val="24"/>
        </w:rPr>
        <w:t xml:space="preserve">: </w:t>
      </w:r>
      <w:proofErr w:type="spellStart"/>
      <w:r>
        <w:rPr>
          <w:sz w:val="24"/>
          <w:szCs w:val="24"/>
        </w:rPr>
        <w:t>Homoscedasti</w:t>
      </w:r>
      <w:r w:rsidR="00A045BE">
        <w:rPr>
          <w:sz w:val="24"/>
          <w:szCs w:val="24"/>
        </w:rPr>
        <w:t>town</w:t>
      </w:r>
      <w:proofErr w:type="spellEnd"/>
      <w:r>
        <w:rPr>
          <w:sz w:val="24"/>
          <w:szCs w:val="24"/>
        </w:rPr>
        <w:t xml:space="preserve"> test</w:t>
      </w:r>
      <w:bookmarkEnd w:id="271"/>
      <w:bookmarkEnd w:id="272"/>
    </w:p>
    <w:p w:rsidR="00774EF5" w:rsidRDefault="00A9480F">
      <w:pPr>
        <w:autoSpaceDE w:val="0"/>
        <w:autoSpaceDN w:val="0"/>
        <w:adjustRightInd w:val="0"/>
        <w:jc w:val="left"/>
      </w:pPr>
      <w:r>
        <w:t>Source: Own survey, 2024</w:t>
      </w:r>
      <w:bookmarkEnd w:id="267"/>
      <w:bookmarkEnd w:id="268"/>
      <w:bookmarkEnd w:id="269"/>
      <w:bookmarkEnd w:id="270"/>
    </w:p>
    <w:p w:rsidR="00774EF5" w:rsidRDefault="00A9480F">
      <w:pPr>
        <w:pStyle w:val="Heading3"/>
        <w:rPr>
          <w:rFonts w:ascii="Times New Roman" w:hAnsi="Times New Roman"/>
          <w:sz w:val="24"/>
          <w:szCs w:val="24"/>
        </w:rPr>
      </w:pPr>
      <w:bookmarkStart w:id="273" w:name="_Toc168026393"/>
      <w:bookmarkStart w:id="274" w:name="_Toc168027357"/>
      <w:bookmarkStart w:id="275" w:name="_Toc168028802"/>
      <w:r>
        <w:rPr>
          <w:rFonts w:ascii="Times New Roman" w:hAnsi="Times New Roman"/>
          <w:sz w:val="24"/>
          <w:szCs w:val="24"/>
        </w:rPr>
        <w:t>10. 4.2. Result of Regression Analysis</w:t>
      </w:r>
      <w:bookmarkEnd w:id="273"/>
      <w:bookmarkEnd w:id="274"/>
      <w:bookmarkEnd w:id="275"/>
    </w:p>
    <w:tbl>
      <w:tblPr>
        <w:tblStyle w:val="TableGrid"/>
        <w:tblW w:w="0" w:type="auto"/>
        <w:tblLook w:val="04A0" w:firstRow="1" w:lastRow="0" w:firstColumn="1" w:lastColumn="0" w:noHBand="0" w:noVBand="1"/>
      </w:tblPr>
      <w:tblGrid>
        <w:gridCol w:w="1165"/>
        <w:gridCol w:w="1440"/>
        <w:gridCol w:w="1890"/>
        <w:gridCol w:w="1350"/>
        <w:gridCol w:w="1620"/>
        <w:gridCol w:w="926"/>
        <w:gridCol w:w="1144"/>
      </w:tblGrid>
      <w:tr w:rsidR="00774EF5">
        <w:tc>
          <w:tcPr>
            <w:tcW w:w="2605" w:type="dxa"/>
            <w:gridSpan w:val="2"/>
            <w:shd w:val="clear" w:color="auto" w:fill="FBD4B4" w:themeFill="accent6" w:themeFillTint="66"/>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Model</w:t>
            </w:r>
          </w:p>
        </w:tc>
        <w:tc>
          <w:tcPr>
            <w:tcW w:w="1890" w:type="dxa"/>
            <w:shd w:val="clear" w:color="auto" w:fill="FBD4B4" w:themeFill="accent6" w:themeFillTint="66"/>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Sum of Squares</w:t>
            </w:r>
          </w:p>
        </w:tc>
        <w:tc>
          <w:tcPr>
            <w:tcW w:w="1350" w:type="dxa"/>
            <w:shd w:val="clear" w:color="auto" w:fill="FBD4B4" w:themeFill="accent6" w:themeFillTint="66"/>
            <w:vAlign w:val="bottom"/>
          </w:tcPr>
          <w:p w:rsidR="00774EF5" w:rsidRDefault="00A9480F">
            <w:pPr>
              <w:pStyle w:val="BodyText"/>
              <w:tabs>
                <w:tab w:val="left" w:pos="5200"/>
                <w:tab w:val="left" w:pos="6066"/>
                <w:tab w:val="left" w:pos="7082"/>
              </w:tabs>
              <w:spacing w:line="360" w:lineRule="auto"/>
              <w:rPr>
                <w:rFonts w:eastAsia="SimSun"/>
                <w:b/>
                <w:sz w:val="24"/>
                <w:szCs w:val="24"/>
              </w:rPr>
            </w:pPr>
            <w:proofErr w:type="spellStart"/>
            <w:r>
              <w:rPr>
                <w:rFonts w:eastAsia="Calibri"/>
                <w:sz w:val="24"/>
                <w:szCs w:val="24"/>
              </w:rPr>
              <w:t>Df</w:t>
            </w:r>
            <w:proofErr w:type="spellEnd"/>
          </w:p>
        </w:tc>
        <w:tc>
          <w:tcPr>
            <w:tcW w:w="1620" w:type="dxa"/>
            <w:shd w:val="clear" w:color="auto" w:fill="FBD4B4" w:themeFill="accent6" w:themeFillTint="66"/>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Mean Square</w:t>
            </w:r>
          </w:p>
        </w:tc>
        <w:tc>
          <w:tcPr>
            <w:tcW w:w="926" w:type="dxa"/>
            <w:shd w:val="clear" w:color="auto" w:fill="FBD4B4" w:themeFill="accent6" w:themeFillTint="66"/>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F</w:t>
            </w:r>
          </w:p>
        </w:tc>
        <w:tc>
          <w:tcPr>
            <w:tcW w:w="1144" w:type="dxa"/>
            <w:shd w:val="clear" w:color="auto" w:fill="FBD4B4" w:themeFill="accent6" w:themeFillTint="66"/>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Sig.</w:t>
            </w:r>
          </w:p>
        </w:tc>
      </w:tr>
      <w:tr w:rsidR="00774EF5">
        <w:tc>
          <w:tcPr>
            <w:tcW w:w="1165" w:type="dxa"/>
            <w:vMerge w:val="restart"/>
          </w:tcPr>
          <w:p w:rsidR="00774EF5" w:rsidRDefault="00A9480F">
            <w:pPr>
              <w:pStyle w:val="BodyText"/>
              <w:tabs>
                <w:tab w:val="left" w:pos="5200"/>
                <w:tab w:val="left" w:pos="6066"/>
                <w:tab w:val="left" w:pos="7082"/>
              </w:tabs>
              <w:spacing w:line="360" w:lineRule="auto"/>
              <w:rPr>
                <w:rFonts w:eastAsia="SimSun"/>
                <w:b/>
                <w:sz w:val="24"/>
                <w:szCs w:val="24"/>
              </w:rPr>
            </w:pPr>
            <w:r>
              <w:rPr>
                <w:rFonts w:eastAsia="SimSun"/>
                <w:b/>
                <w:sz w:val="24"/>
                <w:szCs w:val="24"/>
              </w:rPr>
              <w:t>1</w:t>
            </w:r>
          </w:p>
        </w:tc>
        <w:tc>
          <w:tcPr>
            <w:tcW w:w="144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Regression</w:t>
            </w:r>
          </w:p>
        </w:tc>
        <w:tc>
          <w:tcPr>
            <w:tcW w:w="189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color w:val="010205"/>
                <w:sz w:val="24"/>
                <w:szCs w:val="24"/>
              </w:rPr>
              <w:t>84.965</w:t>
            </w:r>
          </w:p>
        </w:tc>
        <w:tc>
          <w:tcPr>
            <w:tcW w:w="135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4</w:t>
            </w:r>
          </w:p>
        </w:tc>
        <w:tc>
          <w:tcPr>
            <w:tcW w:w="162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color w:val="010205"/>
                <w:sz w:val="24"/>
                <w:szCs w:val="24"/>
              </w:rPr>
              <w:t>21.241</w:t>
            </w:r>
          </w:p>
        </w:tc>
        <w:tc>
          <w:tcPr>
            <w:tcW w:w="926"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color w:val="010205"/>
                <w:sz w:val="24"/>
                <w:szCs w:val="24"/>
              </w:rPr>
              <w:t>88.522</w:t>
            </w:r>
          </w:p>
        </w:tc>
        <w:tc>
          <w:tcPr>
            <w:tcW w:w="1144"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.000</w:t>
            </w:r>
            <w:r>
              <w:rPr>
                <w:rFonts w:eastAsia="Calibri"/>
                <w:sz w:val="24"/>
                <w:szCs w:val="24"/>
                <w:vertAlign w:val="superscript"/>
              </w:rPr>
              <w:t>b</w:t>
            </w:r>
          </w:p>
        </w:tc>
      </w:tr>
      <w:tr w:rsidR="00774EF5">
        <w:tc>
          <w:tcPr>
            <w:tcW w:w="1165" w:type="dxa"/>
            <w:vMerge/>
          </w:tcPr>
          <w:p w:rsidR="00774EF5" w:rsidRDefault="00774EF5">
            <w:pPr>
              <w:pStyle w:val="BodyText"/>
              <w:tabs>
                <w:tab w:val="left" w:pos="5200"/>
                <w:tab w:val="left" w:pos="6066"/>
                <w:tab w:val="left" w:pos="7082"/>
              </w:tabs>
              <w:spacing w:line="360" w:lineRule="auto"/>
              <w:rPr>
                <w:rFonts w:eastAsia="SimSun"/>
                <w:b/>
                <w:sz w:val="24"/>
                <w:szCs w:val="24"/>
              </w:rPr>
            </w:pPr>
          </w:p>
        </w:tc>
        <w:tc>
          <w:tcPr>
            <w:tcW w:w="144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Residual</w:t>
            </w:r>
          </w:p>
        </w:tc>
        <w:tc>
          <w:tcPr>
            <w:tcW w:w="189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color w:val="010205"/>
                <w:sz w:val="24"/>
                <w:szCs w:val="24"/>
              </w:rPr>
              <w:t>27.595</w:t>
            </w:r>
          </w:p>
        </w:tc>
        <w:tc>
          <w:tcPr>
            <w:tcW w:w="135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115</w:t>
            </w:r>
          </w:p>
        </w:tc>
        <w:tc>
          <w:tcPr>
            <w:tcW w:w="162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color w:val="010205"/>
                <w:sz w:val="24"/>
                <w:szCs w:val="24"/>
              </w:rPr>
              <w:t>.240</w:t>
            </w:r>
          </w:p>
        </w:tc>
        <w:tc>
          <w:tcPr>
            <w:tcW w:w="926" w:type="dxa"/>
            <w:vAlign w:val="center"/>
          </w:tcPr>
          <w:p w:rsidR="00774EF5" w:rsidRDefault="00774EF5">
            <w:pPr>
              <w:pStyle w:val="BodyText"/>
              <w:tabs>
                <w:tab w:val="left" w:pos="5200"/>
                <w:tab w:val="left" w:pos="6066"/>
                <w:tab w:val="left" w:pos="7082"/>
              </w:tabs>
              <w:spacing w:line="360" w:lineRule="auto"/>
              <w:rPr>
                <w:rFonts w:eastAsia="SimSun"/>
                <w:b/>
                <w:sz w:val="24"/>
                <w:szCs w:val="24"/>
              </w:rPr>
            </w:pPr>
          </w:p>
        </w:tc>
        <w:tc>
          <w:tcPr>
            <w:tcW w:w="1144" w:type="dxa"/>
            <w:vAlign w:val="center"/>
          </w:tcPr>
          <w:p w:rsidR="00774EF5" w:rsidRDefault="00774EF5">
            <w:pPr>
              <w:pStyle w:val="BodyText"/>
              <w:tabs>
                <w:tab w:val="left" w:pos="5200"/>
                <w:tab w:val="left" w:pos="6066"/>
                <w:tab w:val="left" w:pos="7082"/>
              </w:tabs>
              <w:spacing w:line="360" w:lineRule="auto"/>
              <w:rPr>
                <w:rFonts w:eastAsia="SimSun"/>
                <w:b/>
                <w:sz w:val="24"/>
                <w:szCs w:val="24"/>
              </w:rPr>
            </w:pPr>
          </w:p>
        </w:tc>
      </w:tr>
      <w:tr w:rsidR="00774EF5">
        <w:tc>
          <w:tcPr>
            <w:tcW w:w="1165" w:type="dxa"/>
            <w:vMerge/>
          </w:tcPr>
          <w:p w:rsidR="00774EF5" w:rsidRDefault="00774EF5">
            <w:pPr>
              <w:pStyle w:val="BodyText"/>
              <w:tabs>
                <w:tab w:val="left" w:pos="5200"/>
                <w:tab w:val="left" w:pos="6066"/>
                <w:tab w:val="left" w:pos="7082"/>
              </w:tabs>
              <w:spacing w:line="360" w:lineRule="auto"/>
              <w:rPr>
                <w:rFonts w:eastAsia="SimSun"/>
                <w:b/>
                <w:sz w:val="24"/>
                <w:szCs w:val="24"/>
              </w:rPr>
            </w:pPr>
          </w:p>
        </w:tc>
        <w:tc>
          <w:tcPr>
            <w:tcW w:w="144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Total</w:t>
            </w:r>
          </w:p>
        </w:tc>
        <w:tc>
          <w:tcPr>
            <w:tcW w:w="189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color w:val="010205"/>
                <w:sz w:val="24"/>
                <w:szCs w:val="24"/>
              </w:rPr>
              <w:t>112.560</w:t>
            </w:r>
          </w:p>
        </w:tc>
        <w:tc>
          <w:tcPr>
            <w:tcW w:w="1350"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119</w:t>
            </w:r>
          </w:p>
        </w:tc>
        <w:tc>
          <w:tcPr>
            <w:tcW w:w="1620" w:type="dxa"/>
            <w:vAlign w:val="center"/>
          </w:tcPr>
          <w:p w:rsidR="00774EF5" w:rsidRDefault="00774EF5">
            <w:pPr>
              <w:pStyle w:val="BodyText"/>
              <w:tabs>
                <w:tab w:val="left" w:pos="5200"/>
                <w:tab w:val="left" w:pos="6066"/>
                <w:tab w:val="left" w:pos="7082"/>
              </w:tabs>
              <w:spacing w:line="360" w:lineRule="auto"/>
              <w:rPr>
                <w:rFonts w:eastAsia="SimSun"/>
                <w:b/>
                <w:sz w:val="24"/>
                <w:szCs w:val="24"/>
              </w:rPr>
            </w:pPr>
          </w:p>
        </w:tc>
        <w:tc>
          <w:tcPr>
            <w:tcW w:w="926" w:type="dxa"/>
            <w:vAlign w:val="center"/>
          </w:tcPr>
          <w:p w:rsidR="00774EF5" w:rsidRDefault="00774EF5">
            <w:pPr>
              <w:pStyle w:val="BodyText"/>
              <w:tabs>
                <w:tab w:val="left" w:pos="5200"/>
                <w:tab w:val="left" w:pos="6066"/>
                <w:tab w:val="left" w:pos="7082"/>
              </w:tabs>
              <w:spacing w:line="360" w:lineRule="auto"/>
              <w:rPr>
                <w:rFonts w:eastAsia="SimSun"/>
                <w:b/>
                <w:sz w:val="24"/>
                <w:szCs w:val="24"/>
              </w:rPr>
            </w:pPr>
          </w:p>
        </w:tc>
        <w:tc>
          <w:tcPr>
            <w:tcW w:w="1144" w:type="dxa"/>
            <w:vAlign w:val="center"/>
          </w:tcPr>
          <w:p w:rsidR="00774EF5" w:rsidRDefault="00774EF5">
            <w:pPr>
              <w:pStyle w:val="BodyText"/>
              <w:tabs>
                <w:tab w:val="left" w:pos="5200"/>
                <w:tab w:val="left" w:pos="6066"/>
                <w:tab w:val="left" w:pos="7082"/>
              </w:tabs>
              <w:spacing w:line="360" w:lineRule="auto"/>
              <w:rPr>
                <w:rFonts w:eastAsia="SimSun"/>
                <w:b/>
                <w:sz w:val="24"/>
                <w:szCs w:val="24"/>
              </w:rPr>
            </w:pPr>
          </w:p>
        </w:tc>
      </w:tr>
    </w:tbl>
    <w:p w:rsidR="00774EF5" w:rsidRDefault="00A9480F">
      <w:pPr>
        <w:pStyle w:val="Heading1"/>
        <w:spacing w:before="0"/>
        <w:rPr>
          <w:rFonts w:ascii="Times New Roman" w:hAnsi="Times New Roman"/>
          <w:b w:val="0"/>
          <w:color w:val="auto"/>
          <w:sz w:val="22"/>
          <w:szCs w:val="24"/>
        </w:rPr>
      </w:pPr>
      <w:bookmarkStart w:id="276" w:name="_Toc167777850"/>
      <w:bookmarkStart w:id="277" w:name="_Toc167980452"/>
      <w:bookmarkStart w:id="278" w:name="_Toc168026394"/>
      <w:bookmarkStart w:id="279" w:name="_Toc168027358"/>
      <w:bookmarkStart w:id="280" w:name="_Toc168028037"/>
      <w:bookmarkStart w:id="281" w:name="_Toc168028297"/>
      <w:bookmarkStart w:id="282" w:name="_Toc168028803"/>
      <w:r>
        <w:rPr>
          <w:rFonts w:ascii="Times New Roman" w:hAnsi="Times New Roman"/>
          <w:b w:val="0"/>
          <w:color w:val="auto"/>
          <w:sz w:val="24"/>
          <w:szCs w:val="24"/>
        </w:rPr>
        <w:t xml:space="preserve">Table </w:t>
      </w:r>
      <w:r>
        <w:rPr>
          <w:rFonts w:ascii="Times New Roman" w:hAnsi="Times New Roman"/>
          <w:b w:val="0"/>
          <w:color w:val="auto"/>
          <w:sz w:val="24"/>
          <w:szCs w:val="24"/>
        </w:rPr>
        <w:fldChar w:fldCharType="begin"/>
      </w:r>
      <w:r>
        <w:rPr>
          <w:rFonts w:ascii="Times New Roman" w:hAnsi="Times New Roman"/>
          <w:b w:val="0"/>
          <w:color w:val="auto"/>
          <w:sz w:val="24"/>
          <w:szCs w:val="24"/>
        </w:rPr>
        <w:instrText xml:space="preserve"> SEQ Table \* ARABIC </w:instrText>
      </w:r>
      <w:r>
        <w:rPr>
          <w:rFonts w:ascii="Times New Roman" w:hAnsi="Times New Roman"/>
          <w:b w:val="0"/>
          <w:color w:val="auto"/>
          <w:sz w:val="24"/>
          <w:szCs w:val="24"/>
        </w:rPr>
        <w:fldChar w:fldCharType="separate"/>
      </w:r>
      <w:r w:rsidR="001F2E62">
        <w:rPr>
          <w:rFonts w:ascii="Times New Roman" w:hAnsi="Times New Roman"/>
          <w:b w:val="0"/>
          <w:noProof/>
          <w:color w:val="auto"/>
          <w:sz w:val="24"/>
          <w:szCs w:val="24"/>
        </w:rPr>
        <w:t>12</w:t>
      </w:r>
      <w:r>
        <w:rPr>
          <w:rFonts w:ascii="Times New Roman" w:hAnsi="Times New Roman"/>
          <w:b w:val="0"/>
          <w:color w:val="auto"/>
          <w:sz w:val="24"/>
          <w:szCs w:val="24"/>
        </w:rPr>
        <w:fldChar w:fldCharType="end"/>
      </w:r>
      <w:r>
        <w:rPr>
          <w:rFonts w:ascii="Times New Roman" w:hAnsi="Times New Roman"/>
          <w:b w:val="0"/>
          <w:color w:val="auto"/>
          <w:sz w:val="24"/>
          <w:szCs w:val="24"/>
        </w:rPr>
        <w:t>: Shows the ANOVA of the regression result</w:t>
      </w:r>
      <w:bookmarkEnd w:id="276"/>
      <w:bookmarkEnd w:id="277"/>
      <w:bookmarkEnd w:id="278"/>
      <w:bookmarkEnd w:id="279"/>
      <w:bookmarkEnd w:id="280"/>
      <w:bookmarkEnd w:id="281"/>
      <w:bookmarkEnd w:id="282"/>
    </w:p>
    <w:p w:rsidR="00774EF5" w:rsidRDefault="00A9480F">
      <w:pPr>
        <w:autoSpaceDE w:val="0"/>
        <w:autoSpaceDN w:val="0"/>
        <w:adjustRightInd w:val="0"/>
        <w:rPr>
          <w:sz w:val="24"/>
          <w:szCs w:val="24"/>
        </w:rPr>
      </w:pPr>
      <w:r>
        <w:rPr>
          <w:sz w:val="24"/>
        </w:rPr>
        <w:t>Source: Own survey, 2024</w:t>
      </w:r>
    </w:p>
    <w:p w:rsidR="00774EF5" w:rsidRDefault="00A9480F">
      <w:pPr>
        <w:autoSpaceDE w:val="0"/>
        <w:autoSpaceDN w:val="0"/>
        <w:adjustRightInd w:val="0"/>
        <w:rPr>
          <w:sz w:val="24"/>
          <w:szCs w:val="24"/>
        </w:rPr>
      </w:pPr>
      <w:r>
        <w:rPr>
          <w:sz w:val="24"/>
          <w:szCs w:val="24"/>
        </w:rPr>
        <w:t xml:space="preserve">The ANOVA table 12 is like a roadmap for understanding how effective our model is at predicting Organizational performance using different component of change management. Each section of the table provides valuable insights into the performance of our regression model: Firstly, the Regression Sum of Squares (SS) quantifies how much of the variation in Organizational performance our model can explain by considering different components of change management. With an SS of </w:t>
      </w:r>
      <w:r>
        <w:rPr>
          <w:rFonts w:eastAsia="Calibri"/>
          <w:sz w:val="24"/>
          <w:szCs w:val="24"/>
        </w:rPr>
        <w:t>82.969</w:t>
      </w:r>
      <w:r>
        <w:rPr>
          <w:sz w:val="24"/>
          <w:szCs w:val="24"/>
        </w:rPr>
        <w:t>, a larger SS means that our model can account for more of the differences in performance, suggesting that the included change management is meaningful predictors. Next, the Degrees of Freedom (</w:t>
      </w:r>
      <w:proofErr w:type="spellStart"/>
      <w:proofErr w:type="gramStart"/>
      <w:r>
        <w:rPr>
          <w:sz w:val="24"/>
          <w:szCs w:val="24"/>
        </w:rPr>
        <w:t>df</w:t>
      </w:r>
      <w:proofErr w:type="spellEnd"/>
      <w:proofErr w:type="gramEnd"/>
      <w:r>
        <w:rPr>
          <w:sz w:val="24"/>
          <w:szCs w:val="24"/>
        </w:rPr>
        <w:t xml:space="preserve">) give us an idea of how many different components of change management. </w:t>
      </w:r>
      <w:proofErr w:type="gramStart"/>
      <w:r>
        <w:rPr>
          <w:sz w:val="24"/>
          <w:szCs w:val="24"/>
        </w:rPr>
        <w:t>are</w:t>
      </w:r>
      <w:proofErr w:type="gramEnd"/>
      <w:r>
        <w:rPr>
          <w:sz w:val="24"/>
          <w:szCs w:val="24"/>
        </w:rPr>
        <w:t xml:space="preserve"> included in our model and how many data points are left after taking </w:t>
      </w:r>
      <w:r>
        <w:rPr>
          <w:color w:val="000000" w:themeColor="text1"/>
          <w:sz w:val="24"/>
          <w:szCs w:val="24"/>
        </w:rPr>
        <w:t xml:space="preserve">these components </w:t>
      </w:r>
      <w:r>
        <w:rPr>
          <w:sz w:val="24"/>
          <w:szCs w:val="24"/>
        </w:rPr>
        <w:t xml:space="preserve">into account. With 4 degrees of freedom for the regression and </w:t>
      </w:r>
      <w:r>
        <w:rPr>
          <w:rFonts w:eastAsia="Calibri"/>
          <w:color w:val="010205"/>
          <w:sz w:val="24"/>
          <w:szCs w:val="24"/>
        </w:rPr>
        <w:t xml:space="preserve">27.595 </w:t>
      </w:r>
      <w:r>
        <w:rPr>
          <w:sz w:val="24"/>
          <w:szCs w:val="24"/>
        </w:rPr>
        <w:t xml:space="preserve">for the residual, this helps us understand the complexity of our model and the amount of data it's based on.  Moving on to the Mean Square (MS), it provides an average measure of how much each change management contributes to predicting Organizational performance. With a regression MS of </w:t>
      </w:r>
      <w:r>
        <w:rPr>
          <w:rFonts w:eastAsia="Calibri"/>
          <w:color w:val="010205"/>
          <w:sz w:val="24"/>
          <w:szCs w:val="24"/>
        </w:rPr>
        <w:lastRenderedPageBreak/>
        <w:t xml:space="preserve">21.241 </w:t>
      </w:r>
      <w:r>
        <w:rPr>
          <w:sz w:val="24"/>
          <w:szCs w:val="24"/>
        </w:rPr>
        <w:t>and a residual MS of 0.240, this helps us identify which components of change management have a bigger effect on organizational performance within our model, guiding us in focusing on the most influential factors.</w:t>
      </w:r>
    </w:p>
    <w:p w:rsidR="00774EF5" w:rsidRPr="00B96A7E" w:rsidRDefault="00A9480F" w:rsidP="00B96A7E">
      <w:pPr>
        <w:autoSpaceDE w:val="0"/>
        <w:autoSpaceDN w:val="0"/>
        <w:adjustRightInd w:val="0"/>
        <w:rPr>
          <w:sz w:val="24"/>
          <w:szCs w:val="24"/>
        </w:rPr>
      </w:pPr>
      <w:r>
        <w:rPr>
          <w:sz w:val="24"/>
          <w:szCs w:val="24"/>
        </w:rPr>
        <w:t xml:space="preserve">The F-Statistic serves as a comprehensive evaluation of our model's performance, quantifying the extent to which our model effectively predicts Organizational performance. With an F-value of </w:t>
      </w:r>
      <w:r>
        <w:rPr>
          <w:rFonts w:eastAsia="Calibri"/>
          <w:color w:val="010205"/>
          <w:sz w:val="24"/>
          <w:szCs w:val="24"/>
        </w:rPr>
        <w:t>88.522</w:t>
      </w:r>
      <w:r>
        <w:rPr>
          <w:sz w:val="24"/>
          <w:szCs w:val="24"/>
        </w:rPr>
        <w:t>, a higher F-value suggests that our model performs better overall, providing more reliable predictions. Finally, the Significance (Sig.) value, often denoted by a p-value, offers insight into the reliability of our model's predictions. With a Sig. value of 0.000, this indicates that our model's predictions are less likely to be due to chance alone, bolstering our confidence in its predictive accuracy. In essence, the ANOVA table furnishes quantitative measures that allow us to comprehensively assess and understand the effectiveness of our model in predicting organizational performance using different components of change management. These measurements aid in identifying influential factors, evaluating overall model performance, and gauging the reliability of our predictions, facilitating informed. The above table shows whether the test carried out was statistically significant for the regression model used in the study using ANOVA and degree of variability. Since the sig = .000 which is less than 0.05, the model is good fit of the data tested i.e. the independent variables (</w:t>
      </w:r>
      <w:bookmarkStart w:id="283" w:name="_Hlk166848161"/>
      <w:r>
        <w:rPr>
          <w:sz w:val="24"/>
          <w:szCs w:val="24"/>
        </w:rPr>
        <w:t>leadership, communication, employee engagement, readiness for change</w:t>
      </w:r>
      <w:bookmarkEnd w:id="283"/>
      <w:r>
        <w:rPr>
          <w:sz w:val="24"/>
          <w:szCs w:val="24"/>
        </w:rPr>
        <w:t xml:space="preserve">) statistically significant to predict the dependent variable (organizational performance) at Commercial Banks of in </w:t>
      </w:r>
      <w:proofErr w:type="spellStart"/>
      <w:r>
        <w:rPr>
          <w:sz w:val="24"/>
          <w:szCs w:val="24"/>
        </w:rPr>
        <w:t>fitche</w:t>
      </w:r>
      <w:proofErr w:type="spellEnd"/>
      <w:r>
        <w:rPr>
          <w:sz w:val="24"/>
          <w:szCs w:val="24"/>
        </w:rPr>
        <w:t xml:space="preserve"> town and The F calculated at 5% level of significance is </w:t>
      </w:r>
      <w:r>
        <w:rPr>
          <w:rFonts w:eastAsia="Calibri"/>
          <w:color w:val="010205"/>
          <w:sz w:val="24"/>
          <w:szCs w:val="24"/>
        </w:rPr>
        <w:t xml:space="preserve">88.522 </w:t>
      </w:r>
      <w:r>
        <w:rPr>
          <w:sz w:val="24"/>
          <w:szCs w:val="24"/>
        </w:rPr>
        <w:t>this shows that the overall model is significant.</w:t>
      </w:r>
    </w:p>
    <w:tbl>
      <w:tblPr>
        <w:tblStyle w:val="TableGrid"/>
        <w:tblW w:w="10291" w:type="dxa"/>
        <w:tblLook w:val="04A0" w:firstRow="1" w:lastRow="0" w:firstColumn="1" w:lastColumn="0" w:noHBand="0" w:noVBand="1"/>
      </w:tblPr>
      <w:tblGrid>
        <w:gridCol w:w="679"/>
        <w:gridCol w:w="3534"/>
        <w:gridCol w:w="1077"/>
        <w:gridCol w:w="1291"/>
        <w:gridCol w:w="1653"/>
        <w:gridCol w:w="980"/>
        <w:gridCol w:w="1077"/>
      </w:tblGrid>
      <w:tr w:rsidR="00774EF5">
        <w:trPr>
          <w:trHeight w:val="533"/>
        </w:trPr>
        <w:tc>
          <w:tcPr>
            <w:tcW w:w="4213" w:type="dxa"/>
            <w:gridSpan w:val="2"/>
            <w:vMerge w:val="restart"/>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Model</w:t>
            </w:r>
          </w:p>
        </w:tc>
        <w:tc>
          <w:tcPr>
            <w:tcW w:w="2368" w:type="dxa"/>
            <w:gridSpan w:val="2"/>
            <w:shd w:val="clear" w:color="auto" w:fill="C2D69B" w:themeFill="accent3" w:themeFillTint="99"/>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Unstandardized Coefficients</w:t>
            </w:r>
          </w:p>
        </w:tc>
        <w:tc>
          <w:tcPr>
            <w:tcW w:w="1653" w:type="dxa"/>
            <w:shd w:val="clear" w:color="auto" w:fill="C2D69B" w:themeFill="accent3" w:themeFillTint="99"/>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Standardized Coefficients</w:t>
            </w:r>
          </w:p>
        </w:tc>
        <w:tc>
          <w:tcPr>
            <w:tcW w:w="980" w:type="dxa"/>
            <w:vMerge w:val="restart"/>
            <w:shd w:val="clear" w:color="auto" w:fill="C2D69B" w:themeFill="accent3" w:themeFillTint="99"/>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T</w:t>
            </w:r>
          </w:p>
        </w:tc>
        <w:tc>
          <w:tcPr>
            <w:tcW w:w="1077" w:type="dxa"/>
            <w:vMerge w:val="restart"/>
            <w:shd w:val="clear" w:color="auto" w:fill="C2D69B" w:themeFill="accent3" w:themeFillTint="99"/>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Sig.</w:t>
            </w:r>
          </w:p>
        </w:tc>
      </w:tr>
      <w:tr w:rsidR="00774EF5">
        <w:trPr>
          <w:trHeight w:val="92"/>
        </w:trPr>
        <w:tc>
          <w:tcPr>
            <w:tcW w:w="4213" w:type="dxa"/>
            <w:gridSpan w:val="2"/>
            <w:vMerge/>
          </w:tcPr>
          <w:p w:rsidR="00774EF5" w:rsidRDefault="00774EF5">
            <w:pPr>
              <w:pStyle w:val="BodyText"/>
              <w:tabs>
                <w:tab w:val="left" w:pos="5200"/>
                <w:tab w:val="left" w:pos="6066"/>
                <w:tab w:val="left" w:pos="7082"/>
              </w:tabs>
              <w:spacing w:line="360" w:lineRule="auto"/>
              <w:rPr>
                <w:rFonts w:eastAsia="SimSun"/>
                <w:b/>
                <w:sz w:val="24"/>
                <w:szCs w:val="24"/>
              </w:rPr>
            </w:pPr>
          </w:p>
        </w:tc>
        <w:tc>
          <w:tcPr>
            <w:tcW w:w="1077" w:type="dxa"/>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B</w:t>
            </w:r>
          </w:p>
        </w:tc>
        <w:tc>
          <w:tcPr>
            <w:tcW w:w="1291" w:type="dxa"/>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Std. Error</w:t>
            </w:r>
          </w:p>
        </w:tc>
        <w:tc>
          <w:tcPr>
            <w:tcW w:w="1653" w:type="dxa"/>
            <w:tcBorders>
              <w:right w:val="single" w:sz="4" w:space="0" w:color="auto"/>
            </w:tcBorders>
            <w:vAlign w:val="bottom"/>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Beta</w:t>
            </w:r>
          </w:p>
        </w:tc>
        <w:tc>
          <w:tcPr>
            <w:tcW w:w="980" w:type="dxa"/>
            <w:vMerge/>
            <w:tcBorders>
              <w:left w:val="single" w:sz="4" w:space="0" w:color="auto"/>
            </w:tcBorders>
            <w:shd w:val="clear" w:color="auto" w:fill="C2D69B" w:themeFill="accent3" w:themeFillTint="99"/>
          </w:tcPr>
          <w:p w:rsidR="00774EF5" w:rsidRDefault="00774EF5">
            <w:pPr>
              <w:pStyle w:val="BodyText"/>
              <w:tabs>
                <w:tab w:val="left" w:pos="5200"/>
                <w:tab w:val="left" w:pos="6066"/>
                <w:tab w:val="left" w:pos="7082"/>
              </w:tabs>
              <w:spacing w:line="360" w:lineRule="auto"/>
              <w:rPr>
                <w:rFonts w:eastAsia="SimSun"/>
                <w:b/>
                <w:sz w:val="24"/>
                <w:szCs w:val="24"/>
              </w:rPr>
            </w:pPr>
          </w:p>
        </w:tc>
        <w:tc>
          <w:tcPr>
            <w:tcW w:w="1077" w:type="dxa"/>
            <w:vMerge/>
            <w:shd w:val="clear" w:color="auto" w:fill="C2D69B" w:themeFill="accent3" w:themeFillTint="99"/>
          </w:tcPr>
          <w:p w:rsidR="00774EF5" w:rsidRDefault="00774EF5">
            <w:pPr>
              <w:pStyle w:val="BodyText"/>
              <w:tabs>
                <w:tab w:val="left" w:pos="5200"/>
                <w:tab w:val="left" w:pos="6066"/>
                <w:tab w:val="left" w:pos="7082"/>
              </w:tabs>
              <w:spacing w:line="360" w:lineRule="auto"/>
              <w:rPr>
                <w:rFonts w:eastAsia="SimSun"/>
                <w:b/>
                <w:sz w:val="24"/>
                <w:szCs w:val="24"/>
              </w:rPr>
            </w:pPr>
          </w:p>
        </w:tc>
      </w:tr>
      <w:tr w:rsidR="00774EF5">
        <w:trPr>
          <w:trHeight w:val="261"/>
        </w:trPr>
        <w:tc>
          <w:tcPr>
            <w:tcW w:w="679" w:type="dxa"/>
            <w:vMerge w:val="restart"/>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1</w:t>
            </w:r>
          </w:p>
        </w:tc>
        <w:tc>
          <w:tcPr>
            <w:tcW w:w="3534" w:type="dxa"/>
          </w:tcPr>
          <w:p w:rsidR="00774EF5" w:rsidRDefault="00A9480F">
            <w:pPr>
              <w:pStyle w:val="BodyText"/>
              <w:tabs>
                <w:tab w:val="left" w:pos="5200"/>
                <w:tab w:val="left" w:pos="6066"/>
                <w:tab w:val="left" w:pos="7082"/>
              </w:tabs>
              <w:spacing w:line="360" w:lineRule="auto"/>
              <w:rPr>
                <w:rFonts w:eastAsia="SimSun"/>
                <w:b/>
                <w:sz w:val="24"/>
                <w:szCs w:val="24"/>
              </w:rPr>
            </w:pPr>
            <w:r>
              <w:rPr>
                <w:rFonts w:eastAsia="Calibri"/>
                <w:sz w:val="24"/>
                <w:szCs w:val="24"/>
              </w:rPr>
              <w:t>(Constant)</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-.600</w:t>
            </w:r>
          </w:p>
        </w:tc>
        <w:tc>
          <w:tcPr>
            <w:tcW w:w="1291"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.236</w:t>
            </w:r>
          </w:p>
        </w:tc>
        <w:tc>
          <w:tcPr>
            <w:tcW w:w="1653" w:type="dxa"/>
            <w:vAlign w:val="center"/>
          </w:tcPr>
          <w:p w:rsidR="00774EF5" w:rsidRDefault="00774EF5">
            <w:pPr>
              <w:pStyle w:val="BodyText"/>
              <w:tabs>
                <w:tab w:val="left" w:pos="5200"/>
                <w:tab w:val="left" w:pos="6066"/>
                <w:tab w:val="left" w:pos="7082"/>
              </w:tabs>
              <w:spacing w:line="360" w:lineRule="auto"/>
              <w:jc w:val="right"/>
              <w:rPr>
                <w:rFonts w:eastAsia="SimSun"/>
                <w:b/>
                <w:sz w:val="24"/>
                <w:szCs w:val="24"/>
              </w:rPr>
            </w:pPr>
          </w:p>
        </w:tc>
        <w:tc>
          <w:tcPr>
            <w:tcW w:w="980"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-2.544</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.012</w:t>
            </w:r>
          </w:p>
        </w:tc>
      </w:tr>
      <w:tr w:rsidR="00774EF5">
        <w:trPr>
          <w:trHeight w:val="92"/>
        </w:trPr>
        <w:tc>
          <w:tcPr>
            <w:tcW w:w="679" w:type="dxa"/>
            <w:vMerge/>
          </w:tcPr>
          <w:p w:rsidR="00774EF5" w:rsidRDefault="00774EF5">
            <w:pPr>
              <w:pStyle w:val="BodyText"/>
              <w:tabs>
                <w:tab w:val="left" w:pos="5200"/>
                <w:tab w:val="left" w:pos="6066"/>
                <w:tab w:val="left" w:pos="7082"/>
              </w:tabs>
              <w:spacing w:line="360" w:lineRule="auto"/>
              <w:rPr>
                <w:rFonts w:eastAsia="SimSun"/>
                <w:b/>
                <w:sz w:val="24"/>
                <w:szCs w:val="24"/>
              </w:rPr>
            </w:pPr>
          </w:p>
        </w:tc>
        <w:tc>
          <w:tcPr>
            <w:tcW w:w="3534" w:type="dxa"/>
          </w:tcPr>
          <w:p w:rsidR="00774EF5" w:rsidRDefault="00A9480F">
            <w:pPr>
              <w:pStyle w:val="BodyText"/>
              <w:tabs>
                <w:tab w:val="left" w:pos="5200"/>
                <w:tab w:val="left" w:pos="6066"/>
                <w:tab w:val="left" w:pos="7082"/>
              </w:tabs>
              <w:spacing w:line="360" w:lineRule="auto"/>
              <w:jc w:val="left"/>
              <w:rPr>
                <w:rFonts w:eastAsia="SimSun"/>
                <w:b/>
                <w:sz w:val="24"/>
                <w:szCs w:val="24"/>
              </w:rPr>
            </w:pPr>
            <w:r>
              <w:rPr>
                <w:rFonts w:eastAsia="Calibri"/>
                <w:sz w:val="24"/>
                <w:szCs w:val="24"/>
              </w:rPr>
              <w:t xml:space="preserve">Readiness for Change </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.360</w:t>
            </w:r>
          </w:p>
        </w:tc>
        <w:tc>
          <w:tcPr>
            <w:tcW w:w="1291"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.072</w:t>
            </w:r>
          </w:p>
        </w:tc>
        <w:tc>
          <w:tcPr>
            <w:tcW w:w="1653"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.343</w:t>
            </w:r>
          </w:p>
        </w:tc>
        <w:tc>
          <w:tcPr>
            <w:tcW w:w="980"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5.027</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.000</w:t>
            </w:r>
          </w:p>
        </w:tc>
      </w:tr>
      <w:tr w:rsidR="00774EF5">
        <w:trPr>
          <w:trHeight w:val="92"/>
        </w:trPr>
        <w:tc>
          <w:tcPr>
            <w:tcW w:w="679" w:type="dxa"/>
            <w:vMerge/>
          </w:tcPr>
          <w:p w:rsidR="00774EF5" w:rsidRDefault="00774EF5">
            <w:pPr>
              <w:pStyle w:val="BodyText"/>
              <w:tabs>
                <w:tab w:val="left" w:pos="5200"/>
                <w:tab w:val="left" w:pos="6066"/>
                <w:tab w:val="left" w:pos="7082"/>
              </w:tabs>
              <w:spacing w:line="360" w:lineRule="auto"/>
              <w:rPr>
                <w:rFonts w:eastAsia="SimSun"/>
                <w:b/>
                <w:sz w:val="24"/>
                <w:szCs w:val="24"/>
              </w:rPr>
            </w:pPr>
          </w:p>
        </w:tc>
        <w:tc>
          <w:tcPr>
            <w:tcW w:w="3534" w:type="dxa"/>
          </w:tcPr>
          <w:p w:rsidR="00774EF5" w:rsidRDefault="00A9480F">
            <w:pPr>
              <w:pStyle w:val="BodyText"/>
              <w:tabs>
                <w:tab w:val="left" w:pos="5200"/>
                <w:tab w:val="left" w:pos="6066"/>
                <w:tab w:val="left" w:pos="7082"/>
              </w:tabs>
              <w:spacing w:line="360" w:lineRule="auto"/>
              <w:jc w:val="left"/>
              <w:rPr>
                <w:rFonts w:eastAsia="SimSun"/>
                <w:b/>
                <w:sz w:val="24"/>
                <w:szCs w:val="24"/>
              </w:rPr>
            </w:pPr>
            <w:r>
              <w:rPr>
                <w:rFonts w:eastAsia="Calibri"/>
                <w:sz w:val="24"/>
                <w:szCs w:val="24"/>
              </w:rPr>
              <w:t xml:space="preserve"> Leadership </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.681</w:t>
            </w:r>
          </w:p>
        </w:tc>
        <w:tc>
          <w:tcPr>
            <w:tcW w:w="1291"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.067</w:t>
            </w:r>
          </w:p>
        </w:tc>
        <w:tc>
          <w:tcPr>
            <w:tcW w:w="1653"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.537</w:t>
            </w:r>
          </w:p>
        </w:tc>
        <w:tc>
          <w:tcPr>
            <w:tcW w:w="980"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10.173</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.000</w:t>
            </w:r>
          </w:p>
        </w:tc>
      </w:tr>
      <w:tr w:rsidR="00774EF5">
        <w:trPr>
          <w:trHeight w:val="92"/>
        </w:trPr>
        <w:tc>
          <w:tcPr>
            <w:tcW w:w="679" w:type="dxa"/>
            <w:vMerge/>
          </w:tcPr>
          <w:p w:rsidR="00774EF5" w:rsidRDefault="00774EF5">
            <w:pPr>
              <w:pStyle w:val="BodyText"/>
              <w:tabs>
                <w:tab w:val="left" w:pos="5200"/>
                <w:tab w:val="left" w:pos="6066"/>
                <w:tab w:val="left" w:pos="7082"/>
              </w:tabs>
              <w:spacing w:line="360" w:lineRule="auto"/>
              <w:rPr>
                <w:rFonts w:eastAsia="SimSun"/>
                <w:b/>
                <w:sz w:val="24"/>
                <w:szCs w:val="24"/>
              </w:rPr>
            </w:pPr>
          </w:p>
        </w:tc>
        <w:tc>
          <w:tcPr>
            <w:tcW w:w="3534" w:type="dxa"/>
          </w:tcPr>
          <w:p w:rsidR="00774EF5" w:rsidRDefault="00A9480F">
            <w:pPr>
              <w:pStyle w:val="BodyText"/>
              <w:tabs>
                <w:tab w:val="left" w:pos="5200"/>
                <w:tab w:val="left" w:pos="6066"/>
                <w:tab w:val="left" w:pos="7082"/>
              </w:tabs>
              <w:spacing w:line="360" w:lineRule="auto"/>
              <w:jc w:val="left"/>
              <w:rPr>
                <w:rFonts w:eastAsia="SimSun"/>
                <w:b/>
                <w:sz w:val="24"/>
                <w:szCs w:val="24"/>
              </w:rPr>
            </w:pPr>
            <w:r>
              <w:rPr>
                <w:rFonts w:eastAsia="Calibri"/>
                <w:sz w:val="24"/>
                <w:szCs w:val="24"/>
              </w:rPr>
              <w:t xml:space="preserve">Communication </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.142</w:t>
            </w:r>
          </w:p>
        </w:tc>
        <w:tc>
          <w:tcPr>
            <w:tcW w:w="1291"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.054</w:t>
            </w:r>
          </w:p>
        </w:tc>
        <w:tc>
          <w:tcPr>
            <w:tcW w:w="1653"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.151</w:t>
            </w:r>
          </w:p>
        </w:tc>
        <w:tc>
          <w:tcPr>
            <w:tcW w:w="980"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2.621</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.010</w:t>
            </w:r>
          </w:p>
        </w:tc>
      </w:tr>
      <w:tr w:rsidR="00774EF5">
        <w:trPr>
          <w:trHeight w:val="225"/>
        </w:trPr>
        <w:tc>
          <w:tcPr>
            <w:tcW w:w="679" w:type="dxa"/>
            <w:vMerge/>
          </w:tcPr>
          <w:p w:rsidR="00774EF5" w:rsidRDefault="00774EF5">
            <w:pPr>
              <w:pStyle w:val="BodyText"/>
              <w:tabs>
                <w:tab w:val="left" w:pos="5200"/>
                <w:tab w:val="left" w:pos="6066"/>
                <w:tab w:val="left" w:pos="7082"/>
              </w:tabs>
              <w:spacing w:line="360" w:lineRule="auto"/>
              <w:rPr>
                <w:rFonts w:eastAsia="SimSun"/>
                <w:b/>
                <w:sz w:val="24"/>
                <w:szCs w:val="24"/>
              </w:rPr>
            </w:pPr>
          </w:p>
        </w:tc>
        <w:tc>
          <w:tcPr>
            <w:tcW w:w="3534" w:type="dxa"/>
          </w:tcPr>
          <w:p w:rsidR="00774EF5" w:rsidRDefault="00A9480F">
            <w:pPr>
              <w:pStyle w:val="BodyText"/>
              <w:tabs>
                <w:tab w:val="left" w:pos="5200"/>
                <w:tab w:val="left" w:pos="6066"/>
                <w:tab w:val="left" w:pos="7082"/>
              </w:tabs>
              <w:spacing w:line="360" w:lineRule="auto"/>
              <w:jc w:val="left"/>
              <w:rPr>
                <w:rFonts w:eastAsia="SimSun"/>
                <w:b/>
                <w:sz w:val="24"/>
                <w:szCs w:val="24"/>
              </w:rPr>
            </w:pPr>
            <w:r>
              <w:rPr>
                <w:rFonts w:eastAsia="Calibri"/>
                <w:sz w:val="24"/>
                <w:szCs w:val="24"/>
              </w:rPr>
              <w:t xml:space="preserve">Employee Engagement </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.035</w:t>
            </w:r>
          </w:p>
        </w:tc>
        <w:tc>
          <w:tcPr>
            <w:tcW w:w="1291"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.057</w:t>
            </w:r>
          </w:p>
        </w:tc>
        <w:tc>
          <w:tcPr>
            <w:tcW w:w="1653"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.039</w:t>
            </w:r>
          </w:p>
        </w:tc>
        <w:tc>
          <w:tcPr>
            <w:tcW w:w="980"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.617</w:t>
            </w:r>
          </w:p>
        </w:tc>
        <w:tc>
          <w:tcPr>
            <w:tcW w:w="1077" w:type="dxa"/>
          </w:tcPr>
          <w:p w:rsidR="00774EF5" w:rsidRDefault="00A9480F">
            <w:pPr>
              <w:pStyle w:val="BodyText"/>
              <w:tabs>
                <w:tab w:val="left" w:pos="5200"/>
                <w:tab w:val="left" w:pos="6066"/>
                <w:tab w:val="left" w:pos="7082"/>
              </w:tabs>
              <w:spacing w:line="360" w:lineRule="auto"/>
              <w:jc w:val="right"/>
              <w:rPr>
                <w:rFonts w:eastAsia="SimSun"/>
                <w:b/>
                <w:sz w:val="24"/>
                <w:szCs w:val="24"/>
              </w:rPr>
            </w:pPr>
            <w:r>
              <w:rPr>
                <w:rFonts w:eastAsia="Calibri"/>
                <w:sz w:val="24"/>
                <w:szCs w:val="18"/>
              </w:rPr>
              <w:t>.539</w:t>
            </w:r>
          </w:p>
        </w:tc>
      </w:tr>
    </w:tbl>
    <w:p w:rsidR="00774EF5" w:rsidRDefault="00A9480F">
      <w:pPr>
        <w:pStyle w:val="BodyText"/>
        <w:tabs>
          <w:tab w:val="left" w:pos="5200"/>
          <w:tab w:val="left" w:pos="6066"/>
          <w:tab w:val="left" w:pos="7082"/>
        </w:tabs>
        <w:spacing w:line="360" w:lineRule="auto"/>
        <w:rPr>
          <w:rFonts w:eastAsia="SimSun"/>
          <w:b/>
          <w:sz w:val="24"/>
          <w:szCs w:val="24"/>
        </w:rPr>
      </w:pPr>
      <w:bookmarkStart w:id="284" w:name="_Toc167980453"/>
      <w:bookmarkStart w:id="285" w:name="_Toc168028298"/>
      <w:r>
        <w:rPr>
          <w:sz w:val="24"/>
          <w:szCs w:val="24"/>
        </w:rPr>
        <w:t xml:space="preserve">Table </w:t>
      </w:r>
      <w:r>
        <w:rPr>
          <w:sz w:val="24"/>
          <w:szCs w:val="24"/>
        </w:rPr>
        <w:fldChar w:fldCharType="begin"/>
      </w:r>
      <w:r>
        <w:rPr>
          <w:sz w:val="24"/>
          <w:szCs w:val="24"/>
        </w:rPr>
        <w:instrText xml:space="preserve"> SEQ Table \* ARABIC </w:instrText>
      </w:r>
      <w:r>
        <w:rPr>
          <w:sz w:val="24"/>
          <w:szCs w:val="24"/>
        </w:rPr>
        <w:fldChar w:fldCharType="separate"/>
      </w:r>
      <w:r w:rsidR="001F2E62">
        <w:rPr>
          <w:noProof/>
          <w:sz w:val="24"/>
          <w:szCs w:val="24"/>
        </w:rPr>
        <w:t>13</w:t>
      </w:r>
      <w:r>
        <w:rPr>
          <w:sz w:val="24"/>
          <w:szCs w:val="24"/>
        </w:rPr>
        <w:fldChar w:fldCharType="end"/>
      </w:r>
      <w:r>
        <w:rPr>
          <w:rFonts w:eastAsia="SimSun"/>
          <w:b/>
          <w:sz w:val="24"/>
          <w:szCs w:val="24"/>
        </w:rPr>
        <w:t xml:space="preserve">: </w:t>
      </w:r>
      <w:r>
        <w:rPr>
          <w:sz w:val="24"/>
          <w:szCs w:val="24"/>
        </w:rPr>
        <w:t>Shows the Beta coefficient of regression result</w:t>
      </w:r>
      <w:bookmarkEnd w:id="284"/>
      <w:bookmarkEnd w:id="285"/>
    </w:p>
    <w:p w:rsidR="00774EF5" w:rsidRDefault="00A9480F">
      <w:pPr>
        <w:pStyle w:val="Heading1"/>
        <w:spacing w:before="0"/>
        <w:rPr>
          <w:rFonts w:ascii="Times New Roman" w:hAnsi="Times New Roman"/>
          <w:b w:val="0"/>
          <w:color w:val="auto"/>
          <w:sz w:val="24"/>
        </w:rPr>
      </w:pPr>
      <w:bookmarkStart w:id="286" w:name="_Toc166880980"/>
      <w:bookmarkStart w:id="287" w:name="_Toc166941123"/>
      <w:bookmarkStart w:id="288" w:name="_Toc167149784"/>
      <w:bookmarkStart w:id="289" w:name="_Toc167539685"/>
      <w:bookmarkStart w:id="290" w:name="_Toc167777851"/>
      <w:bookmarkStart w:id="291" w:name="_Toc167540023"/>
      <w:bookmarkStart w:id="292" w:name="_Toc168026395"/>
      <w:bookmarkStart w:id="293" w:name="_Toc168027359"/>
      <w:bookmarkStart w:id="294" w:name="_Toc168028038"/>
      <w:bookmarkStart w:id="295" w:name="_Toc168028804"/>
      <w:r>
        <w:rPr>
          <w:rFonts w:ascii="Times New Roman" w:hAnsi="Times New Roman"/>
          <w:b w:val="0"/>
          <w:color w:val="auto"/>
          <w:sz w:val="24"/>
        </w:rPr>
        <w:t>Source: Own survey, 2024</w:t>
      </w:r>
      <w:bookmarkEnd w:id="286"/>
      <w:bookmarkEnd w:id="287"/>
      <w:bookmarkEnd w:id="288"/>
      <w:bookmarkEnd w:id="289"/>
      <w:bookmarkEnd w:id="290"/>
      <w:bookmarkEnd w:id="291"/>
      <w:bookmarkEnd w:id="292"/>
      <w:bookmarkEnd w:id="293"/>
      <w:bookmarkEnd w:id="294"/>
      <w:bookmarkEnd w:id="295"/>
    </w:p>
    <w:p w:rsidR="00774EF5" w:rsidRDefault="00A9480F">
      <w:pPr>
        <w:pStyle w:val="BodyText"/>
        <w:tabs>
          <w:tab w:val="left" w:pos="5200"/>
          <w:tab w:val="left" w:pos="6066"/>
          <w:tab w:val="left" w:pos="7082"/>
        </w:tabs>
        <w:spacing w:line="360" w:lineRule="auto"/>
        <w:rPr>
          <w:sz w:val="24"/>
          <w:szCs w:val="24"/>
        </w:rPr>
      </w:pPr>
      <w:r>
        <w:rPr>
          <w:sz w:val="24"/>
          <w:szCs w:val="24"/>
        </w:rPr>
        <w:t xml:space="preserve">Table 13: above presents regression coefficient result.  According to Dhakal (2018) unstandardized coefficients indicate how much the dependent variable varies with an independent variable when all </w:t>
      </w:r>
      <w:r>
        <w:rPr>
          <w:sz w:val="24"/>
          <w:szCs w:val="24"/>
        </w:rPr>
        <w:lastRenderedPageBreak/>
        <w:t xml:space="preserve">other independent variables are held constant. </w:t>
      </w:r>
    </w:p>
    <w:p w:rsidR="00774EF5" w:rsidRDefault="00A9480F">
      <w:pPr>
        <w:pStyle w:val="ListParagraph"/>
        <w:numPr>
          <w:ilvl w:val="0"/>
          <w:numId w:val="3"/>
        </w:numPr>
        <w:spacing w:after="0"/>
        <w:rPr>
          <w:rFonts w:ascii="Times New Roman" w:hAnsi="Times New Roman"/>
          <w:sz w:val="24"/>
        </w:rPr>
      </w:pPr>
      <w:r>
        <w:rPr>
          <w:rFonts w:ascii="Times New Roman" w:hAnsi="Times New Roman"/>
          <w:b/>
          <w:sz w:val="24"/>
        </w:rPr>
        <w:t>Unstandardized</w:t>
      </w:r>
      <w:r>
        <w:rPr>
          <w:rFonts w:ascii="Times New Roman" w:hAnsi="Times New Roman"/>
          <w:sz w:val="24"/>
        </w:rPr>
        <w:t xml:space="preserve"> </w:t>
      </w:r>
      <w:r>
        <w:rPr>
          <w:rFonts w:ascii="Times New Roman" w:hAnsi="Times New Roman"/>
          <w:b/>
          <w:sz w:val="24"/>
        </w:rPr>
        <w:t>Beta Coefficients</w:t>
      </w:r>
    </w:p>
    <w:p w:rsidR="00774EF5" w:rsidRDefault="00A9480F">
      <w:pPr>
        <w:pStyle w:val="BodyText"/>
        <w:tabs>
          <w:tab w:val="left" w:pos="5200"/>
          <w:tab w:val="left" w:pos="6066"/>
          <w:tab w:val="left" w:pos="7082"/>
        </w:tabs>
        <w:spacing w:line="360" w:lineRule="auto"/>
        <w:rPr>
          <w:sz w:val="24"/>
          <w:szCs w:val="24"/>
        </w:rPr>
      </w:pPr>
      <w:r>
        <w:rPr>
          <w:sz w:val="24"/>
          <w:szCs w:val="24"/>
        </w:rPr>
        <w:t xml:space="preserve">The regression coefficient provides the expected change in the dependent variable for a one-unit increase in the independent variable. In order to measure the contribution of each independent variable on the dependent variable the study considers the following model specification by using unstandardized coefficient values.  </w:t>
      </w:r>
    </w:p>
    <w:p w:rsidR="00774EF5" w:rsidRDefault="00A9480F">
      <w:pPr>
        <w:rPr>
          <w:sz w:val="24"/>
        </w:rPr>
      </w:pPr>
      <w:r>
        <w:rPr>
          <w:sz w:val="24"/>
        </w:rPr>
        <w:t>Y' = -0.600 + 0.681X1+ 0.360X2+ 0.142X3+ 0.035X4+ 0.05</w:t>
      </w:r>
    </w:p>
    <w:p w:rsidR="00774EF5" w:rsidRDefault="00A9480F">
      <w:pPr>
        <w:pStyle w:val="BodyText"/>
        <w:tabs>
          <w:tab w:val="left" w:pos="5200"/>
          <w:tab w:val="left" w:pos="6066"/>
          <w:tab w:val="left" w:pos="7082"/>
        </w:tabs>
        <w:spacing w:line="360" w:lineRule="auto"/>
        <w:rPr>
          <w:sz w:val="24"/>
          <w:szCs w:val="24"/>
        </w:rPr>
      </w:pPr>
      <w:r>
        <w:rPr>
          <w:sz w:val="24"/>
        </w:rPr>
        <w:t xml:space="preserve"> For every one-unit increment in readiness for change, organizational performance increases by 36% for every one-unit increment in leadership, organizational performance increases by 68.1%. For every one-unit increment in communication, organizational performance increases by 14.2%. For every one-unit increment in employee engagement, organizational performance increases by 3.5%.</w:t>
      </w:r>
    </w:p>
    <w:p w:rsidR="00774EF5" w:rsidRDefault="00A9480F">
      <w:pPr>
        <w:pStyle w:val="ListParagraph"/>
        <w:numPr>
          <w:ilvl w:val="0"/>
          <w:numId w:val="3"/>
        </w:numPr>
        <w:spacing w:after="0"/>
        <w:rPr>
          <w:rFonts w:ascii="Times New Roman" w:hAnsi="Times New Roman"/>
          <w:b/>
          <w:sz w:val="24"/>
        </w:rPr>
      </w:pPr>
      <w:r>
        <w:rPr>
          <w:rFonts w:ascii="Times New Roman" w:hAnsi="Times New Roman"/>
          <w:b/>
          <w:sz w:val="24"/>
        </w:rPr>
        <w:t>Standardized Beta Coefficients</w:t>
      </w:r>
    </w:p>
    <w:p w:rsidR="00774EF5" w:rsidRDefault="00A9480F">
      <w:pPr>
        <w:rPr>
          <w:sz w:val="24"/>
        </w:rPr>
      </w:pPr>
      <w:r>
        <w:rPr>
          <w:sz w:val="24"/>
        </w:rPr>
        <w:t>Standardized Beta Coefficients of Leadership has the most significant effect on Organizational performance, accounting for 53.7% of the beta coefficient. Readiness for change contributes 34.3% of the beta coefficient. Communication contributes 15.1% of the beta coefficient and a p-value greater than the alpha value, making it statistically insignificant. But Employee Engagement contributes the least, with a beta coefficient of 3.9% and a p-value less than the alpha value, making it statistically insignificant.</w:t>
      </w:r>
    </w:p>
    <w:p w:rsidR="00774EF5" w:rsidRDefault="00774EF5">
      <w:pPr>
        <w:rPr>
          <w:sz w:val="24"/>
        </w:rPr>
      </w:pPr>
    </w:p>
    <w:p w:rsidR="00774EF5" w:rsidRDefault="00774EF5">
      <w:pPr>
        <w:rPr>
          <w:sz w:val="24"/>
        </w:rPr>
      </w:pPr>
    </w:p>
    <w:p w:rsidR="00774EF5" w:rsidRDefault="00774EF5">
      <w:pPr>
        <w:rPr>
          <w:sz w:val="24"/>
        </w:rPr>
      </w:pPr>
    </w:p>
    <w:p w:rsidR="00774EF5" w:rsidRDefault="00774EF5">
      <w:pPr>
        <w:rPr>
          <w:sz w:val="24"/>
        </w:rPr>
      </w:pPr>
    </w:p>
    <w:p w:rsidR="00774EF5" w:rsidRDefault="00774EF5">
      <w:pPr>
        <w:rPr>
          <w:sz w:val="24"/>
        </w:rPr>
      </w:pPr>
    </w:p>
    <w:p w:rsidR="00774EF5" w:rsidRDefault="00774EF5">
      <w:pPr>
        <w:rPr>
          <w:sz w:val="24"/>
        </w:rPr>
      </w:pPr>
    </w:p>
    <w:p w:rsidR="00774EF5" w:rsidRDefault="00774EF5">
      <w:pPr>
        <w:rPr>
          <w:sz w:val="24"/>
        </w:rPr>
      </w:pPr>
    </w:p>
    <w:p w:rsidR="00774EF5" w:rsidRDefault="00774EF5">
      <w:pPr>
        <w:rPr>
          <w:sz w:val="24"/>
        </w:rPr>
      </w:pPr>
    </w:p>
    <w:p w:rsidR="00774EF5" w:rsidRDefault="00774EF5">
      <w:pPr>
        <w:rPr>
          <w:sz w:val="24"/>
        </w:rPr>
      </w:pPr>
    </w:p>
    <w:p w:rsidR="00774EF5" w:rsidRDefault="00774EF5">
      <w:pPr>
        <w:rPr>
          <w:sz w:val="24"/>
        </w:rPr>
      </w:pPr>
    </w:p>
    <w:p w:rsidR="00774EF5" w:rsidRDefault="00774EF5"/>
    <w:p w:rsidR="00774EF5" w:rsidRDefault="00A9480F">
      <w:pPr>
        <w:pStyle w:val="Heading1"/>
        <w:spacing w:before="0"/>
        <w:jc w:val="center"/>
        <w:rPr>
          <w:rFonts w:ascii="Times New Roman" w:hAnsi="Times New Roman"/>
          <w:color w:val="auto"/>
          <w:sz w:val="32"/>
        </w:rPr>
      </w:pPr>
      <w:bookmarkStart w:id="296" w:name="_Toc168026396"/>
      <w:bookmarkStart w:id="297" w:name="_Toc168027360"/>
      <w:bookmarkStart w:id="298" w:name="_Toc168028805"/>
      <w:r>
        <w:rPr>
          <w:rFonts w:ascii="Times New Roman" w:hAnsi="Times New Roman"/>
          <w:color w:val="auto"/>
          <w:sz w:val="32"/>
        </w:rPr>
        <w:lastRenderedPageBreak/>
        <w:t>CHAPTER FIVE</w:t>
      </w:r>
      <w:bookmarkStart w:id="299" w:name="_Toc127768016"/>
      <w:bookmarkStart w:id="300" w:name="_Toc145814846"/>
      <w:bookmarkStart w:id="301" w:name="_Toc152437931"/>
      <w:bookmarkStart w:id="302" w:name="_Toc137004629"/>
      <w:bookmarkEnd w:id="296"/>
      <w:bookmarkEnd w:id="297"/>
      <w:bookmarkEnd w:id="298"/>
    </w:p>
    <w:p w:rsidR="00774EF5" w:rsidRDefault="00A9480F">
      <w:pPr>
        <w:pStyle w:val="Heading1"/>
        <w:spacing w:before="0"/>
        <w:jc w:val="center"/>
        <w:rPr>
          <w:rFonts w:ascii="Times New Roman" w:hAnsi="Times New Roman"/>
          <w:color w:val="auto"/>
          <w:sz w:val="32"/>
        </w:rPr>
      </w:pPr>
      <w:bookmarkStart w:id="303" w:name="_Toc168026397"/>
      <w:bookmarkStart w:id="304" w:name="_Toc168027361"/>
      <w:bookmarkStart w:id="305" w:name="_Toc168028806"/>
      <w:r>
        <w:rPr>
          <w:rFonts w:ascii="Times New Roman" w:hAnsi="Times New Roman"/>
          <w:color w:val="auto"/>
          <w:sz w:val="32"/>
        </w:rPr>
        <w:t>CONCLUSIONS AND RECOMMENDATIONS</w:t>
      </w:r>
      <w:bookmarkEnd w:id="299"/>
      <w:bookmarkEnd w:id="300"/>
      <w:bookmarkEnd w:id="301"/>
      <w:bookmarkEnd w:id="302"/>
      <w:bookmarkEnd w:id="303"/>
      <w:bookmarkEnd w:id="304"/>
      <w:bookmarkEnd w:id="305"/>
    </w:p>
    <w:p w:rsidR="00774EF5" w:rsidRDefault="00A9480F">
      <w:pPr>
        <w:pStyle w:val="Heading2"/>
        <w:rPr>
          <w:rFonts w:ascii="Times New Roman" w:hAnsi="Times New Roman"/>
          <w:i w:val="0"/>
          <w:sz w:val="24"/>
          <w:szCs w:val="24"/>
        </w:rPr>
      </w:pPr>
      <w:r>
        <w:rPr>
          <w:rFonts w:ascii="Times New Roman" w:hAnsi="Times New Roman"/>
          <w:i w:val="0"/>
        </w:rPr>
        <w:t xml:space="preserve"> </w:t>
      </w:r>
      <w:bookmarkStart w:id="306" w:name="_Toc168026398"/>
      <w:bookmarkStart w:id="307" w:name="_Toc168027362"/>
      <w:bookmarkStart w:id="308" w:name="_Toc168028807"/>
      <w:r w:rsidRPr="00370CF4">
        <w:rPr>
          <w:rFonts w:ascii="Times New Roman" w:hAnsi="Times New Roman"/>
          <w:i w:val="0"/>
          <w:sz w:val="32"/>
        </w:rPr>
        <w:t>Introduction</w:t>
      </w:r>
      <w:bookmarkEnd w:id="306"/>
      <w:bookmarkEnd w:id="307"/>
      <w:bookmarkEnd w:id="308"/>
      <w:r w:rsidRPr="00370CF4">
        <w:rPr>
          <w:rFonts w:ascii="Times New Roman" w:hAnsi="Times New Roman"/>
          <w:i w:val="0"/>
          <w:sz w:val="32"/>
        </w:rPr>
        <w:tab/>
      </w:r>
    </w:p>
    <w:p w:rsidR="00774EF5" w:rsidRPr="00712A10" w:rsidRDefault="00A9480F">
      <w:pPr>
        <w:rPr>
          <w:spacing w:val="1"/>
          <w:sz w:val="24"/>
          <w:szCs w:val="24"/>
        </w:rPr>
      </w:pPr>
      <w:r>
        <w:rPr>
          <w:sz w:val="24"/>
          <w:szCs w:val="24"/>
        </w:rPr>
        <w:t>This section provides the summary of findings, conclusions and recommendations from chapter four of the study. It further provides a recommendation on areas for further studies.</w:t>
      </w:r>
      <w:r>
        <w:rPr>
          <w:w w:val="105"/>
          <w:sz w:val="24"/>
          <w:szCs w:val="24"/>
        </w:rPr>
        <w:t xml:space="preserve">  The </w:t>
      </w:r>
      <w:r>
        <w:rPr>
          <w:spacing w:val="1"/>
          <w:sz w:val="24"/>
          <w:szCs w:val="24"/>
        </w:rPr>
        <w:t xml:space="preserve">contribution of this research can make to give the direction for the future researchers. </w:t>
      </w:r>
    </w:p>
    <w:p w:rsidR="00774EF5" w:rsidRDefault="004B5FB8">
      <w:pPr>
        <w:pStyle w:val="Heading2"/>
        <w:spacing w:before="0" w:after="0"/>
        <w:rPr>
          <w:rFonts w:ascii="Times New Roman" w:hAnsi="Times New Roman"/>
          <w:i w:val="0"/>
        </w:rPr>
      </w:pPr>
      <w:bookmarkStart w:id="309" w:name="_Toc137004631"/>
      <w:bookmarkStart w:id="310" w:name="_Toc127768018"/>
      <w:bookmarkStart w:id="311" w:name="_Toc145814848"/>
      <w:bookmarkStart w:id="312" w:name="_Toc152437933"/>
      <w:bookmarkStart w:id="313" w:name="_Toc168026399"/>
      <w:bookmarkStart w:id="314" w:name="_Toc168027363"/>
      <w:bookmarkStart w:id="315" w:name="_Toc168028808"/>
      <w:r>
        <w:rPr>
          <w:rFonts w:ascii="Times New Roman" w:hAnsi="Times New Roman"/>
          <w:i w:val="0"/>
        </w:rPr>
        <w:t>5.1.</w:t>
      </w:r>
      <w:r w:rsidR="00A9480F">
        <w:rPr>
          <w:rFonts w:ascii="Times New Roman" w:hAnsi="Times New Roman"/>
          <w:i w:val="0"/>
        </w:rPr>
        <w:t xml:space="preserve"> Summary of findings</w:t>
      </w:r>
      <w:bookmarkEnd w:id="309"/>
      <w:bookmarkEnd w:id="310"/>
      <w:bookmarkEnd w:id="311"/>
      <w:bookmarkEnd w:id="312"/>
      <w:bookmarkEnd w:id="313"/>
      <w:bookmarkEnd w:id="314"/>
      <w:bookmarkEnd w:id="315"/>
    </w:p>
    <w:p w:rsidR="00774EF5" w:rsidRDefault="00A9480F">
      <w:pPr>
        <w:rPr>
          <w:rFonts w:eastAsia="Calibri"/>
          <w:sz w:val="24"/>
          <w:szCs w:val="24"/>
        </w:rPr>
      </w:pPr>
      <w:r>
        <w:rPr>
          <w:sz w:val="24"/>
          <w:szCs w:val="24"/>
        </w:rPr>
        <w:t xml:space="preserve">The analysis of data collected from respondents in commercial banks operating in Fiche town provided valuable insights into the relationship between various components of change management and organizational performance. The study focused on four key factors: leadership, communication, readiness for change, and employee engagement. </w:t>
      </w:r>
      <w:r>
        <w:rPr>
          <w:rFonts w:eastAsia="Calibri"/>
          <w:sz w:val="24"/>
          <w:szCs w:val="24"/>
        </w:rPr>
        <w:t>The general objective of the study is to assess the effect of</w:t>
      </w:r>
      <w:r>
        <w:rPr>
          <w:sz w:val="24"/>
          <w:szCs w:val="24"/>
        </w:rPr>
        <w:t>” the effects of Change Management on Organizational Performance: Evidence from Commercial Banks Operating in Fitche Town”.</w:t>
      </w:r>
      <w:r>
        <w:rPr>
          <w:rFonts w:eastAsia="Calibri"/>
          <w:sz w:val="24"/>
          <w:szCs w:val="24"/>
        </w:rPr>
        <w:t xml:space="preserve"> </w:t>
      </w:r>
    </w:p>
    <w:p w:rsidR="00774EF5" w:rsidRDefault="00A9480F">
      <w:pPr>
        <w:pStyle w:val="ListParagraph"/>
        <w:numPr>
          <w:ilvl w:val="0"/>
          <w:numId w:val="4"/>
        </w:numPr>
        <w:spacing w:after="0" w:line="360" w:lineRule="auto"/>
        <w:rPr>
          <w:rStyle w:val="css-0"/>
          <w:rFonts w:ascii="Times New Roman" w:hAnsi="Times New Roman"/>
          <w:sz w:val="24"/>
          <w:szCs w:val="24"/>
        </w:rPr>
      </w:pPr>
      <w:r>
        <w:rPr>
          <w:rFonts w:ascii="Times New Roman" w:hAnsi="Times New Roman"/>
          <w:sz w:val="24"/>
          <w:szCs w:val="24"/>
        </w:rPr>
        <w:t>The specific objectives of the study were to</w:t>
      </w:r>
      <w:r>
        <w:rPr>
          <w:rStyle w:val="css-0"/>
          <w:rFonts w:ascii="Times New Roman" w:hAnsi="Times New Roman"/>
          <w:sz w:val="24"/>
          <w:szCs w:val="24"/>
        </w:rPr>
        <w:t xml:space="preserve"> analyze the effect of communication on organizational performance, to evaluate the effect of employee engagement on organizational performance, to evaluate the effects of readiness for change on organizational performance, to determine the effect of leadership on organizational performance.</w:t>
      </w:r>
    </w:p>
    <w:p w:rsidR="00774EF5" w:rsidRDefault="00A9480F">
      <w:pPr>
        <w:pStyle w:val="BodyText"/>
        <w:numPr>
          <w:ilvl w:val="0"/>
          <w:numId w:val="4"/>
        </w:numPr>
        <w:spacing w:line="360" w:lineRule="auto"/>
        <w:rPr>
          <w:sz w:val="24"/>
          <w:szCs w:val="24"/>
        </w:rPr>
      </w:pPr>
      <w:r>
        <w:rPr>
          <w:sz w:val="24"/>
          <w:szCs w:val="24"/>
        </w:rPr>
        <w:t xml:space="preserve">The result of the descriptive statistics indicated that </w:t>
      </w:r>
      <w:r>
        <w:rPr>
          <w:rFonts w:eastAsia="Calibri"/>
          <w:sz w:val="24"/>
          <w:szCs w:val="24"/>
        </w:rPr>
        <w:t>Leadership in Managing Change</w:t>
      </w:r>
      <w:r>
        <w:rPr>
          <w:sz w:val="24"/>
          <w:szCs w:val="24"/>
        </w:rPr>
        <w:t xml:space="preserve"> has the highest mean score of </w:t>
      </w:r>
      <w:r>
        <w:rPr>
          <w:rFonts w:eastAsia="Calibri"/>
          <w:sz w:val="24"/>
          <w:szCs w:val="24"/>
        </w:rPr>
        <w:t xml:space="preserve">3.8467 and SD= 0.76641 </w:t>
      </w:r>
      <w:r>
        <w:rPr>
          <w:sz w:val="24"/>
          <w:szCs w:val="24"/>
        </w:rPr>
        <w:t xml:space="preserve">which is the highest mean among the components of change management. The second one is </w:t>
      </w:r>
      <w:r>
        <w:rPr>
          <w:rFonts w:eastAsia="Calibri"/>
          <w:sz w:val="24"/>
          <w:szCs w:val="24"/>
        </w:rPr>
        <w:t>Readiness for Change in Managing Change</w:t>
      </w:r>
      <w:r>
        <w:rPr>
          <w:sz w:val="24"/>
          <w:szCs w:val="24"/>
        </w:rPr>
        <w:t xml:space="preserve"> has 3.0028 and SD=0.92607 score which means it’s less than the first components of change management.  T</w:t>
      </w:r>
      <w:r>
        <w:rPr>
          <w:rFonts w:eastAsia="Calibri"/>
          <w:sz w:val="24"/>
          <w:szCs w:val="24"/>
        </w:rPr>
        <w:t>he third one is Employee Engagement has 2.8653 mean and SD=1.06911</w:t>
      </w:r>
      <w:r>
        <w:rPr>
          <w:sz w:val="24"/>
          <w:szCs w:val="24"/>
        </w:rPr>
        <w:t xml:space="preserve"> score which means it’s less than the second components of change management and</w:t>
      </w:r>
      <w:r>
        <w:rPr>
          <w:rFonts w:eastAsia="Calibri"/>
          <w:sz w:val="24"/>
          <w:szCs w:val="24"/>
        </w:rPr>
        <w:t xml:space="preserve"> </w:t>
      </w:r>
      <w:r>
        <w:rPr>
          <w:sz w:val="24"/>
          <w:szCs w:val="24"/>
        </w:rPr>
        <w:t xml:space="preserve">the last one </w:t>
      </w:r>
      <w:r>
        <w:rPr>
          <w:rFonts w:eastAsia="Calibri"/>
          <w:sz w:val="24"/>
          <w:szCs w:val="24"/>
        </w:rPr>
        <w:t>Role of Communication in Managing Change</w:t>
      </w:r>
      <w:r>
        <w:rPr>
          <w:sz w:val="24"/>
          <w:szCs w:val="24"/>
        </w:rPr>
        <w:t xml:space="preserve"> has 2.7875 mean and  SD=1.03238 it is the lower score from the others.</w:t>
      </w:r>
    </w:p>
    <w:p w:rsidR="00774EF5" w:rsidRDefault="00A9480F">
      <w:pPr>
        <w:pStyle w:val="BodyText"/>
        <w:numPr>
          <w:ilvl w:val="0"/>
          <w:numId w:val="4"/>
        </w:numPr>
        <w:spacing w:line="360" w:lineRule="auto"/>
        <w:rPr>
          <w:sz w:val="24"/>
          <w:szCs w:val="24"/>
        </w:rPr>
      </w:pPr>
      <w:r>
        <w:rPr>
          <w:sz w:val="24"/>
          <w:szCs w:val="24"/>
        </w:rPr>
        <w:t>Pearson correlation test between the dependent variable organizational performance and the predictor variable leadership showed, positively and significantly related to at (R=0.763), (p=0.000).</w:t>
      </w:r>
    </w:p>
    <w:p w:rsidR="00774EF5" w:rsidRDefault="00A9480F">
      <w:pPr>
        <w:pStyle w:val="BodyText"/>
        <w:numPr>
          <w:ilvl w:val="0"/>
          <w:numId w:val="4"/>
        </w:numPr>
        <w:spacing w:line="360" w:lineRule="auto"/>
        <w:rPr>
          <w:sz w:val="24"/>
          <w:szCs w:val="24"/>
        </w:rPr>
      </w:pPr>
      <w:r>
        <w:rPr>
          <w:sz w:val="24"/>
          <w:szCs w:val="24"/>
        </w:rPr>
        <w:t>Pearson correlation test between the dependent variable organizational performance and the predictor variable readiness for change showed, positively and significantly related at (R=0.697), (p=0.000).</w:t>
      </w:r>
    </w:p>
    <w:p w:rsidR="00774EF5" w:rsidRDefault="00A9480F">
      <w:pPr>
        <w:pStyle w:val="BodyText"/>
        <w:numPr>
          <w:ilvl w:val="0"/>
          <w:numId w:val="4"/>
        </w:numPr>
        <w:spacing w:line="360" w:lineRule="auto"/>
        <w:rPr>
          <w:sz w:val="24"/>
          <w:szCs w:val="24"/>
        </w:rPr>
      </w:pPr>
      <w:r>
        <w:rPr>
          <w:sz w:val="24"/>
          <w:szCs w:val="24"/>
        </w:rPr>
        <w:lastRenderedPageBreak/>
        <w:t>Pearson correlation test between the dependent variable organizational performance and the predictor variable communication showed, positively and significantly related at (R=0.566), (p=0.000)</w:t>
      </w:r>
    </w:p>
    <w:p w:rsidR="00774EF5" w:rsidRDefault="00A9480F">
      <w:pPr>
        <w:pStyle w:val="BodyText"/>
        <w:numPr>
          <w:ilvl w:val="0"/>
          <w:numId w:val="4"/>
        </w:numPr>
        <w:spacing w:line="360" w:lineRule="auto"/>
        <w:rPr>
          <w:sz w:val="24"/>
          <w:szCs w:val="24"/>
        </w:rPr>
      </w:pPr>
      <w:r>
        <w:rPr>
          <w:sz w:val="24"/>
          <w:szCs w:val="24"/>
        </w:rPr>
        <w:t xml:space="preserve">Pearson correlation test between the dependent variable organizational performance and the predictor variable </w:t>
      </w:r>
      <w:r>
        <w:rPr>
          <w:rFonts w:eastAsia="Calibri"/>
          <w:sz w:val="24"/>
          <w:szCs w:val="24"/>
        </w:rPr>
        <w:t>employee engagement</w:t>
      </w:r>
      <w:r>
        <w:rPr>
          <w:sz w:val="24"/>
          <w:szCs w:val="24"/>
        </w:rPr>
        <w:t xml:space="preserve"> showed, is positively and significantly related at (R=0.561), (p=0.000)</w:t>
      </w:r>
    </w:p>
    <w:p w:rsidR="00774EF5" w:rsidRDefault="00A9480F">
      <w:pPr>
        <w:pStyle w:val="BodyText"/>
        <w:numPr>
          <w:ilvl w:val="0"/>
          <w:numId w:val="4"/>
        </w:numPr>
        <w:spacing w:line="360" w:lineRule="auto"/>
        <w:rPr>
          <w:sz w:val="24"/>
          <w:szCs w:val="24"/>
        </w:rPr>
      </w:pPr>
      <w:r>
        <w:rPr>
          <w:sz w:val="24"/>
          <w:szCs w:val="24"/>
        </w:rPr>
        <w:t>The Model Summary provided further insights into the combined effects of leadership, communication, readiness for change, and employee engagement on organizational performance. The multiple correlation coefficients (R) of 0.869 indicated a strong relationship between the predictors and outcomes, while the coefficient of determination (R-squared) of 0.755 suggested that the model accounted for approximately 75.5% of the variance in organizational performance.</w:t>
      </w:r>
      <w:r>
        <w:rPr>
          <w:sz w:val="24"/>
        </w:rPr>
        <w:t xml:space="preserve"> For every one-unit increment in readiness for change, organizational performance increases by 36% for every one-unit increment in leadership, organizational performance increases by 68.1%. For every one-unit increment in communication, organizational performance increases by 14.2%. For every one-unit increment in employee engagement, organizational performance increases by 3.5%.</w:t>
      </w:r>
    </w:p>
    <w:p w:rsidR="00774EF5" w:rsidRDefault="00A9480F">
      <w:pPr>
        <w:rPr>
          <w:sz w:val="24"/>
          <w:szCs w:val="24"/>
        </w:rPr>
      </w:pPr>
      <w:r>
        <w:rPr>
          <w:sz w:val="24"/>
          <w:szCs w:val="24"/>
        </w:rPr>
        <w:t>Overall, the study findings underscore the critical role of leadership, communication, readiness for change, and employee engagement in shaping organizational performance in commercial banks in Fiche town. By prioritizing these factors and implementing effective change management strategies, organizations can enhance their competitiveness, agility, and sustainability in today's dynamic business environment. Strong leadership practices, clear communication channels, a culture of readiness for change, and high levels of employee engagement are key drivers of success that can propel organizations towards achieving their goals and objectives.</w:t>
      </w:r>
    </w:p>
    <w:p w:rsidR="00774EF5" w:rsidRDefault="00A9480F">
      <w:pPr>
        <w:pStyle w:val="Heading2"/>
        <w:spacing w:before="0" w:after="0"/>
        <w:rPr>
          <w:rFonts w:ascii="Times New Roman" w:hAnsi="Times New Roman"/>
          <w:i w:val="0"/>
        </w:rPr>
      </w:pPr>
      <w:bookmarkStart w:id="316" w:name="_Toc137881733"/>
      <w:bookmarkStart w:id="317" w:name="_Toc145814849"/>
      <w:bookmarkStart w:id="318" w:name="_Toc152437934"/>
      <w:bookmarkStart w:id="319" w:name="_Toc168026400"/>
      <w:bookmarkStart w:id="320" w:name="_Toc168027364"/>
      <w:bookmarkStart w:id="321" w:name="_Toc168028809"/>
      <w:r>
        <w:rPr>
          <w:rFonts w:ascii="Times New Roman" w:hAnsi="Times New Roman"/>
          <w:i w:val="0"/>
        </w:rPr>
        <w:t>5.2. Conclusion</w:t>
      </w:r>
      <w:bookmarkEnd w:id="316"/>
      <w:bookmarkEnd w:id="317"/>
      <w:bookmarkEnd w:id="318"/>
      <w:bookmarkEnd w:id="319"/>
      <w:bookmarkEnd w:id="320"/>
      <w:bookmarkEnd w:id="321"/>
    </w:p>
    <w:p w:rsidR="00774EF5" w:rsidRDefault="00A9480F">
      <w:pPr>
        <w:rPr>
          <w:sz w:val="24"/>
          <w:szCs w:val="24"/>
        </w:rPr>
      </w:pPr>
      <w:r>
        <w:rPr>
          <w:sz w:val="24"/>
          <w:szCs w:val="24"/>
        </w:rPr>
        <w:t xml:space="preserve">This study has pointed out the effect of change management on organizational performance, Evidence from commercial banks operating in </w:t>
      </w:r>
      <w:proofErr w:type="spellStart"/>
      <w:r>
        <w:rPr>
          <w:sz w:val="24"/>
          <w:szCs w:val="24"/>
        </w:rPr>
        <w:t>fitche</w:t>
      </w:r>
      <w:proofErr w:type="spellEnd"/>
      <w:r>
        <w:rPr>
          <w:sz w:val="24"/>
          <w:szCs w:val="24"/>
        </w:rPr>
        <w:t xml:space="preserve"> town. The findings of this study suggest that all four components change management (communication, employee engagement, readiness for change, and leadership) are important for driving organizational performance. However, leadership emerged as the most significant factor, followed by communication, readiness for change, and employee engagement. Organizations that prioritize these four areas are more likely to create a positive and productive work environment, which can lead to improved organizational performance.</w:t>
      </w:r>
    </w:p>
    <w:p w:rsidR="00774EF5" w:rsidRDefault="00774EF5">
      <w:pPr>
        <w:rPr>
          <w:sz w:val="24"/>
          <w:szCs w:val="24"/>
        </w:rPr>
      </w:pPr>
    </w:p>
    <w:p w:rsidR="00774EF5" w:rsidRDefault="00A9480F">
      <w:pPr>
        <w:pStyle w:val="ListParagraph"/>
        <w:numPr>
          <w:ilvl w:val="0"/>
          <w:numId w:val="5"/>
        </w:numPr>
        <w:spacing w:after="0" w:line="360" w:lineRule="auto"/>
        <w:rPr>
          <w:rFonts w:ascii="Times New Roman" w:hAnsi="Times New Roman"/>
          <w:sz w:val="24"/>
          <w:szCs w:val="24"/>
        </w:rPr>
      </w:pPr>
      <w:r>
        <w:rPr>
          <w:rFonts w:ascii="Times New Roman" w:hAnsi="Times New Roman"/>
          <w:sz w:val="24"/>
          <w:szCs w:val="24"/>
        </w:rPr>
        <w:lastRenderedPageBreak/>
        <w:t>Organizations should prioritize the development of strong leadership. Effective leaders can create a positive work environment, motivate employees, and inspire them to perform at their best.</w:t>
      </w:r>
    </w:p>
    <w:p w:rsidR="00774EF5" w:rsidRDefault="00A9480F">
      <w:pPr>
        <w:pStyle w:val="ListParagraph"/>
        <w:numPr>
          <w:ilvl w:val="0"/>
          <w:numId w:val="5"/>
        </w:numPr>
        <w:spacing w:after="0" w:line="360" w:lineRule="auto"/>
        <w:rPr>
          <w:rFonts w:ascii="Times New Roman" w:hAnsi="Times New Roman"/>
          <w:sz w:val="24"/>
          <w:szCs w:val="24"/>
        </w:rPr>
      </w:pPr>
      <w:r>
        <w:rPr>
          <w:rFonts w:ascii="Times New Roman" w:hAnsi="Times New Roman"/>
          <w:sz w:val="24"/>
          <w:szCs w:val="24"/>
        </w:rPr>
        <w:t>Organizations should invest in improving communication within the organization. Clear and effective communication can help to ensure that employees are informed about important changes and decisions, and that they understand their roles and responsibilities.</w:t>
      </w:r>
    </w:p>
    <w:p w:rsidR="00774EF5" w:rsidRDefault="00A9480F">
      <w:pPr>
        <w:pStyle w:val="ListParagraph"/>
        <w:numPr>
          <w:ilvl w:val="0"/>
          <w:numId w:val="5"/>
        </w:numPr>
        <w:spacing w:after="0" w:line="360" w:lineRule="auto"/>
        <w:rPr>
          <w:rFonts w:ascii="Times New Roman" w:hAnsi="Times New Roman"/>
          <w:sz w:val="24"/>
          <w:szCs w:val="24"/>
        </w:rPr>
      </w:pPr>
      <w:r>
        <w:rPr>
          <w:rFonts w:ascii="Times New Roman" w:hAnsi="Times New Roman"/>
          <w:sz w:val="24"/>
          <w:szCs w:val="24"/>
        </w:rPr>
        <w:t>Organizations should invest in employee engagement. Engaged employees are more likely to be productive, creative, and innovative.</w:t>
      </w:r>
    </w:p>
    <w:p w:rsidR="00774EF5" w:rsidRDefault="00A9480F">
      <w:pPr>
        <w:pStyle w:val="ListParagraph"/>
        <w:numPr>
          <w:ilvl w:val="0"/>
          <w:numId w:val="5"/>
        </w:numPr>
        <w:spacing w:after="0" w:line="360" w:lineRule="auto"/>
        <w:rPr>
          <w:rFonts w:ascii="Times New Roman" w:hAnsi="Times New Roman"/>
          <w:sz w:val="24"/>
          <w:szCs w:val="24"/>
        </w:rPr>
      </w:pPr>
      <w:r>
        <w:rPr>
          <w:rFonts w:ascii="Times New Roman" w:hAnsi="Times New Roman"/>
          <w:sz w:val="24"/>
          <w:szCs w:val="24"/>
        </w:rPr>
        <w:t>Organizations should prepare employees for change. Change is a constant in today's business environment, and organizations need to ensure that their employees are prepared to adapt to change.</w:t>
      </w:r>
    </w:p>
    <w:p w:rsidR="00774EF5" w:rsidRDefault="00A9480F">
      <w:pPr>
        <w:rPr>
          <w:sz w:val="24"/>
          <w:szCs w:val="24"/>
        </w:rPr>
      </w:pPr>
      <w:r>
        <w:rPr>
          <w:sz w:val="24"/>
          <w:szCs w:val="24"/>
        </w:rPr>
        <w:t>By focusing on these four areas, organizations can create a more positive and productive work environment, which can lead to improved organizational performance.</w:t>
      </w:r>
    </w:p>
    <w:p w:rsidR="00774EF5" w:rsidRDefault="00A9480F">
      <w:pPr>
        <w:ind w:left="360"/>
      </w:pPr>
      <w:bookmarkStart w:id="322" w:name="_Toc168026401"/>
      <w:bookmarkStart w:id="323" w:name="_Toc168027365"/>
      <w:bookmarkStart w:id="324" w:name="_Toc168028810"/>
      <w:r>
        <w:rPr>
          <w:rStyle w:val="Heading2Char"/>
          <w:rFonts w:ascii="Times New Roman" w:eastAsia="SimSun" w:hAnsi="Times New Roman"/>
          <w:i w:val="0"/>
        </w:rPr>
        <w:t>5.3. Recommendation</w:t>
      </w:r>
      <w:bookmarkEnd w:id="322"/>
      <w:bookmarkEnd w:id="323"/>
      <w:bookmarkEnd w:id="324"/>
    </w:p>
    <w:p w:rsidR="00774EF5" w:rsidRDefault="00A9480F">
      <w:pPr>
        <w:rPr>
          <w:sz w:val="24"/>
          <w:szCs w:val="24"/>
        </w:rPr>
      </w:pPr>
      <w:r>
        <w:rPr>
          <w:sz w:val="24"/>
          <w:szCs w:val="24"/>
        </w:rPr>
        <w:t>Based on the analysis conducted, several recommendations can be made to effectively manage change and enhance organizational performance in commercial banks in Fiche town. These recommendations focus on improving leadership, communication, employee engagement, and readiness for change within the organization.</w:t>
      </w:r>
    </w:p>
    <w:p w:rsidR="00774EF5" w:rsidRDefault="00A9480F">
      <w:pPr>
        <w:rPr>
          <w:b/>
          <w:sz w:val="24"/>
          <w:szCs w:val="24"/>
          <w:shd w:val="clear" w:color="auto" w:fill="FFFFFF"/>
        </w:rPr>
      </w:pPr>
      <w:r>
        <w:rPr>
          <w:b/>
          <w:sz w:val="24"/>
          <w:szCs w:val="24"/>
          <w:shd w:val="clear" w:color="auto" w:fill="FFFFFF"/>
        </w:rPr>
        <w:t>Recommendations for Policy Makers</w:t>
      </w:r>
    </w:p>
    <w:p w:rsidR="00774EF5" w:rsidRDefault="00A9480F">
      <w:pPr>
        <w:pStyle w:val="ListParagraph"/>
        <w:numPr>
          <w:ilvl w:val="0"/>
          <w:numId w:val="6"/>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Encourage policy makers to invest in leadership development programs that focus on change management skills. These skills include communication vision setting and empowerment. Provide support for mentorship. Coaching programs help leaders. They navigate complex change initiatives. Advocate for inclusion of change management skills in leadership competency frameworks and performance evaluations.</w:t>
      </w:r>
    </w:p>
    <w:p w:rsidR="00774EF5" w:rsidRDefault="00A9480F">
      <w:pPr>
        <w:pStyle w:val="ListParagraph"/>
        <w:numPr>
          <w:ilvl w:val="0"/>
          <w:numId w:val="6"/>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Advocate for assessments of organizational readiness for change. Conduct these evaluations as part of strategic planning processes. Support the development of tools and frameworks. Measure readiness. Identify areas requiring attention before implementing major changes. Encourage organizations to allocate resources for readiness assessment. Invest in improvement activities.</w:t>
      </w:r>
    </w:p>
    <w:p w:rsidR="00774EF5" w:rsidRDefault="00A9480F">
      <w:pPr>
        <w:pStyle w:val="ListParagraph"/>
        <w:numPr>
          <w:ilvl w:val="0"/>
          <w:numId w:val="6"/>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 Conduct regular assessments of the organization's readiness for change. Address gaps through targeted interventions. This could include training. Resource allocation may also be crucial. Cultural transformation efforts can support these initiatives. Foster a culture that values adaptability. Encourage continuous learning as this enhances organizational readiness. Establish </w:t>
      </w:r>
      <w:r>
        <w:rPr>
          <w:rFonts w:ascii="Times New Roman" w:hAnsi="Times New Roman"/>
          <w:sz w:val="24"/>
          <w:szCs w:val="24"/>
          <w:shd w:val="clear" w:color="auto" w:fill="FFFFFF"/>
        </w:rPr>
        <w:lastRenderedPageBreak/>
        <w:t>clear criteria for evaluating organizational readiness. Integrate these criteria into change planning processes.</w:t>
      </w:r>
    </w:p>
    <w:p w:rsidR="00774EF5" w:rsidRDefault="00A9480F">
      <w:pPr>
        <w:pStyle w:val="ListParagraph"/>
        <w:numPr>
          <w:ilvl w:val="0"/>
          <w:numId w:val="6"/>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Advocate for investments in communication training programs for employees at all levels of the organization. Ensure that all employees receive necessary training. This will help improve overall communication. Support the use of diverse communication channels. Change messages should be effectively disseminated. They should be understood through multiple platforms. These might include email instant messaging and video conferencing. Each channel has unique benefits. Encourage the development of communication guidelines. Best practices tailored to change management contexts are essential. These guidelines should be detailed and clear. Best practices ensure everyone follows same protocols. This consistency will aid in smoother transitions.</w:t>
      </w:r>
    </w:p>
    <w:p w:rsidR="00774EF5" w:rsidRDefault="00A9480F">
      <w:pPr>
        <w:pStyle w:val="ListParagraph"/>
        <w:numPr>
          <w:ilvl w:val="0"/>
          <w:numId w:val="6"/>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Prioritize investments in employee engagement initiatives such as recognition programs and career development opportunities. Involve employees in decision-making processes. Doing so will boost commitment. Support organizations in creating positive environments. These efforts foster employee motivation. This is especially important during times of change. Advocate for inclusion of employee engagement metrics. These should be part of performance evaluations.</w:t>
      </w:r>
    </w:p>
    <w:p w:rsidR="00774EF5" w:rsidRDefault="00A9480F">
      <w:pPr>
        <w:rPr>
          <w:b/>
          <w:sz w:val="24"/>
          <w:szCs w:val="24"/>
          <w:shd w:val="clear" w:color="auto" w:fill="FFFFFF"/>
        </w:rPr>
      </w:pPr>
      <w:r>
        <w:rPr>
          <w:b/>
          <w:sz w:val="24"/>
          <w:szCs w:val="24"/>
          <w:shd w:val="clear" w:color="auto" w:fill="FFFFFF"/>
        </w:rPr>
        <w:t>For Management of Organizations:</w:t>
      </w:r>
    </w:p>
    <w:p w:rsidR="00774EF5" w:rsidRDefault="00A9480F">
      <w:pPr>
        <w:pStyle w:val="ListParagraph"/>
        <w:numPr>
          <w:ilvl w:val="0"/>
          <w:numId w:val="7"/>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Foster a culture of leadership development within the organization. Offer training. Provide resources to enhance leaders' change management capabilities. Encourage leaders to actively communicate the vision for change. Involve employees in decision-making and provide support during transitions. Implement mechanisms to identify and recognize effective change leadership behaviors within organization.</w:t>
      </w:r>
    </w:p>
    <w:p w:rsidR="00774EF5" w:rsidRDefault="00A9480F">
      <w:pPr>
        <w:pStyle w:val="ListParagraph"/>
        <w:numPr>
          <w:ilvl w:val="0"/>
          <w:numId w:val="7"/>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Effective communication is essential for managing change successfully Implement regular communication strategies. Keep employees informed about the reasons for change. These include progress updates. </w:t>
      </w:r>
      <w:proofErr w:type="gramStart"/>
      <w:r>
        <w:rPr>
          <w:rFonts w:ascii="Times New Roman" w:hAnsi="Times New Roman"/>
          <w:sz w:val="24"/>
          <w:szCs w:val="24"/>
          <w:shd w:val="clear" w:color="auto" w:fill="FFFFFF"/>
        </w:rPr>
        <w:t>opportunities</w:t>
      </w:r>
      <w:proofErr w:type="gramEnd"/>
      <w:r>
        <w:rPr>
          <w:rFonts w:ascii="Times New Roman" w:hAnsi="Times New Roman"/>
          <w:sz w:val="24"/>
          <w:szCs w:val="24"/>
          <w:shd w:val="clear" w:color="auto" w:fill="FFFFFF"/>
        </w:rPr>
        <w:t xml:space="preserve"> for feedback.  Encourage open dialogue. Focus on transparency to build trust. Reduce resistance to change. Establish mechanisms for gathering feedback assess the effectiveness of change communication efforts. Make necessary adjustments.</w:t>
      </w:r>
    </w:p>
    <w:p w:rsidR="00774EF5" w:rsidRDefault="00A9480F">
      <w:pPr>
        <w:pStyle w:val="ListParagraph"/>
        <w:numPr>
          <w:ilvl w:val="0"/>
          <w:numId w:val="7"/>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Employee engagement is a key factor in successful change management. Engaged employees are more likely to understand the need for change. They support it. They actively participate and contribute to the process. High engagement leads to smoother transitions. It results in better outcomes. Therefore, fostering engagement through effective communication is crucial for </w:t>
      </w:r>
      <w:r>
        <w:rPr>
          <w:rFonts w:ascii="Times New Roman" w:hAnsi="Times New Roman"/>
          <w:sz w:val="24"/>
          <w:szCs w:val="24"/>
          <w:shd w:val="clear" w:color="auto" w:fill="FFFFFF"/>
        </w:rPr>
        <w:lastRenderedPageBreak/>
        <w:t>success. Actively involve employees in change planning. Implement processes. Seek their input and feedback. Provide opportunities for skill development. Empower employees to enhance engagement and ownership of the change process. Establish feedback mechanisms to gauge employee satisfaction. Monitor engagement levels. This is crucial during periods of change.</w:t>
      </w:r>
    </w:p>
    <w:p w:rsidR="00774EF5" w:rsidRDefault="00A9480F">
      <w:pPr>
        <w:rPr>
          <w:b/>
          <w:sz w:val="24"/>
          <w:szCs w:val="24"/>
          <w:shd w:val="clear" w:color="auto" w:fill="FFFFFF"/>
        </w:rPr>
      </w:pPr>
      <w:r>
        <w:rPr>
          <w:b/>
          <w:sz w:val="24"/>
          <w:szCs w:val="24"/>
          <w:shd w:val="clear" w:color="auto" w:fill="FFFFFF"/>
        </w:rPr>
        <w:t>For Future Researchers:</w:t>
      </w:r>
    </w:p>
    <w:p w:rsidR="00774EF5" w:rsidRDefault="00A9480F">
      <w:pPr>
        <w:rPr>
          <w:sz w:val="24"/>
          <w:szCs w:val="24"/>
          <w:shd w:val="clear" w:color="auto" w:fill="FFFFFF"/>
        </w:rPr>
      </w:pPr>
      <w:r>
        <w:rPr>
          <w:sz w:val="24"/>
          <w:szCs w:val="24"/>
          <w:shd w:val="clear" w:color="auto" w:fill="FFFFFF"/>
        </w:rPr>
        <w:t xml:space="preserve">Conduct in-depth studies on specific leadership behaviors and traits that contribute to successful change management. Explore the impact of different leadership styles. Examine the effects. Investigate the effectiveness of various leadership development interventions. Determine how these interventions drive successful change initiatives. </w:t>
      </w:r>
    </w:p>
    <w:p w:rsidR="00774EF5" w:rsidRDefault="00A9480F">
      <w:pPr>
        <w:rPr>
          <w:sz w:val="24"/>
          <w:szCs w:val="24"/>
          <w:shd w:val="clear" w:color="auto" w:fill="FFFFFF"/>
        </w:rPr>
      </w:pPr>
      <w:r>
        <w:rPr>
          <w:sz w:val="24"/>
          <w:szCs w:val="24"/>
          <w:shd w:val="clear" w:color="auto" w:fill="FFFFFF"/>
        </w:rPr>
        <w:t>Interactive features. By leveraging these tools organizations can create an inclusive environment. This ensures all employees are informed and involved in the change process.</w:t>
      </w:r>
      <w:r w:rsidR="00B80D94">
        <w:rPr>
          <w:sz w:val="24"/>
          <w:szCs w:val="24"/>
          <w:shd w:val="clear" w:color="auto" w:fill="FFFFFF"/>
        </w:rPr>
        <w:t xml:space="preserve"> Investigate the effe</w:t>
      </w:r>
      <w:r>
        <w:rPr>
          <w:sz w:val="24"/>
          <w:szCs w:val="24"/>
          <w:shd w:val="clear" w:color="auto" w:fill="FFFFFF"/>
        </w:rPr>
        <w:t>ct of different communication methods. Face-to-face digital written communications each play distinct roles. They affect employee buy-in and understanding of organizational change. Face-to-face interactions often foster immediate feedback. They enable nuanced discussions. This enhances employee understanding. Digital methods, on the other hand offer quick dissemination of information but risk misinterpretation. Written communication serves as permanent records employees can refer back to. They lack the immediacy and personal touch crucial for effective change management.</w:t>
      </w:r>
    </w:p>
    <w:p w:rsidR="00774EF5" w:rsidRDefault="00A9480F">
      <w:pPr>
        <w:rPr>
          <w:sz w:val="24"/>
          <w:szCs w:val="24"/>
          <w:shd w:val="clear" w:color="auto" w:fill="FFFFFF"/>
        </w:rPr>
      </w:pPr>
      <w:r>
        <w:rPr>
          <w:sz w:val="24"/>
          <w:szCs w:val="24"/>
          <w:shd w:val="clear" w:color="auto" w:fill="FFFFFF"/>
        </w:rPr>
        <w:t>Explore how cultural and linguistic diversity within organizations shapes the effectiveness of change communication strategies. Different cultural backgrounds can lead to varied interpretations of messages necessitating tailored communication approaches to ensure comprehensibility. Linguistic diversity introduces challenges. These include language barriers and varying communication styles. These must be addressed to foster a unified understanding of organizational objectives and changes.</w:t>
      </w:r>
    </w:p>
    <w:p w:rsidR="00774EF5" w:rsidRDefault="00A9480F">
      <w:pPr>
        <w:rPr>
          <w:sz w:val="24"/>
          <w:szCs w:val="24"/>
          <w:shd w:val="clear" w:color="auto" w:fill="FFFFFF"/>
        </w:rPr>
      </w:pPr>
      <w:r>
        <w:rPr>
          <w:sz w:val="24"/>
          <w:szCs w:val="24"/>
          <w:shd w:val="clear" w:color="auto" w:fill="FFFFFF"/>
        </w:rPr>
        <w:t>Study the role of communication technology and social media in change communication and employee engagement. Modern technology allows for instant updates. It offers broader reach. Social media platforms can be used to facilitate discussions. Employee engagement can be fostered through</w:t>
      </w:r>
    </w:p>
    <w:p w:rsidR="00774EF5" w:rsidRDefault="00A9480F">
      <w:pPr>
        <w:rPr>
          <w:sz w:val="24"/>
          <w:szCs w:val="24"/>
          <w:shd w:val="clear" w:color="auto" w:fill="FFFFFF"/>
        </w:rPr>
      </w:pPr>
      <w:r>
        <w:rPr>
          <w:sz w:val="24"/>
          <w:szCs w:val="24"/>
          <w:shd w:val="clear" w:color="auto" w:fill="FFFFFF"/>
        </w:rPr>
        <w:t xml:space="preserve">Explore the relationship between different forms of employee engagement and their impact on change outcomes. Investigate best practices for maintaining high levels of employee engagement. This is important during prolonged periods of organizational change. Examine the impact of leadership behavior on employee engagement. </w:t>
      </w:r>
      <w:proofErr w:type="gramStart"/>
      <w:r>
        <w:rPr>
          <w:sz w:val="24"/>
          <w:szCs w:val="24"/>
          <w:shd w:val="clear" w:color="auto" w:fill="FFFFFF"/>
        </w:rPr>
        <w:t>Especially during times of change.</w:t>
      </w:r>
      <w:proofErr w:type="gramEnd"/>
    </w:p>
    <w:p w:rsidR="00774EF5" w:rsidRDefault="00774EF5">
      <w:pPr>
        <w:rPr>
          <w:sz w:val="24"/>
          <w:szCs w:val="24"/>
          <w:shd w:val="clear" w:color="auto" w:fill="FFFFFF"/>
        </w:rPr>
      </w:pPr>
    </w:p>
    <w:p w:rsidR="00774EF5" w:rsidRDefault="00774EF5">
      <w:pPr>
        <w:rPr>
          <w:sz w:val="24"/>
          <w:szCs w:val="24"/>
          <w:shd w:val="clear" w:color="auto" w:fill="FFFFFF"/>
        </w:rPr>
      </w:pPr>
    </w:p>
    <w:p w:rsidR="00774EF5" w:rsidRPr="000405D9" w:rsidRDefault="00A9480F" w:rsidP="000405D9">
      <w:pPr>
        <w:pStyle w:val="Heading1"/>
        <w:rPr>
          <w:rFonts w:ascii="Times New Roman" w:hAnsi="Times New Roman"/>
          <w:color w:val="auto"/>
          <w:sz w:val="32"/>
        </w:rPr>
      </w:pPr>
      <w:bookmarkStart w:id="325" w:name="_Toc168026402"/>
      <w:bookmarkStart w:id="326" w:name="_Toc168027366"/>
      <w:bookmarkStart w:id="327" w:name="_Toc168028811"/>
      <w:bookmarkEnd w:id="166"/>
      <w:r w:rsidRPr="00C71549">
        <w:rPr>
          <w:rFonts w:ascii="Times New Roman" w:hAnsi="Times New Roman"/>
          <w:color w:val="auto"/>
        </w:rPr>
        <w:lastRenderedPageBreak/>
        <w:t>5. References</w:t>
      </w:r>
      <w:bookmarkEnd w:id="325"/>
      <w:bookmarkEnd w:id="326"/>
      <w:bookmarkEnd w:id="327"/>
    </w:p>
    <w:p w:rsidR="00774EF5" w:rsidRDefault="00A9480F">
      <w:pPr>
        <w:ind w:left="720" w:hanging="720"/>
        <w:rPr>
          <w:i/>
          <w:iCs/>
        </w:rPr>
      </w:pPr>
      <w:r>
        <w:rPr>
          <w:i/>
          <w:iCs/>
        </w:rPr>
        <w:t xml:space="preserve">Abdullah, N. &amp;. </w:t>
      </w:r>
      <w:proofErr w:type="gramStart"/>
      <w:r>
        <w:rPr>
          <w:i/>
          <w:iCs/>
        </w:rPr>
        <w:t>(2021). an Empirical Analysis of Natural Gas as an Alternative Fuel for Internal Transportation.</w:t>
      </w:r>
      <w:proofErr w:type="gramEnd"/>
      <w:r>
        <w:rPr>
          <w:i/>
          <w:iCs/>
        </w:rPr>
        <w:t xml:space="preserve"> </w:t>
      </w:r>
      <w:proofErr w:type="gramStart"/>
      <w:r>
        <w:rPr>
          <w:i/>
          <w:iCs/>
        </w:rPr>
        <w:t>.International Journal of English Literature and Social Sciences, 6(1), 479-485.</w:t>
      </w:r>
      <w:proofErr w:type="gramEnd"/>
    </w:p>
    <w:p w:rsidR="00774EF5" w:rsidRDefault="00A9480F">
      <w:pPr>
        <w:ind w:left="720" w:hanging="720"/>
        <w:rPr>
          <w:i/>
          <w:iCs/>
        </w:rPr>
      </w:pPr>
      <w:proofErr w:type="spellStart"/>
      <w:proofErr w:type="gramStart"/>
      <w:r>
        <w:rPr>
          <w:i/>
          <w:iCs/>
        </w:rPr>
        <w:t>Abebe</w:t>
      </w:r>
      <w:proofErr w:type="spellEnd"/>
      <w:r>
        <w:rPr>
          <w:i/>
          <w:iCs/>
        </w:rPr>
        <w:t>.</w:t>
      </w:r>
      <w:proofErr w:type="gramEnd"/>
      <w:r>
        <w:rPr>
          <w:i/>
          <w:iCs/>
        </w:rPr>
        <w:t xml:space="preserve"> (2017). </w:t>
      </w:r>
      <w:proofErr w:type="gramStart"/>
      <w:r>
        <w:rPr>
          <w:i/>
          <w:iCs/>
        </w:rPr>
        <w:t>The</w:t>
      </w:r>
      <w:proofErr w:type="gramEnd"/>
      <w:r>
        <w:rPr>
          <w:i/>
          <w:iCs/>
        </w:rPr>
        <w:t xml:space="preserve"> Effect of Leadership Styles on Organizational Change: A Case Study of Ethiopian Commercial Bank. European Journal of Business and Management, 9(5), 65-75.</w:t>
      </w:r>
    </w:p>
    <w:p w:rsidR="00774EF5" w:rsidRDefault="00A9480F">
      <w:pPr>
        <w:ind w:left="720" w:hanging="720"/>
        <w:rPr>
          <w:i/>
          <w:iCs/>
        </w:rPr>
      </w:pPr>
      <w:proofErr w:type="spellStart"/>
      <w:proofErr w:type="gramStart"/>
      <w:r>
        <w:rPr>
          <w:i/>
          <w:iCs/>
        </w:rPr>
        <w:t>Adeyeye</w:t>
      </w:r>
      <w:proofErr w:type="spellEnd"/>
      <w:r>
        <w:rPr>
          <w:i/>
          <w:iCs/>
        </w:rPr>
        <w:t xml:space="preserve">, M., &amp; </w:t>
      </w:r>
      <w:proofErr w:type="spellStart"/>
      <w:r>
        <w:rPr>
          <w:i/>
          <w:iCs/>
        </w:rPr>
        <w:t>Akinbode</w:t>
      </w:r>
      <w:proofErr w:type="spellEnd"/>
      <w:r>
        <w:rPr>
          <w:i/>
          <w:iCs/>
        </w:rPr>
        <w:t>, J. (2017).</w:t>
      </w:r>
      <w:proofErr w:type="gramEnd"/>
      <w:r>
        <w:rPr>
          <w:i/>
          <w:iCs/>
        </w:rPr>
        <w:t xml:space="preserve"> </w:t>
      </w:r>
      <w:proofErr w:type="gramStart"/>
      <w:r>
        <w:rPr>
          <w:i/>
          <w:iCs/>
        </w:rPr>
        <w:t>Organizational change management and performance of commercial banks in Nigeria.</w:t>
      </w:r>
      <w:proofErr w:type="gramEnd"/>
      <w:r>
        <w:rPr>
          <w:i/>
          <w:iCs/>
        </w:rPr>
        <w:t xml:space="preserve"> European Journal of Business and Management, 9(28), 42-54.</w:t>
      </w:r>
    </w:p>
    <w:p w:rsidR="00774EF5" w:rsidRDefault="00A9480F">
      <w:pPr>
        <w:ind w:left="720" w:hanging="720"/>
        <w:rPr>
          <w:i/>
          <w:iCs/>
        </w:rPr>
      </w:pPr>
      <w:proofErr w:type="spellStart"/>
      <w:r>
        <w:rPr>
          <w:i/>
          <w:iCs/>
        </w:rPr>
        <w:t>Akingbola</w:t>
      </w:r>
      <w:proofErr w:type="spellEnd"/>
      <w:r>
        <w:rPr>
          <w:i/>
          <w:iCs/>
        </w:rPr>
        <w:t xml:space="preserve">, K. (2019). Change management and organizational performance in the Nigerian banking sector. Journal of African Business, 20(3), 381-399. </w:t>
      </w:r>
      <w:proofErr w:type="spellStart"/>
      <w:proofErr w:type="gramStart"/>
      <w:r>
        <w:rPr>
          <w:i/>
          <w:iCs/>
        </w:rPr>
        <w:t>doi</w:t>
      </w:r>
      <w:proofErr w:type="spellEnd"/>
      <w:proofErr w:type="gramEnd"/>
      <w:r>
        <w:rPr>
          <w:i/>
          <w:iCs/>
        </w:rPr>
        <w:t>: 10.1080/15228916.2019.1655860.</w:t>
      </w:r>
    </w:p>
    <w:p w:rsidR="00774EF5" w:rsidRDefault="00A9480F">
      <w:pPr>
        <w:ind w:left="720" w:hanging="720"/>
        <w:rPr>
          <w:i/>
          <w:iCs/>
          <w:color w:val="000000"/>
        </w:rPr>
      </w:pPr>
      <w:proofErr w:type="spellStart"/>
      <w:r>
        <w:rPr>
          <w:i/>
          <w:iCs/>
          <w:color w:val="000000"/>
        </w:rPr>
        <w:t>Aldwani</w:t>
      </w:r>
      <w:proofErr w:type="spellEnd"/>
      <w:r>
        <w:rPr>
          <w:i/>
          <w:iCs/>
          <w:color w:val="000000"/>
        </w:rPr>
        <w:t>, A. (2001). Change management: A critical review. Journal of Management Research, 11(2), 1-21.</w:t>
      </w:r>
    </w:p>
    <w:p w:rsidR="00774EF5" w:rsidRDefault="00A9480F">
      <w:pPr>
        <w:ind w:left="720" w:hanging="720"/>
        <w:rPr>
          <w:i/>
          <w:iCs/>
        </w:rPr>
      </w:pPr>
      <w:proofErr w:type="spellStart"/>
      <w:proofErr w:type="gramStart"/>
      <w:r>
        <w:rPr>
          <w:i/>
          <w:iCs/>
        </w:rPr>
        <w:t>Alemu</w:t>
      </w:r>
      <w:proofErr w:type="spellEnd"/>
      <w:r>
        <w:rPr>
          <w:i/>
          <w:iCs/>
        </w:rPr>
        <w:t xml:space="preserve">, Y, &amp; </w:t>
      </w:r>
      <w:proofErr w:type="spellStart"/>
      <w:r>
        <w:rPr>
          <w:i/>
          <w:iCs/>
        </w:rPr>
        <w:t>Berhanu</w:t>
      </w:r>
      <w:proofErr w:type="spellEnd"/>
      <w:r>
        <w:rPr>
          <w:i/>
          <w:iCs/>
        </w:rPr>
        <w:t>, F. (2020).</w:t>
      </w:r>
      <w:proofErr w:type="gramEnd"/>
      <w:r>
        <w:rPr>
          <w:i/>
          <w:iCs/>
        </w:rPr>
        <w:t xml:space="preserve"> . Regional Variations in Change Management in Ethiopian Commercial Banking: Challenges and Opportunities. Ethiopian Banking Review, 13(2), 45-60.</w:t>
      </w:r>
    </w:p>
    <w:p w:rsidR="00774EF5" w:rsidRDefault="00A9480F">
      <w:pPr>
        <w:ind w:left="720" w:hanging="720"/>
        <w:rPr>
          <w:i/>
          <w:iCs/>
        </w:rPr>
      </w:pPr>
      <w:proofErr w:type="gramStart"/>
      <w:r>
        <w:rPr>
          <w:i/>
          <w:iCs/>
        </w:rPr>
        <w:t xml:space="preserve">Al-Haddad, S., &amp; </w:t>
      </w:r>
      <w:proofErr w:type="spellStart"/>
      <w:r>
        <w:rPr>
          <w:i/>
          <w:iCs/>
        </w:rPr>
        <w:t>Kotnour</w:t>
      </w:r>
      <w:proofErr w:type="spellEnd"/>
      <w:r>
        <w:rPr>
          <w:i/>
          <w:iCs/>
        </w:rPr>
        <w:t>, T. (2015).</w:t>
      </w:r>
      <w:proofErr w:type="gramEnd"/>
      <w:r>
        <w:rPr>
          <w:i/>
          <w:iCs/>
        </w:rPr>
        <w:t xml:space="preserve"> </w:t>
      </w:r>
      <w:proofErr w:type="gramStart"/>
      <w:r>
        <w:rPr>
          <w:i/>
          <w:iCs/>
        </w:rPr>
        <w:t>Integrating the organizational change literature: A model for successful change.</w:t>
      </w:r>
      <w:proofErr w:type="gramEnd"/>
      <w:r>
        <w:rPr>
          <w:i/>
          <w:iCs/>
        </w:rPr>
        <w:t xml:space="preserve"> Journal of Organizational Change Management, 28(2), 234-262. </w:t>
      </w:r>
      <w:proofErr w:type="spellStart"/>
      <w:proofErr w:type="gramStart"/>
      <w:r>
        <w:rPr>
          <w:i/>
          <w:iCs/>
        </w:rPr>
        <w:t>doi</w:t>
      </w:r>
      <w:proofErr w:type="spellEnd"/>
      <w:proofErr w:type="gramEnd"/>
      <w:r>
        <w:rPr>
          <w:i/>
          <w:iCs/>
        </w:rPr>
        <w:t xml:space="preserve">: </w:t>
      </w:r>
    </w:p>
    <w:p w:rsidR="00774EF5" w:rsidRDefault="00A9480F">
      <w:pPr>
        <w:ind w:left="720" w:hanging="720"/>
        <w:rPr>
          <w:i/>
          <w:iCs/>
        </w:rPr>
      </w:pPr>
      <w:proofErr w:type="spellStart"/>
      <w:proofErr w:type="gramStart"/>
      <w:r>
        <w:rPr>
          <w:i/>
          <w:iCs/>
        </w:rPr>
        <w:t>Armenakis</w:t>
      </w:r>
      <w:proofErr w:type="spellEnd"/>
      <w:r>
        <w:rPr>
          <w:i/>
          <w:iCs/>
        </w:rPr>
        <w:t xml:space="preserve">, A. A., &amp; </w:t>
      </w:r>
      <w:proofErr w:type="spellStart"/>
      <w:r>
        <w:rPr>
          <w:i/>
          <w:iCs/>
        </w:rPr>
        <w:t>Bedeian</w:t>
      </w:r>
      <w:proofErr w:type="spellEnd"/>
      <w:r>
        <w:rPr>
          <w:i/>
          <w:iCs/>
        </w:rPr>
        <w:t>, A. G. (1999).</w:t>
      </w:r>
      <w:proofErr w:type="gramEnd"/>
      <w:r>
        <w:rPr>
          <w:i/>
          <w:iCs/>
        </w:rPr>
        <w:t xml:space="preserve"> Organizational change: A review of theory and research in the 1990s. Journal of Management, 25(3), 293-315. </w:t>
      </w:r>
      <w:proofErr w:type="spellStart"/>
      <w:proofErr w:type="gramStart"/>
      <w:r>
        <w:rPr>
          <w:i/>
          <w:iCs/>
        </w:rPr>
        <w:t>doi</w:t>
      </w:r>
      <w:proofErr w:type="spellEnd"/>
      <w:proofErr w:type="gramEnd"/>
      <w:r>
        <w:rPr>
          <w:i/>
          <w:iCs/>
        </w:rPr>
        <w:t>: 10.1177/014920639902500303.</w:t>
      </w:r>
    </w:p>
    <w:p w:rsidR="00774EF5" w:rsidRDefault="00A9480F">
      <w:pPr>
        <w:ind w:left="720" w:hanging="720"/>
        <w:rPr>
          <w:i/>
          <w:iCs/>
        </w:rPr>
      </w:pPr>
      <w:proofErr w:type="spellStart"/>
      <w:proofErr w:type="gramStart"/>
      <w:r>
        <w:rPr>
          <w:i/>
          <w:iCs/>
        </w:rPr>
        <w:t>Armenakis</w:t>
      </w:r>
      <w:proofErr w:type="spellEnd"/>
      <w:r>
        <w:rPr>
          <w:i/>
          <w:iCs/>
        </w:rPr>
        <w:t>, A. A.et al. (1993).</w:t>
      </w:r>
      <w:proofErr w:type="gramEnd"/>
      <w:r>
        <w:rPr>
          <w:i/>
          <w:iCs/>
        </w:rPr>
        <w:t xml:space="preserve"> </w:t>
      </w:r>
      <w:proofErr w:type="gramStart"/>
      <w:r>
        <w:rPr>
          <w:i/>
          <w:iCs/>
        </w:rPr>
        <w:t>Creating readiness for organizational change.</w:t>
      </w:r>
      <w:proofErr w:type="gramEnd"/>
      <w:r>
        <w:rPr>
          <w:i/>
          <w:iCs/>
        </w:rPr>
        <w:t xml:space="preserve"> Human Relations, 46(6), 681-703. </w:t>
      </w:r>
      <w:proofErr w:type="spellStart"/>
      <w:proofErr w:type="gramStart"/>
      <w:r>
        <w:rPr>
          <w:i/>
          <w:iCs/>
        </w:rPr>
        <w:t>doi</w:t>
      </w:r>
      <w:proofErr w:type="spellEnd"/>
      <w:proofErr w:type="gramEnd"/>
      <w:r>
        <w:rPr>
          <w:i/>
          <w:iCs/>
        </w:rPr>
        <w:t>: 10.1177/001872679304600601.</w:t>
      </w:r>
    </w:p>
    <w:p w:rsidR="00774EF5" w:rsidRDefault="00A9480F">
      <w:pPr>
        <w:ind w:left="720" w:hanging="720"/>
        <w:rPr>
          <w:i/>
          <w:iCs/>
        </w:rPr>
      </w:pPr>
      <w:proofErr w:type="spellStart"/>
      <w:proofErr w:type="gramStart"/>
      <w:r>
        <w:rPr>
          <w:i/>
          <w:iCs/>
        </w:rPr>
        <w:t>Avolio</w:t>
      </w:r>
      <w:proofErr w:type="spellEnd"/>
      <w:r>
        <w:rPr>
          <w:i/>
          <w:iCs/>
        </w:rPr>
        <w:t>, B. J., &amp; Bass, B. M. (2004).</w:t>
      </w:r>
      <w:proofErr w:type="gramEnd"/>
      <w:r>
        <w:rPr>
          <w:i/>
          <w:iCs/>
        </w:rPr>
        <w:t xml:space="preserve"> </w:t>
      </w:r>
      <w:proofErr w:type="gramStart"/>
      <w:r>
        <w:rPr>
          <w:i/>
          <w:iCs/>
        </w:rPr>
        <w:t>Multifactor leadership questionnaire.</w:t>
      </w:r>
      <w:proofErr w:type="gramEnd"/>
      <w:r>
        <w:rPr>
          <w:i/>
          <w:iCs/>
        </w:rPr>
        <w:t xml:space="preserve"> Redwood </w:t>
      </w:r>
      <w:r w:rsidR="00A045BE">
        <w:rPr>
          <w:i/>
          <w:iCs/>
        </w:rPr>
        <w:t>Town</w:t>
      </w:r>
      <w:r>
        <w:rPr>
          <w:i/>
          <w:iCs/>
        </w:rPr>
        <w:t>, CA: Mind Garden.</w:t>
      </w:r>
    </w:p>
    <w:p w:rsidR="00774EF5" w:rsidRDefault="00A9480F">
      <w:pPr>
        <w:ind w:left="720" w:hanging="720"/>
        <w:rPr>
          <w:i/>
          <w:iCs/>
        </w:rPr>
      </w:pPr>
      <w:proofErr w:type="spellStart"/>
      <w:proofErr w:type="gramStart"/>
      <w:r>
        <w:rPr>
          <w:i/>
          <w:iCs/>
        </w:rPr>
        <w:t>Ayalew</w:t>
      </w:r>
      <w:proofErr w:type="spellEnd"/>
      <w:r>
        <w:rPr>
          <w:i/>
          <w:iCs/>
        </w:rPr>
        <w:t xml:space="preserve">, A., &amp; </w:t>
      </w:r>
      <w:proofErr w:type="spellStart"/>
      <w:r>
        <w:rPr>
          <w:i/>
          <w:iCs/>
        </w:rPr>
        <w:t>Assefa</w:t>
      </w:r>
      <w:proofErr w:type="spellEnd"/>
      <w:r>
        <w:rPr>
          <w:i/>
          <w:iCs/>
        </w:rPr>
        <w:t>, T. (2019).</w:t>
      </w:r>
      <w:proofErr w:type="gramEnd"/>
      <w:r>
        <w:rPr>
          <w:i/>
          <w:iCs/>
        </w:rPr>
        <w:t xml:space="preserve"> Change management in the Ethiopian banking sector: A review of the literature.</w:t>
      </w:r>
    </w:p>
    <w:p w:rsidR="00774EF5" w:rsidRDefault="00A9480F">
      <w:pPr>
        <w:ind w:left="720" w:hanging="720"/>
        <w:rPr>
          <w:i/>
          <w:iCs/>
        </w:rPr>
      </w:pPr>
      <w:proofErr w:type="spellStart"/>
      <w:r>
        <w:rPr>
          <w:i/>
          <w:iCs/>
        </w:rPr>
        <w:t>Bidabad</w:t>
      </w:r>
      <w:proofErr w:type="spellEnd"/>
      <w:r>
        <w:rPr>
          <w:i/>
          <w:iCs/>
        </w:rPr>
        <w:t xml:space="preserve">, B. (2019). </w:t>
      </w:r>
      <w:proofErr w:type="spellStart"/>
      <w:proofErr w:type="gramStart"/>
      <w:r>
        <w:rPr>
          <w:i/>
          <w:iCs/>
        </w:rPr>
        <w:t>slamic</w:t>
      </w:r>
      <w:proofErr w:type="spellEnd"/>
      <w:proofErr w:type="gramEnd"/>
      <w:r>
        <w:rPr>
          <w:i/>
          <w:iCs/>
        </w:rPr>
        <w:t xml:space="preserve"> banking, ALM, Capital adequacy, Risk management . </w:t>
      </w:r>
      <w:proofErr w:type="gramStart"/>
      <w:r>
        <w:rPr>
          <w:i/>
          <w:iCs/>
        </w:rPr>
        <w:t xml:space="preserve">International Journal of Islamic Banking and Finance Research, </w:t>
      </w:r>
      <w:proofErr w:type="spellStart"/>
      <w:r>
        <w:rPr>
          <w:i/>
          <w:iCs/>
        </w:rPr>
        <w:t>Vol</w:t>
      </w:r>
      <w:proofErr w:type="spellEnd"/>
      <w:r>
        <w:rPr>
          <w:i/>
          <w:iCs/>
        </w:rPr>
        <w:t xml:space="preserve"> 3 No 2.</w:t>
      </w:r>
      <w:proofErr w:type="gramEnd"/>
    </w:p>
    <w:p w:rsidR="00774EF5" w:rsidRDefault="00A9480F">
      <w:pPr>
        <w:ind w:left="720" w:hanging="720"/>
        <w:rPr>
          <w:i/>
          <w:iCs/>
        </w:rPr>
      </w:pPr>
      <w:proofErr w:type="spellStart"/>
      <w:proofErr w:type="gramStart"/>
      <w:r>
        <w:rPr>
          <w:i/>
          <w:iCs/>
        </w:rPr>
        <w:t>Birhanu</w:t>
      </w:r>
      <w:proofErr w:type="spellEnd"/>
      <w:r>
        <w:rPr>
          <w:i/>
          <w:iCs/>
        </w:rPr>
        <w:t>.</w:t>
      </w:r>
      <w:proofErr w:type="gramEnd"/>
      <w:r>
        <w:rPr>
          <w:i/>
          <w:iCs/>
        </w:rPr>
        <w:t xml:space="preserve"> (2015). The Effects of Change Management Practices on Organizational performance: The case of commercial bank of </w:t>
      </w:r>
      <w:proofErr w:type="spellStart"/>
      <w:proofErr w:type="gramStart"/>
      <w:r>
        <w:rPr>
          <w:i/>
          <w:iCs/>
        </w:rPr>
        <w:t>ethiopia</w:t>
      </w:r>
      <w:proofErr w:type="spellEnd"/>
      <w:proofErr w:type="gramEnd"/>
      <w:r>
        <w:rPr>
          <w:i/>
          <w:iCs/>
        </w:rPr>
        <w:t>. Addis Ababa. Addis Ababa.</w:t>
      </w:r>
    </w:p>
    <w:p w:rsidR="00774EF5" w:rsidRDefault="00A9480F">
      <w:pPr>
        <w:ind w:left="720" w:hanging="720"/>
        <w:rPr>
          <w:i/>
          <w:iCs/>
        </w:rPr>
      </w:pPr>
      <w:proofErr w:type="spellStart"/>
      <w:r>
        <w:rPr>
          <w:i/>
          <w:iCs/>
        </w:rPr>
        <w:t>Boxall</w:t>
      </w:r>
      <w:proofErr w:type="spellEnd"/>
      <w:r>
        <w:rPr>
          <w:i/>
          <w:iCs/>
        </w:rPr>
        <w:t xml:space="preserve">, P. (2017). </w:t>
      </w:r>
      <w:proofErr w:type="gramStart"/>
      <w:r>
        <w:rPr>
          <w:i/>
          <w:iCs/>
        </w:rPr>
        <w:t>Strategy and human resource management.</w:t>
      </w:r>
      <w:proofErr w:type="gramEnd"/>
      <w:r>
        <w:rPr>
          <w:i/>
          <w:iCs/>
        </w:rPr>
        <w:t xml:space="preserve"> Palgrave Macmillan.</w:t>
      </w:r>
    </w:p>
    <w:p w:rsidR="00774EF5" w:rsidRDefault="00A9480F">
      <w:pPr>
        <w:ind w:left="720" w:hanging="720"/>
        <w:rPr>
          <w:i/>
          <w:iCs/>
        </w:rPr>
      </w:pPr>
      <w:proofErr w:type="gramStart"/>
      <w:r>
        <w:rPr>
          <w:i/>
          <w:iCs/>
        </w:rPr>
        <w:t>Bridges.</w:t>
      </w:r>
      <w:proofErr w:type="gramEnd"/>
      <w:r>
        <w:rPr>
          <w:i/>
          <w:iCs/>
        </w:rPr>
        <w:t xml:space="preserve"> (2019). "Managing Transitions: Making the Most of Change</w:t>
      </w:r>
      <w:proofErr w:type="gramStart"/>
      <w:r>
        <w:rPr>
          <w:i/>
          <w:iCs/>
        </w:rPr>
        <w:t>. "</w:t>
      </w:r>
      <w:proofErr w:type="gramEnd"/>
      <w:r>
        <w:rPr>
          <w:i/>
          <w:iCs/>
        </w:rPr>
        <w:t xml:space="preserve"> </w:t>
      </w:r>
      <w:proofErr w:type="gramStart"/>
      <w:r>
        <w:rPr>
          <w:i/>
          <w:iCs/>
        </w:rPr>
        <w:t>Da Capo Lifelong Books.</w:t>
      </w:r>
      <w:proofErr w:type="gramEnd"/>
    </w:p>
    <w:p w:rsidR="00774EF5" w:rsidRDefault="00A9480F">
      <w:pPr>
        <w:ind w:left="720" w:hanging="720"/>
        <w:rPr>
          <w:i/>
          <w:iCs/>
          <w:color w:val="000000"/>
        </w:rPr>
      </w:pPr>
      <w:proofErr w:type="gramStart"/>
      <w:r>
        <w:rPr>
          <w:i/>
          <w:iCs/>
          <w:color w:val="000000"/>
        </w:rPr>
        <w:t>Cameron, E., &amp; Green, M. (2015).</w:t>
      </w:r>
      <w:proofErr w:type="gramEnd"/>
      <w:r>
        <w:rPr>
          <w:i/>
          <w:iCs/>
          <w:color w:val="000000"/>
        </w:rPr>
        <w:t xml:space="preserve"> </w:t>
      </w:r>
      <w:proofErr w:type="gramStart"/>
      <w:r>
        <w:rPr>
          <w:i/>
          <w:iCs/>
          <w:color w:val="000000"/>
        </w:rPr>
        <w:t>Making sense of change management: A comprehensive review.</w:t>
      </w:r>
      <w:proofErr w:type="gramEnd"/>
      <w:r>
        <w:rPr>
          <w:i/>
          <w:iCs/>
          <w:color w:val="000000"/>
        </w:rPr>
        <w:t xml:space="preserve"> Journal of Change Management, 15(2), 13-40.</w:t>
      </w:r>
    </w:p>
    <w:p w:rsidR="00774EF5" w:rsidRDefault="00A9480F">
      <w:pPr>
        <w:ind w:left="720" w:hanging="720"/>
        <w:rPr>
          <w:i/>
          <w:iCs/>
        </w:rPr>
      </w:pPr>
      <w:proofErr w:type="gramStart"/>
      <w:r>
        <w:rPr>
          <w:i/>
          <w:iCs/>
        </w:rPr>
        <w:t xml:space="preserve">Cunha, M. P., Cunha, J. F., &amp; </w:t>
      </w:r>
      <w:proofErr w:type="spellStart"/>
      <w:r>
        <w:rPr>
          <w:i/>
          <w:iCs/>
        </w:rPr>
        <w:t>Sarmento</w:t>
      </w:r>
      <w:proofErr w:type="spellEnd"/>
      <w:r>
        <w:rPr>
          <w:i/>
          <w:iCs/>
        </w:rPr>
        <w:t>, M. (2019).</w:t>
      </w:r>
      <w:proofErr w:type="gramEnd"/>
      <w:r>
        <w:rPr>
          <w:i/>
          <w:iCs/>
        </w:rPr>
        <w:t xml:space="preserve"> Change management in the banking sector: A systematic review of the literature. Journal of Organizational Change Management, 32(2), 312-341</w:t>
      </w:r>
    </w:p>
    <w:p w:rsidR="00774EF5" w:rsidRDefault="00A9480F">
      <w:pPr>
        <w:ind w:left="720" w:hanging="720"/>
        <w:rPr>
          <w:i/>
          <w:iCs/>
        </w:rPr>
      </w:pPr>
      <w:r>
        <w:rPr>
          <w:i/>
          <w:iCs/>
        </w:rPr>
        <w:t xml:space="preserve">Daniel, C. O. (2019). </w:t>
      </w:r>
      <w:proofErr w:type="gramStart"/>
      <w:r>
        <w:rPr>
          <w:i/>
          <w:iCs/>
        </w:rPr>
        <w:t>Effects of Change Management on the Performance of Firms in Nigeria.</w:t>
      </w:r>
      <w:proofErr w:type="gramEnd"/>
      <w:r>
        <w:rPr>
          <w:i/>
          <w:iCs/>
        </w:rPr>
        <w:t xml:space="preserve"> . International Journal of Advances in Scientific Research and Engineering</w:t>
      </w:r>
      <w:proofErr w:type="gramStart"/>
      <w:r>
        <w:rPr>
          <w:i/>
          <w:iCs/>
        </w:rPr>
        <w:t>, ,</w:t>
      </w:r>
      <w:proofErr w:type="gramEnd"/>
      <w:r>
        <w:rPr>
          <w:i/>
          <w:iCs/>
        </w:rPr>
        <w:t xml:space="preserve"> 5(1) 59-64.</w:t>
      </w:r>
    </w:p>
    <w:p w:rsidR="00774EF5" w:rsidRDefault="00A9480F">
      <w:pPr>
        <w:ind w:left="720" w:hanging="720"/>
        <w:rPr>
          <w:i/>
          <w:iCs/>
        </w:rPr>
      </w:pPr>
      <w:proofErr w:type="spellStart"/>
      <w:proofErr w:type="gramStart"/>
      <w:r>
        <w:rPr>
          <w:i/>
          <w:iCs/>
        </w:rPr>
        <w:t>ElKattan</w:t>
      </w:r>
      <w:proofErr w:type="spellEnd"/>
      <w:r>
        <w:rPr>
          <w:i/>
          <w:iCs/>
        </w:rPr>
        <w:t>.</w:t>
      </w:r>
      <w:proofErr w:type="gramEnd"/>
      <w:r>
        <w:rPr>
          <w:i/>
          <w:iCs/>
        </w:rPr>
        <w:t xml:space="preserve"> (2017). Arabian Journal of Business and management Review </w:t>
      </w:r>
      <w:proofErr w:type="spellStart"/>
      <w:r>
        <w:rPr>
          <w:i/>
          <w:iCs/>
        </w:rPr>
        <w:t>ElKattanArabian</w:t>
      </w:r>
      <w:proofErr w:type="spellEnd"/>
      <w:r>
        <w:rPr>
          <w:i/>
          <w:iCs/>
        </w:rPr>
        <w:t xml:space="preserve"> J </w:t>
      </w:r>
      <w:proofErr w:type="spellStart"/>
      <w:r>
        <w:rPr>
          <w:i/>
          <w:iCs/>
        </w:rPr>
        <w:t>Manag</w:t>
      </w:r>
      <w:proofErr w:type="spellEnd"/>
      <w:r>
        <w:rPr>
          <w:i/>
          <w:iCs/>
        </w:rPr>
        <w:t xml:space="preserve"> t Review, 7:2</w:t>
      </w:r>
      <w:proofErr w:type="gramStart"/>
      <w:r>
        <w:rPr>
          <w:i/>
          <w:iCs/>
        </w:rPr>
        <w:t>,1</w:t>
      </w:r>
      <w:proofErr w:type="gramEnd"/>
      <w:r>
        <w:rPr>
          <w:i/>
          <w:iCs/>
        </w:rPr>
        <w:t>-16.</w:t>
      </w:r>
    </w:p>
    <w:p w:rsidR="00774EF5" w:rsidRDefault="00A9480F">
      <w:pPr>
        <w:ind w:left="720" w:hanging="720"/>
        <w:rPr>
          <w:i/>
          <w:iCs/>
        </w:rPr>
      </w:pPr>
      <w:proofErr w:type="spellStart"/>
      <w:r>
        <w:rPr>
          <w:i/>
          <w:iCs/>
        </w:rPr>
        <w:lastRenderedPageBreak/>
        <w:t>Elshaday</w:t>
      </w:r>
      <w:proofErr w:type="spellEnd"/>
      <w:r>
        <w:rPr>
          <w:i/>
          <w:iCs/>
        </w:rPr>
        <w:t xml:space="preserve">, T., </w:t>
      </w:r>
      <w:proofErr w:type="spellStart"/>
      <w:r>
        <w:rPr>
          <w:i/>
          <w:iCs/>
        </w:rPr>
        <w:t>Kenenisa</w:t>
      </w:r>
      <w:proofErr w:type="spellEnd"/>
      <w:r>
        <w:rPr>
          <w:i/>
          <w:iCs/>
        </w:rPr>
        <w:t>, D., &amp; Mohammed, S. (2018). Determinant of financial performance of commercial banks in Ethiopia: Special emphasis on private commercial banks. African Journal of Business Management</w:t>
      </w:r>
      <w:proofErr w:type="gramStart"/>
      <w:r>
        <w:rPr>
          <w:i/>
          <w:iCs/>
        </w:rPr>
        <w:t>, ,</w:t>
      </w:r>
      <w:proofErr w:type="gramEnd"/>
      <w:r>
        <w:rPr>
          <w:i/>
          <w:iCs/>
        </w:rPr>
        <w:t xml:space="preserve"> 12(1), 1-10.</w:t>
      </w:r>
    </w:p>
    <w:p w:rsidR="00774EF5" w:rsidRDefault="00A9480F">
      <w:pPr>
        <w:ind w:left="720" w:hanging="720"/>
        <w:rPr>
          <w:i/>
          <w:iCs/>
        </w:rPr>
      </w:pPr>
      <w:proofErr w:type="spellStart"/>
      <w:proofErr w:type="gramStart"/>
      <w:r>
        <w:rPr>
          <w:i/>
          <w:iCs/>
        </w:rPr>
        <w:t>Farooq</w:t>
      </w:r>
      <w:proofErr w:type="spellEnd"/>
      <w:r>
        <w:rPr>
          <w:i/>
          <w:iCs/>
        </w:rPr>
        <w:t>, S. k. (2016).</w:t>
      </w:r>
      <w:proofErr w:type="gramEnd"/>
      <w:r>
        <w:rPr>
          <w:i/>
          <w:iCs/>
        </w:rPr>
        <w:t xml:space="preserve"> </w:t>
      </w:r>
      <w:proofErr w:type="gramStart"/>
      <w:r>
        <w:rPr>
          <w:i/>
          <w:iCs/>
        </w:rPr>
        <w:t>Impact of Organizational Change on Organizational.</w:t>
      </w:r>
      <w:proofErr w:type="gramEnd"/>
      <w:r>
        <w:rPr>
          <w:i/>
          <w:iCs/>
        </w:rPr>
        <w:t xml:space="preserve"> Global Journal of Management and Business Research: </w:t>
      </w:r>
      <w:proofErr w:type="gramStart"/>
      <w:r>
        <w:rPr>
          <w:i/>
          <w:iCs/>
        </w:rPr>
        <w:t>A</w:t>
      </w:r>
      <w:proofErr w:type="gramEnd"/>
      <w:r>
        <w:rPr>
          <w:i/>
          <w:iCs/>
        </w:rPr>
        <w:t xml:space="preserve"> Administration and Management, 1-12.</w:t>
      </w:r>
    </w:p>
    <w:p w:rsidR="00774EF5" w:rsidRDefault="00A9480F">
      <w:pPr>
        <w:ind w:left="720" w:hanging="720"/>
        <w:rPr>
          <w:i/>
          <w:iCs/>
        </w:rPr>
      </w:pPr>
      <w:r>
        <w:rPr>
          <w:i/>
          <w:iCs/>
        </w:rPr>
        <w:t xml:space="preserve">Femi, A. F. (2014). </w:t>
      </w:r>
      <w:proofErr w:type="gramStart"/>
      <w:r>
        <w:rPr>
          <w:i/>
          <w:iCs/>
        </w:rPr>
        <w:t>The Impact of Communication on Workers’ Performance in Selected Organizations in Lagos State, Nigeria.</w:t>
      </w:r>
      <w:proofErr w:type="gramEnd"/>
      <w:r>
        <w:rPr>
          <w:i/>
          <w:iCs/>
        </w:rPr>
        <w:t xml:space="preserve"> IOSR Journal of Humanities and Social Science (IOSR-JHSS), 19(8), 75–82.</w:t>
      </w:r>
    </w:p>
    <w:p w:rsidR="00774EF5" w:rsidRDefault="00A9480F">
      <w:pPr>
        <w:ind w:left="720" w:hanging="720"/>
        <w:rPr>
          <w:i/>
          <w:iCs/>
          <w:color w:val="000000"/>
        </w:rPr>
      </w:pPr>
      <w:proofErr w:type="gramStart"/>
      <w:r>
        <w:rPr>
          <w:i/>
          <w:iCs/>
          <w:color w:val="000000"/>
        </w:rPr>
        <w:t xml:space="preserve">Fontaine, G. R., </w:t>
      </w:r>
      <w:proofErr w:type="spellStart"/>
      <w:r>
        <w:rPr>
          <w:i/>
          <w:iCs/>
          <w:color w:val="000000"/>
        </w:rPr>
        <w:t>Haar</w:t>
      </w:r>
      <w:proofErr w:type="spellEnd"/>
      <w:r>
        <w:rPr>
          <w:i/>
          <w:iCs/>
          <w:color w:val="000000"/>
        </w:rPr>
        <w:t>, J. M., &amp; Russo, D. (2015).</w:t>
      </w:r>
      <w:proofErr w:type="gramEnd"/>
      <w:r>
        <w:rPr>
          <w:i/>
          <w:iCs/>
          <w:color w:val="000000"/>
        </w:rPr>
        <w:t xml:space="preserve"> The paradoxical effects of change management: A multilevel study. Journal of Management, 41(2), 542-567.</w:t>
      </w:r>
    </w:p>
    <w:p w:rsidR="00774EF5" w:rsidRDefault="00A9480F">
      <w:pPr>
        <w:ind w:left="720" w:hanging="720"/>
        <w:rPr>
          <w:i/>
          <w:iCs/>
        </w:rPr>
      </w:pPr>
      <w:proofErr w:type="spellStart"/>
      <w:proofErr w:type="gramStart"/>
      <w:r>
        <w:rPr>
          <w:i/>
          <w:iCs/>
        </w:rPr>
        <w:t>Gebregziabher</w:t>
      </w:r>
      <w:proofErr w:type="spellEnd"/>
      <w:r>
        <w:rPr>
          <w:i/>
          <w:iCs/>
        </w:rPr>
        <w:t xml:space="preserve">, G., &amp; </w:t>
      </w:r>
      <w:proofErr w:type="spellStart"/>
      <w:r>
        <w:rPr>
          <w:i/>
          <w:iCs/>
        </w:rPr>
        <w:t>Weldu</w:t>
      </w:r>
      <w:proofErr w:type="spellEnd"/>
      <w:r>
        <w:rPr>
          <w:i/>
          <w:iCs/>
        </w:rPr>
        <w:t>, Y. (2020).</w:t>
      </w:r>
      <w:proofErr w:type="gramEnd"/>
      <w:r>
        <w:rPr>
          <w:i/>
          <w:iCs/>
        </w:rPr>
        <w:t xml:space="preserve"> The impact of change management on organizational performance: A study of </w:t>
      </w:r>
      <w:proofErr w:type="spellStart"/>
      <w:r>
        <w:rPr>
          <w:i/>
          <w:iCs/>
        </w:rPr>
        <w:t>commerclal</w:t>
      </w:r>
      <w:proofErr w:type="spellEnd"/>
      <w:r>
        <w:rPr>
          <w:i/>
          <w:iCs/>
        </w:rPr>
        <w:t xml:space="preserve"> banks </w:t>
      </w:r>
      <w:proofErr w:type="spellStart"/>
      <w:r>
        <w:rPr>
          <w:i/>
          <w:iCs/>
        </w:rPr>
        <w:t>n</w:t>
      </w:r>
      <w:proofErr w:type="spellEnd"/>
      <w:r>
        <w:rPr>
          <w:i/>
          <w:iCs/>
        </w:rPr>
        <w:t xml:space="preserve"> Ethiopia. Journal of Economic and Business Research, 22(1), 1-12.</w:t>
      </w:r>
    </w:p>
    <w:p w:rsidR="00774EF5" w:rsidRDefault="00A9480F">
      <w:pPr>
        <w:ind w:left="720" w:hanging="720"/>
        <w:rPr>
          <w:i/>
          <w:iCs/>
        </w:rPr>
      </w:pPr>
      <w:proofErr w:type="spellStart"/>
      <w:proofErr w:type="gramStart"/>
      <w:r>
        <w:rPr>
          <w:i/>
          <w:iCs/>
        </w:rPr>
        <w:t>Gebregziabher</w:t>
      </w:r>
      <w:proofErr w:type="spellEnd"/>
      <w:r>
        <w:rPr>
          <w:i/>
          <w:iCs/>
        </w:rPr>
        <w:t>.</w:t>
      </w:r>
      <w:proofErr w:type="gramEnd"/>
      <w:r>
        <w:rPr>
          <w:i/>
          <w:iCs/>
        </w:rPr>
        <w:t xml:space="preserve"> (2018). Determinants of public employees' performance: evidence from Ethiopian public organizations. </w:t>
      </w:r>
      <w:proofErr w:type="gramStart"/>
      <w:r>
        <w:rPr>
          <w:i/>
          <w:iCs/>
        </w:rPr>
        <w:t>International Journal of Productivity.</w:t>
      </w:r>
      <w:proofErr w:type="gramEnd"/>
    </w:p>
    <w:p w:rsidR="00774EF5" w:rsidRDefault="00A9480F">
      <w:pPr>
        <w:ind w:left="720" w:hanging="720"/>
        <w:rPr>
          <w:i/>
          <w:iCs/>
        </w:rPr>
      </w:pPr>
      <w:proofErr w:type="spellStart"/>
      <w:r>
        <w:rPr>
          <w:i/>
          <w:iCs/>
        </w:rPr>
        <w:t>Gebremariam</w:t>
      </w:r>
      <w:proofErr w:type="spellEnd"/>
      <w:r>
        <w:rPr>
          <w:i/>
          <w:iCs/>
        </w:rPr>
        <w:t xml:space="preserve">, D., &amp; </w:t>
      </w:r>
      <w:proofErr w:type="spellStart"/>
      <w:r>
        <w:rPr>
          <w:i/>
          <w:iCs/>
        </w:rPr>
        <w:t>Alemayehu</w:t>
      </w:r>
      <w:proofErr w:type="spellEnd"/>
      <w:r>
        <w:rPr>
          <w:i/>
          <w:iCs/>
        </w:rPr>
        <w:t>, M</w:t>
      </w:r>
      <w:proofErr w:type="gramStart"/>
      <w:r>
        <w:rPr>
          <w:i/>
          <w:iCs/>
        </w:rPr>
        <w:t>. .</w:t>
      </w:r>
      <w:proofErr w:type="gramEnd"/>
      <w:r>
        <w:rPr>
          <w:i/>
          <w:iCs/>
        </w:rPr>
        <w:t xml:space="preserve"> (2019). Organizational change management and performance of commercial banks in Ethiopia: A quantitative analysis. Journal of African Business, 22(4), 567-586. </w:t>
      </w:r>
      <w:proofErr w:type="spellStart"/>
      <w:proofErr w:type="gramStart"/>
      <w:r>
        <w:rPr>
          <w:i/>
          <w:iCs/>
        </w:rPr>
        <w:t>doi</w:t>
      </w:r>
      <w:proofErr w:type="spellEnd"/>
      <w:proofErr w:type="gramEnd"/>
      <w:r>
        <w:rPr>
          <w:i/>
          <w:iCs/>
        </w:rPr>
        <w:t>: 10.1080/15228916.2019.1655860.</w:t>
      </w:r>
    </w:p>
    <w:p w:rsidR="00774EF5" w:rsidRDefault="00A9480F">
      <w:pPr>
        <w:ind w:left="720" w:hanging="720"/>
        <w:rPr>
          <w:i/>
          <w:iCs/>
        </w:rPr>
      </w:pPr>
      <w:proofErr w:type="spellStart"/>
      <w:r>
        <w:rPr>
          <w:i/>
          <w:iCs/>
        </w:rPr>
        <w:t>Habtemariam</w:t>
      </w:r>
      <w:proofErr w:type="gramStart"/>
      <w:r>
        <w:rPr>
          <w:i/>
          <w:iCs/>
        </w:rPr>
        <w:t>,Y</w:t>
      </w:r>
      <w:proofErr w:type="spellEnd"/>
      <w:proofErr w:type="gramEnd"/>
      <w:r>
        <w:rPr>
          <w:i/>
          <w:iCs/>
        </w:rPr>
        <w:t xml:space="preserve">, &amp; </w:t>
      </w:r>
      <w:proofErr w:type="spellStart"/>
      <w:r>
        <w:rPr>
          <w:i/>
          <w:iCs/>
        </w:rPr>
        <w:t>Mekonnen</w:t>
      </w:r>
      <w:proofErr w:type="spellEnd"/>
      <w:r>
        <w:rPr>
          <w:i/>
          <w:iCs/>
        </w:rPr>
        <w:t>, B. (2018). Change management and its impact on organizational performance: Evidence from Ethiopian commercial banks. African Journal of Business Management, 12(3), 89-104.</w:t>
      </w:r>
    </w:p>
    <w:p w:rsidR="00774EF5" w:rsidRDefault="00A9480F">
      <w:pPr>
        <w:ind w:left="720" w:hanging="720"/>
        <w:rPr>
          <w:i/>
          <w:iCs/>
        </w:rPr>
      </w:pPr>
      <w:r>
        <w:rPr>
          <w:i/>
          <w:iCs/>
        </w:rPr>
        <w:t xml:space="preserve">Haile </w:t>
      </w:r>
      <w:proofErr w:type="spellStart"/>
      <w:r>
        <w:rPr>
          <w:i/>
          <w:iCs/>
        </w:rPr>
        <w:t>Kalayu</w:t>
      </w:r>
      <w:proofErr w:type="spellEnd"/>
      <w:r>
        <w:rPr>
          <w:i/>
          <w:iCs/>
        </w:rPr>
        <w:t xml:space="preserve">. (2019). The effect of HRM practices on employees‟ job </w:t>
      </w:r>
      <w:proofErr w:type="gramStart"/>
      <w:r>
        <w:rPr>
          <w:i/>
          <w:iCs/>
        </w:rPr>
        <w:t>performance :</w:t>
      </w:r>
      <w:proofErr w:type="gramEnd"/>
      <w:r>
        <w:rPr>
          <w:i/>
          <w:iCs/>
        </w:rPr>
        <w:t xml:space="preserve"> a comparative study of private and public banks. A thesis submitted to Addis Ababa University School of Commerce.</w:t>
      </w:r>
    </w:p>
    <w:p w:rsidR="00774EF5" w:rsidRDefault="00A9480F">
      <w:pPr>
        <w:ind w:left="720" w:hanging="720"/>
        <w:rPr>
          <w:i/>
          <w:iCs/>
        </w:rPr>
      </w:pPr>
      <w:r>
        <w:rPr>
          <w:i/>
          <w:iCs/>
        </w:rPr>
        <w:t xml:space="preserve">Hayes, J. H. (2018). The theory and practice of change management (5th </w:t>
      </w:r>
      <w:proofErr w:type="gramStart"/>
      <w:r>
        <w:rPr>
          <w:i/>
          <w:iCs/>
        </w:rPr>
        <w:t>ed</w:t>
      </w:r>
      <w:proofErr w:type="gramEnd"/>
      <w:r>
        <w:rPr>
          <w:i/>
          <w:iCs/>
        </w:rPr>
        <w:t>.). Palgrave Macmillan.</w:t>
      </w:r>
    </w:p>
    <w:p w:rsidR="00774EF5" w:rsidRDefault="00A9480F">
      <w:pPr>
        <w:ind w:left="720" w:hanging="720"/>
        <w:rPr>
          <w:i/>
          <w:iCs/>
          <w:color w:val="000000"/>
        </w:rPr>
      </w:pPr>
      <w:proofErr w:type="gramStart"/>
      <w:r>
        <w:rPr>
          <w:i/>
          <w:iCs/>
          <w:color w:val="000000"/>
        </w:rPr>
        <w:t>Hayes, J. J., &amp; Tudor, J. M. (2017).</w:t>
      </w:r>
      <w:proofErr w:type="gramEnd"/>
      <w:r>
        <w:rPr>
          <w:i/>
          <w:iCs/>
          <w:color w:val="000000"/>
        </w:rPr>
        <w:t xml:space="preserve"> Change management: A practical guide for leaders. Journal of Change Management*, 17(2), 105-121.</w:t>
      </w:r>
    </w:p>
    <w:p w:rsidR="00774EF5" w:rsidRDefault="00A9480F">
      <w:pPr>
        <w:ind w:left="720" w:hanging="720"/>
        <w:rPr>
          <w:i/>
          <w:iCs/>
        </w:rPr>
      </w:pPr>
      <w:proofErr w:type="spellStart"/>
      <w:r>
        <w:rPr>
          <w:i/>
          <w:iCs/>
        </w:rPr>
        <w:t>Hiati</w:t>
      </w:r>
      <w:proofErr w:type="spellEnd"/>
      <w:r>
        <w:rPr>
          <w:i/>
          <w:iCs/>
        </w:rPr>
        <w:t xml:space="preserve">, A. (2016). </w:t>
      </w:r>
      <w:proofErr w:type="gramStart"/>
      <w:r>
        <w:rPr>
          <w:i/>
          <w:iCs/>
        </w:rPr>
        <w:t>Organizational Change and Development.</w:t>
      </w:r>
      <w:proofErr w:type="gramEnd"/>
      <w:r>
        <w:rPr>
          <w:i/>
          <w:iCs/>
        </w:rPr>
        <w:t xml:space="preserve"> </w:t>
      </w:r>
      <w:proofErr w:type="gramStart"/>
      <w:r>
        <w:rPr>
          <w:i/>
          <w:iCs/>
        </w:rPr>
        <w:t>A Global Perspective.</w:t>
      </w:r>
      <w:proofErr w:type="gramEnd"/>
      <w:r>
        <w:rPr>
          <w:i/>
          <w:iCs/>
        </w:rPr>
        <w:t xml:space="preserve"> </w:t>
      </w:r>
      <w:proofErr w:type="spellStart"/>
      <w:proofErr w:type="gramStart"/>
      <w:r>
        <w:rPr>
          <w:i/>
          <w:iCs/>
        </w:rPr>
        <w:t>Routledge</w:t>
      </w:r>
      <w:proofErr w:type="spellEnd"/>
      <w:r>
        <w:rPr>
          <w:i/>
          <w:iCs/>
        </w:rPr>
        <w:t>.</w:t>
      </w:r>
      <w:proofErr w:type="gramEnd"/>
    </w:p>
    <w:p w:rsidR="00774EF5" w:rsidRDefault="00A9480F">
      <w:pPr>
        <w:ind w:left="720" w:hanging="720"/>
        <w:rPr>
          <w:i/>
          <w:iCs/>
        </w:rPr>
      </w:pPr>
      <w:proofErr w:type="gramStart"/>
      <w:r>
        <w:rPr>
          <w:i/>
          <w:iCs/>
        </w:rPr>
        <w:t>Hughes, M. (2016).</w:t>
      </w:r>
      <w:proofErr w:type="gramEnd"/>
      <w:r>
        <w:rPr>
          <w:i/>
          <w:iCs/>
        </w:rPr>
        <w:t xml:space="preserve"> </w:t>
      </w:r>
      <w:proofErr w:type="gramStart"/>
      <w:r>
        <w:rPr>
          <w:i/>
          <w:iCs/>
        </w:rPr>
        <w:t>The tools and techniques of change management.</w:t>
      </w:r>
      <w:proofErr w:type="gramEnd"/>
      <w:r>
        <w:rPr>
          <w:i/>
          <w:iCs/>
        </w:rPr>
        <w:t xml:space="preserve"> Journal of Change Management, 7(1), 37–49.</w:t>
      </w:r>
    </w:p>
    <w:p w:rsidR="00774EF5" w:rsidRDefault="00A9480F">
      <w:pPr>
        <w:ind w:left="720" w:hanging="720"/>
        <w:rPr>
          <w:i/>
          <w:iCs/>
        </w:rPr>
      </w:pPr>
      <w:proofErr w:type="spellStart"/>
      <w:r>
        <w:rPr>
          <w:i/>
          <w:iCs/>
        </w:rPr>
        <w:t>Hussain</w:t>
      </w:r>
      <w:proofErr w:type="spellEnd"/>
      <w:r>
        <w:rPr>
          <w:i/>
          <w:iCs/>
        </w:rPr>
        <w:t>, S. T</w:t>
      </w:r>
      <w:proofErr w:type="gramStart"/>
      <w:r>
        <w:rPr>
          <w:i/>
          <w:iCs/>
        </w:rPr>
        <w:t>.(</w:t>
      </w:r>
      <w:proofErr w:type="gramEnd"/>
      <w:r>
        <w:rPr>
          <w:i/>
          <w:iCs/>
        </w:rPr>
        <w:t xml:space="preserve">2018).Kurt </w:t>
      </w:r>
      <w:proofErr w:type="spellStart"/>
      <w:r>
        <w:rPr>
          <w:i/>
          <w:iCs/>
        </w:rPr>
        <w:t>Lewin's</w:t>
      </w:r>
      <w:proofErr w:type="spellEnd"/>
      <w:r>
        <w:rPr>
          <w:i/>
          <w:iCs/>
        </w:rPr>
        <w:t xml:space="preserve"> change model: A critical review of the role of leadership and employee </w:t>
      </w:r>
      <w:r w:rsidR="00215CF1">
        <w:rPr>
          <w:i/>
          <w:iCs/>
        </w:rPr>
        <w:t>engagement</w:t>
      </w:r>
      <w:r>
        <w:rPr>
          <w:i/>
          <w:iCs/>
        </w:rPr>
        <w:t xml:space="preserve"> in organizational change. Journal of Innovation &amp; Knowledge, 3(3), 123-127.</w:t>
      </w:r>
    </w:p>
    <w:p w:rsidR="00774EF5" w:rsidRDefault="00A9480F">
      <w:pPr>
        <w:ind w:left="720" w:hanging="720"/>
        <w:rPr>
          <w:i/>
          <w:iCs/>
        </w:rPr>
      </w:pPr>
      <w:proofErr w:type="spellStart"/>
      <w:r>
        <w:rPr>
          <w:i/>
          <w:iCs/>
        </w:rPr>
        <w:t>Ibeh</w:t>
      </w:r>
      <w:proofErr w:type="spellEnd"/>
      <w:r>
        <w:rPr>
          <w:i/>
          <w:iCs/>
        </w:rPr>
        <w:t xml:space="preserve">, K. I., &amp; </w:t>
      </w:r>
      <w:proofErr w:type="spellStart"/>
      <w:r>
        <w:rPr>
          <w:i/>
          <w:iCs/>
        </w:rPr>
        <w:t>Kasem</w:t>
      </w:r>
      <w:proofErr w:type="spellEnd"/>
      <w:r>
        <w:rPr>
          <w:i/>
          <w:iCs/>
        </w:rPr>
        <w:t>, L</w:t>
      </w:r>
      <w:proofErr w:type="gramStart"/>
      <w:r>
        <w:rPr>
          <w:i/>
          <w:iCs/>
        </w:rPr>
        <w:t>. .</w:t>
      </w:r>
      <w:proofErr w:type="gramEnd"/>
      <w:r>
        <w:rPr>
          <w:i/>
          <w:iCs/>
        </w:rPr>
        <w:t xml:space="preserve"> (2018). Change management and performance of African banks: A stakeholder approach. International Marketing Review, 35(6), 1007-1029. </w:t>
      </w:r>
      <w:proofErr w:type="spellStart"/>
      <w:proofErr w:type="gramStart"/>
      <w:r>
        <w:rPr>
          <w:i/>
          <w:iCs/>
        </w:rPr>
        <w:t>doi</w:t>
      </w:r>
      <w:proofErr w:type="spellEnd"/>
      <w:proofErr w:type="gramEnd"/>
      <w:r>
        <w:rPr>
          <w:i/>
          <w:iCs/>
        </w:rPr>
        <w:t>: 10.1108/IMR-11-2016-0256.</w:t>
      </w:r>
    </w:p>
    <w:p w:rsidR="00774EF5" w:rsidRDefault="00A9480F">
      <w:pPr>
        <w:ind w:left="720" w:hanging="720"/>
        <w:rPr>
          <w:i/>
          <w:iCs/>
        </w:rPr>
      </w:pPr>
      <w:r>
        <w:rPr>
          <w:i/>
          <w:iCs/>
        </w:rPr>
        <w:t>Johnson. (2019). Change Management</w:t>
      </w:r>
      <w:proofErr w:type="gramStart"/>
      <w:r>
        <w:rPr>
          <w:i/>
          <w:iCs/>
        </w:rPr>
        <w:t>: .</w:t>
      </w:r>
      <w:proofErr w:type="gramEnd"/>
      <w:r>
        <w:rPr>
          <w:i/>
          <w:iCs/>
        </w:rPr>
        <w:t xml:space="preserve"> </w:t>
      </w:r>
      <w:proofErr w:type="gramStart"/>
      <w:r>
        <w:rPr>
          <w:i/>
          <w:iCs/>
        </w:rPr>
        <w:t xml:space="preserve">A Guide to Effective Implementation, </w:t>
      </w:r>
      <w:proofErr w:type="spellStart"/>
      <w:r>
        <w:rPr>
          <w:i/>
          <w:iCs/>
        </w:rPr>
        <w:t>Kogan</w:t>
      </w:r>
      <w:proofErr w:type="spellEnd"/>
      <w:r>
        <w:rPr>
          <w:i/>
          <w:iCs/>
        </w:rPr>
        <w:t xml:space="preserve"> Page.</w:t>
      </w:r>
      <w:proofErr w:type="gramEnd"/>
    </w:p>
    <w:p w:rsidR="00774EF5" w:rsidRDefault="00A9480F">
      <w:pPr>
        <w:ind w:left="720" w:hanging="720"/>
        <w:rPr>
          <w:i/>
          <w:iCs/>
        </w:rPr>
      </w:pPr>
      <w:proofErr w:type="gramStart"/>
      <w:r>
        <w:rPr>
          <w:i/>
          <w:iCs/>
        </w:rPr>
        <w:t>Jones, L., &amp; Carter, P. (2018).</w:t>
      </w:r>
      <w:proofErr w:type="gramEnd"/>
      <w:r>
        <w:rPr>
          <w:i/>
          <w:iCs/>
        </w:rPr>
        <w:t xml:space="preserve"> Organizational readiness for change: A systematic review and meta-analysis. Journal of Change Management, 22(3), 391-406.</w:t>
      </w:r>
    </w:p>
    <w:p w:rsidR="00774EF5" w:rsidRDefault="00A9480F">
      <w:pPr>
        <w:ind w:left="720" w:hanging="720"/>
        <w:rPr>
          <w:i/>
          <w:iCs/>
        </w:rPr>
      </w:pPr>
      <w:proofErr w:type="spellStart"/>
      <w:proofErr w:type="gramStart"/>
      <w:r>
        <w:rPr>
          <w:i/>
          <w:iCs/>
        </w:rPr>
        <w:lastRenderedPageBreak/>
        <w:t>Kahunyo</w:t>
      </w:r>
      <w:proofErr w:type="spellEnd"/>
      <w:r>
        <w:rPr>
          <w:i/>
          <w:iCs/>
        </w:rPr>
        <w:t xml:space="preserve">, M., &amp; </w:t>
      </w:r>
      <w:proofErr w:type="spellStart"/>
      <w:r>
        <w:rPr>
          <w:i/>
          <w:iCs/>
        </w:rPr>
        <w:t>Waithaka</w:t>
      </w:r>
      <w:proofErr w:type="spellEnd"/>
      <w:r>
        <w:rPr>
          <w:i/>
          <w:iCs/>
        </w:rPr>
        <w:t>, P. (2019).</w:t>
      </w:r>
      <w:proofErr w:type="gramEnd"/>
      <w:r>
        <w:rPr>
          <w:i/>
          <w:iCs/>
        </w:rPr>
        <w:t xml:space="preserve"> Change Management Practices and Performance: A Case of Commercial Banks in </w:t>
      </w:r>
      <w:proofErr w:type="spellStart"/>
      <w:r>
        <w:rPr>
          <w:i/>
          <w:iCs/>
        </w:rPr>
        <w:t>Nyeri</w:t>
      </w:r>
      <w:proofErr w:type="spellEnd"/>
      <w:r>
        <w:rPr>
          <w:i/>
          <w:iCs/>
        </w:rPr>
        <w:t xml:space="preserve"> County, Kenya. International Journal of Current Aspects, 3(VI), 101-123. https://doi.org/10.35942/ijcab.v3iVI.81</w:t>
      </w:r>
    </w:p>
    <w:p w:rsidR="00774EF5" w:rsidRDefault="00A9480F">
      <w:pPr>
        <w:ind w:left="720" w:hanging="720"/>
        <w:rPr>
          <w:i/>
          <w:iCs/>
        </w:rPr>
      </w:pPr>
      <w:proofErr w:type="spellStart"/>
      <w:r>
        <w:rPr>
          <w:i/>
          <w:iCs/>
        </w:rPr>
        <w:t>Karanja</w:t>
      </w:r>
      <w:proofErr w:type="spellEnd"/>
      <w:r>
        <w:rPr>
          <w:i/>
          <w:iCs/>
        </w:rPr>
        <w:t xml:space="preserve">, A. W. (2015). Organizational Change and Employee Performance: A Case on the Postal Corporation of Kenya. </w:t>
      </w:r>
      <w:proofErr w:type="gramStart"/>
      <w:r>
        <w:rPr>
          <w:i/>
          <w:iCs/>
        </w:rPr>
        <w:t>Change, 7(11).</w:t>
      </w:r>
      <w:proofErr w:type="gramEnd"/>
    </w:p>
    <w:p w:rsidR="00774EF5" w:rsidRDefault="00A9480F">
      <w:pPr>
        <w:ind w:left="720" w:hanging="720"/>
        <w:rPr>
          <w:i/>
          <w:iCs/>
        </w:rPr>
      </w:pPr>
      <w:r>
        <w:rPr>
          <w:i/>
          <w:iCs/>
        </w:rPr>
        <w:t xml:space="preserve">Kothari, C. R. (2009). </w:t>
      </w:r>
      <w:proofErr w:type="gramStart"/>
      <w:r>
        <w:rPr>
          <w:i/>
          <w:iCs/>
        </w:rPr>
        <w:t>Research Methodology Methods and Techniques.</w:t>
      </w:r>
      <w:proofErr w:type="gramEnd"/>
      <w:r>
        <w:rPr>
          <w:i/>
          <w:iCs/>
        </w:rPr>
        <w:t xml:space="preserve"> New Delhi: New London: </w:t>
      </w:r>
      <w:proofErr w:type="spellStart"/>
      <w:r>
        <w:rPr>
          <w:i/>
          <w:iCs/>
        </w:rPr>
        <w:t>Kogan</w:t>
      </w:r>
      <w:proofErr w:type="spellEnd"/>
      <w:r>
        <w:rPr>
          <w:i/>
          <w:iCs/>
        </w:rPr>
        <w:t xml:space="preserve"> page.</w:t>
      </w:r>
    </w:p>
    <w:p w:rsidR="00774EF5" w:rsidRDefault="00A9480F">
      <w:pPr>
        <w:ind w:left="720" w:hanging="720"/>
        <w:rPr>
          <w:i/>
          <w:iCs/>
        </w:rPr>
      </w:pPr>
      <w:proofErr w:type="spellStart"/>
      <w:r>
        <w:rPr>
          <w:i/>
          <w:iCs/>
        </w:rPr>
        <w:t>Kotter</w:t>
      </w:r>
      <w:proofErr w:type="spellEnd"/>
      <w:r>
        <w:rPr>
          <w:i/>
          <w:iCs/>
        </w:rPr>
        <w:t>, J. J. (1995). Using rapid re-design to build tomorrow’s organization today. New York: Wiley.</w:t>
      </w:r>
    </w:p>
    <w:p w:rsidR="00774EF5" w:rsidRDefault="00A9480F">
      <w:pPr>
        <w:ind w:left="720" w:hanging="720"/>
        <w:rPr>
          <w:i/>
          <w:iCs/>
        </w:rPr>
      </w:pPr>
      <w:proofErr w:type="spellStart"/>
      <w:r>
        <w:rPr>
          <w:i/>
          <w:iCs/>
        </w:rPr>
        <w:t>Kotter</w:t>
      </w:r>
      <w:proofErr w:type="spellEnd"/>
      <w:r>
        <w:rPr>
          <w:i/>
          <w:iCs/>
        </w:rPr>
        <w:t xml:space="preserve">, John P. (1996). </w:t>
      </w:r>
      <w:proofErr w:type="gramStart"/>
      <w:r>
        <w:rPr>
          <w:i/>
          <w:iCs/>
        </w:rPr>
        <w:t>Leading change.</w:t>
      </w:r>
      <w:proofErr w:type="gramEnd"/>
      <w:r>
        <w:rPr>
          <w:i/>
          <w:iCs/>
        </w:rPr>
        <w:t xml:space="preserve"> Boston, Massachusetts. </w:t>
      </w:r>
      <w:proofErr w:type="gramStart"/>
      <w:r>
        <w:rPr>
          <w:i/>
          <w:iCs/>
        </w:rPr>
        <w:t>Harvard Business School Press.</w:t>
      </w:r>
      <w:proofErr w:type="gramEnd"/>
      <w:r>
        <w:rPr>
          <w:i/>
          <w:iCs/>
        </w:rPr>
        <w:t xml:space="preserve"> </w:t>
      </w:r>
      <w:proofErr w:type="spellStart"/>
      <w:r>
        <w:rPr>
          <w:i/>
          <w:iCs/>
        </w:rPr>
        <w:t>Kotter</w:t>
      </w:r>
      <w:proofErr w:type="spellEnd"/>
      <w:r>
        <w:rPr>
          <w:i/>
          <w:iCs/>
        </w:rPr>
        <w:t xml:space="preserve">, John P. 1998. </w:t>
      </w:r>
      <w:proofErr w:type="gramStart"/>
      <w:r>
        <w:rPr>
          <w:i/>
          <w:iCs/>
        </w:rPr>
        <w:t>Winning at change.</w:t>
      </w:r>
      <w:proofErr w:type="gramEnd"/>
      <w:r>
        <w:rPr>
          <w:i/>
          <w:iCs/>
        </w:rPr>
        <w:t xml:space="preserve"> </w:t>
      </w:r>
      <w:proofErr w:type="gramStart"/>
      <w:r>
        <w:rPr>
          <w:i/>
          <w:iCs/>
        </w:rPr>
        <w:t>Leader to Leader Journal (fall), no.10: 27-33.</w:t>
      </w:r>
      <w:proofErr w:type="gramEnd"/>
    </w:p>
    <w:p w:rsidR="00774EF5" w:rsidRDefault="00A9480F">
      <w:pPr>
        <w:ind w:left="720" w:hanging="720"/>
        <w:rPr>
          <w:i/>
          <w:iCs/>
        </w:rPr>
      </w:pPr>
      <w:proofErr w:type="spellStart"/>
      <w:r>
        <w:rPr>
          <w:i/>
          <w:iCs/>
        </w:rPr>
        <w:t>Lewin</w:t>
      </w:r>
      <w:proofErr w:type="spellEnd"/>
      <w:r>
        <w:rPr>
          <w:i/>
          <w:iCs/>
        </w:rPr>
        <w:t xml:space="preserve">, K. (1951). </w:t>
      </w:r>
      <w:proofErr w:type="gramStart"/>
      <w:r>
        <w:rPr>
          <w:i/>
          <w:iCs/>
        </w:rPr>
        <w:t>Field Theory in Social Science.</w:t>
      </w:r>
      <w:proofErr w:type="gramEnd"/>
      <w:r>
        <w:rPr>
          <w:i/>
          <w:iCs/>
        </w:rPr>
        <w:t xml:space="preserve"> Harper &amp; Row, New York Management, 5(4)369-380.</w:t>
      </w:r>
    </w:p>
    <w:p w:rsidR="00774EF5" w:rsidRDefault="00A9480F">
      <w:pPr>
        <w:ind w:left="720" w:hanging="720"/>
        <w:rPr>
          <w:i/>
          <w:iCs/>
        </w:rPr>
      </w:pPr>
      <w:proofErr w:type="spellStart"/>
      <w:proofErr w:type="gramStart"/>
      <w:r>
        <w:rPr>
          <w:i/>
          <w:iCs/>
        </w:rPr>
        <w:t>Lewin.K</w:t>
      </w:r>
      <w:proofErr w:type="spellEnd"/>
      <w:r>
        <w:rPr>
          <w:i/>
          <w:iCs/>
        </w:rPr>
        <w:t>. (1947).</w:t>
      </w:r>
      <w:proofErr w:type="gramEnd"/>
      <w:r>
        <w:rPr>
          <w:i/>
          <w:iCs/>
        </w:rPr>
        <w:t xml:space="preserve"> Frontiers in group dynamics: Concept, method and reality in social science. </w:t>
      </w:r>
      <w:proofErr w:type="gramStart"/>
      <w:r>
        <w:rPr>
          <w:i/>
          <w:iCs/>
        </w:rPr>
        <w:t>social</w:t>
      </w:r>
      <w:proofErr w:type="gramEnd"/>
      <w:r>
        <w:rPr>
          <w:i/>
          <w:iCs/>
        </w:rPr>
        <w:t xml:space="preserve"> </w:t>
      </w:r>
      <w:proofErr w:type="spellStart"/>
      <w:r>
        <w:rPr>
          <w:i/>
          <w:iCs/>
        </w:rPr>
        <w:t>equilibria</w:t>
      </w:r>
      <w:proofErr w:type="spellEnd"/>
      <w:r>
        <w:rPr>
          <w:i/>
          <w:iCs/>
        </w:rPr>
        <w:t xml:space="preserve"> and social change. </w:t>
      </w:r>
      <w:proofErr w:type="gramStart"/>
      <w:r>
        <w:rPr>
          <w:i/>
          <w:iCs/>
        </w:rPr>
        <w:t>Human Relations.</w:t>
      </w:r>
      <w:proofErr w:type="gramEnd"/>
    </w:p>
    <w:p w:rsidR="00774EF5" w:rsidRDefault="00A9480F">
      <w:pPr>
        <w:ind w:left="720" w:hanging="720"/>
        <w:rPr>
          <w:i/>
          <w:iCs/>
        </w:rPr>
      </w:pPr>
      <w:proofErr w:type="gramStart"/>
      <w:r>
        <w:rPr>
          <w:i/>
          <w:iCs/>
        </w:rPr>
        <w:t>Lewis &amp; Cooper.</w:t>
      </w:r>
      <w:proofErr w:type="gramEnd"/>
      <w:r>
        <w:rPr>
          <w:i/>
          <w:iCs/>
        </w:rPr>
        <w:t xml:space="preserve"> (2018). </w:t>
      </w:r>
      <w:proofErr w:type="gramStart"/>
      <w:r>
        <w:rPr>
          <w:i/>
          <w:iCs/>
        </w:rPr>
        <w:t>The</w:t>
      </w:r>
      <w:proofErr w:type="gramEnd"/>
      <w:r>
        <w:rPr>
          <w:i/>
          <w:iCs/>
        </w:rPr>
        <w:t xml:space="preserve"> Business of Management. </w:t>
      </w:r>
      <w:proofErr w:type="spellStart"/>
      <w:proofErr w:type="gramStart"/>
      <w:r>
        <w:rPr>
          <w:i/>
          <w:iCs/>
        </w:rPr>
        <w:t>Routledge</w:t>
      </w:r>
      <w:proofErr w:type="spellEnd"/>
      <w:r>
        <w:rPr>
          <w:i/>
          <w:iCs/>
        </w:rPr>
        <w:t>.</w:t>
      </w:r>
      <w:proofErr w:type="gramEnd"/>
    </w:p>
    <w:p w:rsidR="00774EF5" w:rsidRDefault="00A9480F">
      <w:pPr>
        <w:ind w:left="720" w:hanging="720"/>
        <w:rPr>
          <w:i/>
          <w:iCs/>
        </w:rPr>
      </w:pPr>
      <w:proofErr w:type="gramStart"/>
      <w:r>
        <w:rPr>
          <w:i/>
          <w:iCs/>
        </w:rPr>
        <w:t xml:space="preserve">Miles, M. B., &amp; </w:t>
      </w:r>
      <w:proofErr w:type="spellStart"/>
      <w:r>
        <w:rPr>
          <w:i/>
          <w:iCs/>
        </w:rPr>
        <w:t>Huberman</w:t>
      </w:r>
      <w:proofErr w:type="spellEnd"/>
      <w:r>
        <w:rPr>
          <w:i/>
          <w:iCs/>
        </w:rPr>
        <w:t>, A. M. (1994).</w:t>
      </w:r>
      <w:proofErr w:type="gramEnd"/>
      <w:r>
        <w:rPr>
          <w:i/>
          <w:iCs/>
        </w:rPr>
        <w:t xml:space="preserve"> Qualitative data analysis: A sourcebook of new methods (2nd Ed.). Thousand Oaks, CA: Sage.</w:t>
      </w:r>
    </w:p>
    <w:p w:rsidR="00774EF5" w:rsidRDefault="00A9480F">
      <w:pPr>
        <w:ind w:left="720" w:hanging="720"/>
        <w:rPr>
          <w:i/>
          <w:iCs/>
        </w:rPr>
      </w:pPr>
      <w:proofErr w:type="spellStart"/>
      <w:proofErr w:type="gramStart"/>
      <w:r>
        <w:rPr>
          <w:i/>
          <w:iCs/>
        </w:rPr>
        <w:t>Ncube</w:t>
      </w:r>
      <w:proofErr w:type="spellEnd"/>
      <w:r>
        <w:rPr>
          <w:i/>
          <w:iCs/>
        </w:rPr>
        <w:t>, S., &amp; Soweto, M. (2020).</w:t>
      </w:r>
      <w:proofErr w:type="gramEnd"/>
      <w:r>
        <w:rPr>
          <w:i/>
          <w:iCs/>
        </w:rPr>
        <w:t xml:space="preserve"> </w:t>
      </w:r>
      <w:proofErr w:type="gramStart"/>
      <w:r>
        <w:rPr>
          <w:i/>
          <w:iCs/>
        </w:rPr>
        <w:t>"Employee Engagement and Organizational Performance in African Commercial Banks."</w:t>
      </w:r>
      <w:proofErr w:type="gramEnd"/>
      <w:r>
        <w:rPr>
          <w:i/>
          <w:iCs/>
        </w:rPr>
        <w:t xml:space="preserve"> Journal of African Business Studies, 40(4), 321-335.</w:t>
      </w:r>
    </w:p>
    <w:p w:rsidR="00774EF5" w:rsidRDefault="00A9480F">
      <w:pPr>
        <w:ind w:left="720" w:hanging="720"/>
        <w:rPr>
          <w:i/>
          <w:iCs/>
        </w:rPr>
      </w:pPr>
      <w:proofErr w:type="spellStart"/>
      <w:r>
        <w:rPr>
          <w:i/>
          <w:iCs/>
        </w:rPr>
        <w:t>Njenga</w:t>
      </w:r>
      <w:proofErr w:type="spellEnd"/>
      <w:r>
        <w:rPr>
          <w:i/>
          <w:iCs/>
        </w:rPr>
        <w:t xml:space="preserve">, M. W. (2016). Effects of change management strategy on performance in public of Nigerian Telecoms Industries: Empirical Insight from </w:t>
      </w:r>
      <w:proofErr w:type="spellStart"/>
      <w:r>
        <w:rPr>
          <w:i/>
          <w:iCs/>
        </w:rPr>
        <w:t>Airtel</w:t>
      </w:r>
      <w:proofErr w:type="spellEnd"/>
      <w:r>
        <w:rPr>
          <w:i/>
          <w:iCs/>
        </w:rPr>
        <w:t xml:space="preserve"> Nigeria. Lagos state</w:t>
      </w:r>
    </w:p>
    <w:p w:rsidR="00774EF5" w:rsidRDefault="00A9480F">
      <w:pPr>
        <w:ind w:left="720" w:hanging="720"/>
        <w:rPr>
          <w:i/>
          <w:iCs/>
        </w:rPr>
      </w:pPr>
      <w:r>
        <w:rPr>
          <w:i/>
          <w:iCs/>
        </w:rPr>
        <w:t xml:space="preserve">O, O. (2014, November 11). Change Management and its Effects on Organizational Performance of Nigerian Telecoms </w:t>
      </w:r>
      <w:proofErr w:type="spellStart"/>
      <w:r>
        <w:rPr>
          <w:i/>
          <w:iCs/>
        </w:rPr>
        <w:t>Industrie</w:t>
      </w:r>
      <w:proofErr w:type="spellEnd"/>
      <w:r>
        <w:rPr>
          <w:i/>
          <w:iCs/>
        </w:rPr>
        <w:t>. International Journal of Humanities Social Sciences and Education (IJHSSE), pp. Volume 1, Issue 11, pp170-179ISSN2349-0373(Print)&amp; ISSN2349-0381.</w:t>
      </w:r>
    </w:p>
    <w:p w:rsidR="00774EF5" w:rsidRDefault="00A9480F">
      <w:pPr>
        <w:ind w:left="720" w:hanging="720"/>
        <w:rPr>
          <w:i/>
          <w:iCs/>
        </w:rPr>
      </w:pPr>
      <w:proofErr w:type="spellStart"/>
      <w:r>
        <w:rPr>
          <w:i/>
          <w:iCs/>
        </w:rPr>
        <w:t>ObasanKehinde</w:t>
      </w:r>
      <w:proofErr w:type="spellEnd"/>
      <w:r>
        <w:rPr>
          <w:i/>
          <w:iCs/>
        </w:rPr>
        <w:t xml:space="preserve">, A. (2018). Impact of conflict management on corporate productivity: An evaluative study. Australian Journal of Business and Management </w:t>
      </w:r>
      <w:proofErr w:type="gramStart"/>
      <w:r>
        <w:rPr>
          <w:i/>
          <w:iCs/>
        </w:rPr>
        <w:t>Research ,</w:t>
      </w:r>
      <w:proofErr w:type="gramEnd"/>
      <w:r>
        <w:rPr>
          <w:i/>
          <w:iCs/>
        </w:rPr>
        <w:t xml:space="preserve"> </w:t>
      </w:r>
      <w:proofErr w:type="spellStart"/>
      <w:r>
        <w:rPr>
          <w:i/>
          <w:iCs/>
        </w:rPr>
        <w:t>Vol</w:t>
      </w:r>
      <w:proofErr w:type="spellEnd"/>
      <w:r>
        <w:rPr>
          <w:i/>
          <w:iCs/>
        </w:rPr>
        <w:t>, 1(5), pp.44-49.</w:t>
      </w:r>
    </w:p>
    <w:p w:rsidR="00774EF5" w:rsidRDefault="00A9480F">
      <w:pPr>
        <w:ind w:left="720" w:hanging="720"/>
        <w:rPr>
          <w:i/>
          <w:iCs/>
        </w:rPr>
      </w:pPr>
      <w:proofErr w:type="spellStart"/>
      <w:proofErr w:type="gramStart"/>
      <w:r>
        <w:rPr>
          <w:i/>
          <w:iCs/>
        </w:rPr>
        <w:t>Ochuti</w:t>
      </w:r>
      <w:proofErr w:type="spellEnd"/>
      <w:r>
        <w:rPr>
          <w:i/>
          <w:iCs/>
        </w:rPr>
        <w:t>, M. (2014).</w:t>
      </w:r>
      <w:proofErr w:type="gramEnd"/>
      <w:r>
        <w:rPr>
          <w:i/>
          <w:iCs/>
        </w:rPr>
        <w:t xml:space="preserve"> Application of change management practices at </w:t>
      </w:r>
      <w:proofErr w:type="spellStart"/>
      <w:r>
        <w:rPr>
          <w:i/>
          <w:iCs/>
        </w:rPr>
        <w:t>Safaricom</w:t>
      </w:r>
      <w:proofErr w:type="spellEnd"/>
      <w:r>
        <w:rPr>
          <w:i/>
          <w:iCs/>
        </w:rPr>
        <w:t xml:space="preserve"> Kenya Limited</w:t>
      </w:r>
      <w:proofErr w:type="gramStart"/>
      <w:r>
        <w:rPr>
          <w:i/>
          <w:iCs/>
        </w:rPr>
        <w:t>, .</w:t>
      </w:r>
      <w:proofErr w:type="gramEnd"/>
      <w:r>
        <w:rPr>
          <w:i/>
          <w:iCs/>
        </w:rPr>
        <w:t xml:space="preserve"> UN published MBA Project, University of Nairobi.</w:t>
      </w:r>
    </w:p>
    <w:p w:rsidR="00774EF5" w:rsidRDefault="00A9480F">
      <w:pPr>
        <w:ind w:left="720" w:hanging="720"/>
        <w:rPr>
          <w:i/>
          <w:iCs/>
        </w:rPr>
      </w:pPr>
      <w:proofErr w:type="spellStart"/>
      <w:proofErr w:type="gramStart"/>
      <w:r>
        <w:rPr>
          <w:i/>
          <w:iCs/>
        </w:rPr>
        <w:t>Ofori</w:t>
      </w:r>
      <w:proofErr w:type="spellEnd"/>
      <w:r>
        <w:rPr>
          <w:i/>
          <w:iCs/>
        </w:rPr>
        <w:t>, G., &amp;</w:t>
      </w:r>
      <w:proofErr w:type="spellStart"/>
      <w:r>
        <w:rPr>
          <w:i/>
          <w:iCs/>
        </w:rPr>
        <w:t>Afful-Dadzie</w:t>
      </w:r>
      <w:proofErr w:type="spellEnd"/>
      <w:r>
        <w:rPr>
          <w:i/>
          <w:iCs/>
        </w:rPr>
        <w:t>.</w:t>
      </w:r>
      <w:proofErr w:type="gramEnd"/>
      <w:r>
        <w:rPr>
          <w:i/>
          <w:iCs/>
        </w:rPr>
        <w:t xml:space="preserve"> (</w:t>
      </w:r>
      <w:hyperlink r:id="rId31" w:history="1">
        <w:r>
          <w:rPr>
            <w:rStyle w:val="Hyperlink"/>
            <w:rFonts w:ascii="Times New Roman" w:eastAsia="SimSun" w:hAnsi="Times New Roman"/>
            <w:i/>
            <w:iCs/>
            <w:color w:val="auto"/>
            <w:sz w:val="24"/>
            <w:szCs w:val="24"/>
          </w:rPr>
          <w:t>2019</w:t>
        </w:r>
      </w:hyperlink>
      <w:r>
        <w:rPr>
          <w:i/>
          <w:iCs/>
        </w:rPr>
        <w:t>). Change management in African banks: A review of the literature. African Journal of Economic and Management Studies, 10(2), </w:t>
      </w:r>
      <w:hyperlink r:id="rId32" w:history="1">
        <w:r>
          <w:rPr>
            <w:rStyle w:val="Hyperlink"/>
            <w:rFonts w:ascii="Times New Roman" w:eastAsia="SimSun" w:hAnsi="Times New Roman"/>
            <w:i/>
            <w:iCs/>
            <w:color w:val="auto"/>
            <w:sz w:val="24"/>
            <w:szCs w:val="24"/>
          </w:rPr>
          <w:t>231-250</w:t>
        </w:r>
      </w:hyperlink>
    </w:p>
    <w:p w:rsidR="00774EF5" w:rsidRDefault="00A9480F">
      <w:pPr>
        <w:ind w:left="720" w:hanging="720"/>
        <w:rPr>
          <w:i/>
          <w:iCs/>
        </w:rPr>
      </w:pPr>
      <w:proofErr w:type="spellStart"/>
      <w:proofErr w:type="gramStart"/>
      <w:r>
        <w:rPr>
          <w:i/>
          <w:iCs/>
        </w:rPr>
        <w:t>Ojukwu</w:t>
      </w:r>
      <w:proofErr w:type="spellEnd"/>
      <w:r>
        <w:rPr>
          <w:i/>
          <w:iCs/>
        </w:rPr>
        <w:t xml:space="preserve">, K. C. &amp; </w:t>
      </w:r>
      <w:proofErr w:type="spellStart"/>
      <w:r>
        <w:rPr>
          <w:i/>
          <w:iCs/>
        </w:rPr>
        <w:t>Emecheta</w:t>
      </w:r>
      <w:proofErr w:type="spellEnd"/>
      <w:r>
        <w:rPr>
          <w:i/>
          <w:iCs/>
        </w:rPr>
        <w:t>, B. C. (2016).</w:t>
      </w:r>
      <w:proofErr w:type="gramEnd"/>
      <w:r>
        <w:rPr>
          <w:i/>
          <w:iCs/>
        </w:rPr>
        <w:t xml:space="preserve"> Change management and organizational performance: A study of selected commercial banks in Nigeria. International Journal of Economics, Commerce and Management, 4(10), 39-56.</w:t>
      </w:r>
    </w:p>
    <w:p w:rsidR="00774EF5" w:rsidRDefault="00A9480F">
      <w:pPr>
        <w:ind w:left="720" w:hanging="720"/>
        <w:rPr>
          <w:i/>
          <w:iCs/>
        </w:rPr>
      </w:pPr>
      <w:proofErr w:type="spellStart"/>
      <w:r>
        <w:rPr>
          <w:i/>
          <w:iCs/>
        </w:rPr>
        <w:t>Okeke</w:t>
      </w:r>
      <w:proofErr w:type="spellEnd"/>
      <w:r>
        <w:rPr>
          <w:i/>
          <w:iCs/>
        </w:rPr>
        <w:t xml:space="preserve">, M. N. (2019). Change Management and Organizational Performance in Selected Manufacturing Companies. . </w:t>
      </w:r>
      <w:proofErr w:type="gramStart"/>
      <w:r>
        <w:rPr>
          <w:i/>
          <w:iCs/>
        </w:rPr>
        <w:t>The International Journal of Social Sciences and Humanities Invention, 6(5), 5437-5445.</w:t>
      </w:r>
      <w:proofErr w:type="gramEnd"/>
    </w:p>
    <w:p w:rsidR="00774EF5" w:rsidRDefault="00A9480F">
      <w:pPr>
        <w:ind w:left="720" w:hanging="720"/>
        <w:rPr>
          <w:i/>
          <w:iCs/>
        </w:rPr>
      </w:pPr>
      <w:r>
        <w:rPr>
          <w:i/>
          <w:iCs/>
        </w:rPr>
        <w:lastRenderedPageBreak/>
        <w:t>Patel, R., &amp; Gupta, S. (2018). "Employee Engagement and Organizational Performance: A Global Perspective in Commercial Banks." Journal of International Banking Studies, 40(4), 321-335.</w:t>
      </w:r>
    </w:p>
    <w:p w:rsidR="00774EF5" w:rsidRDefault="00A9480F">
      <w:pPr>
        <w:ind w:left="720" w:hanging="720"/>
        <w:rPr>
          <w:i/>
          <w:iCs/>
        </w:rPr>
      </w:pPr>
      <w:proofErr w:type="spellStart"/>
      <w:proofErr w:type="gramStart"/>
      <w:r>
        <w:rPr>
          <w:i/>
          <w:iCs/>
        </w:rPr>
        <w:t>Rahman</w:t>
      </w:r>
      <w:proofErr w:type="spellEnd"/>
      <w:r>
        <w:rPr>
          <w:i/>
          <w:iCs/>
        </w:rPr>
        <w:t>, et al. (2018).</w:t>
      </w:r>
      <w:proofErr w:type="gramEnd"/>
      <w:r>
        <w:rPr>
          <w:i/>
          <w:iCs/>
        </w:rPr>
        <w:t xml:space="preserve"> Impact of Corporate Social Responsibility (CSR) on Sustainable Development: A Case Study on </w:t>
      </w:r>
      <w:proofErr w:type="spellStart"/>
      <w:r>
        <w:rPr>
          <w:i/>
          <w:iCs/>
        </w:rPr>
        <w:t>Grameenphone</w:t>
      </w:r>
      <w:proofErr w:type="spellEnd"/>
      <w:r>
        <w:rPr>
          <w:i/>
          <w:iCs/>
        </w:rPr>
        <w:t xml:space="preserve"> Ltd. Journal of Business Ethics</w:t>
      </w:r>
      <w:proofErr w:type="gramStart"/>
      <w:r>
        <w:rPr>
          <w:i/>
          <w:iCs/>
        </w:rPr>
        <w:t>,,</w:t>
      </w:r>
      <w:proofErr w:type="gramEnd"/>
      <w:r>
        <w:rPr>
          <w:i/>
          <w:iCs/>
        </w:rPr>
        <w:t xml:space="preserve"> 149(3), 543-559.</w:t>
      </w:r>
    </w:p>
    <w:p w:rsidR="00774EF5" w:rsidRDefault="00A9480F">
      <w:pPr>
        <w:ind w:left="720" w:hanging="720"/>
        <w:rPr>
          <w:i/>
          <w:iCs/>
        </w:rPr>
      </w:pPr>
      <w:proofErr w:type="spellStart"/>
      <w:r>
        <w:rPr>
          <w:i/>
          <w:iCs/>
        </w:rPr>
        <w:t>Romanescu</w:t>
      </w:r>
      <w:proofErr w:type="spellEnd"/>
      <w:r>
        <w:rPr>
          <w:i/>
          <w:iCs/>
        </w:rPr>
        <w:t xml:space="preserve"> Marcel </w:t>
      </w:r>
      <w:proofErr w:type="spellStart"/>
      <w:r>
        <w:rPr>
          <w:i/>
          <w:iCs/>
        </w:rPr>
        <w:t>Laurentiu</w:t>
      </w:r>
      <w:proofErr w:type="spellEnd"/>
      <w:r>
        <w:rPr>
          <w:i/>
          <w:iCs/>
        </w:rPr>
        <w:t xml:space="preserve">, A. P.-J. (2016). Change Management And Its Effects On </w:t>
      </w:r>
      <w:proofErr w:type="gramStart"/>
      <w:r>
        <w:rPr>
          <w:i/>
          <w:iCs/>
        </w:rPr>
        <w:t>Organization .</w:t>
      </w:r>
      <w:proofErr w:type="gramEnd"/>
      <w:r>
        <w:rPr>
          <w:i/>
          <w:iCs/>
        </w:rPr>
        <w:t xml:space="preserve"> . Annals of the „</w:t>
      </w:r>
      <w:proofErr w:type="spellStart"/>
      <w:r>
        <w:rPr>
          <w:i/>
          <w:iCs/>
        </w:rPr>
        <w:t>Constantin</w:t>
      </w:r>
      <w:proofErr w:type="spellEnd"/>
      <w:r>
        <w:rPr>
          <w:i/>
          <w:iCs/>
        </w:rPr>
        <w:t xml:space="preserve"> </w:t>
      </w:r>
      <w:proofErr w:type="spellStart"/>
      <w:r>
        <w:rPr>
          <w:i/>
          <w:iCs/>
        </w:rPr>
        <w:t>Brâncuşi</w:t>
      </w:r>
      <w:proofErr w:type="spellEnd"/>
      <w:r>
        <w:rPr>
          <w:i/>
          <w:iCs/>
        </w:rPr>
        <w:t xml:space="preserve">” University of </w:t>
      </w:r>
      <w:proofErr w:type="spellStart"/>
      <w:r>
        <w:rPr>
          <w:i/>
          <w:iCs/>
        </w:rPr>
        <w:t>Târgu</w:t>
      </w:r>
      <w:proofErr w:type="spellEnd"/>
      <w:r>
        <w:rPr>
          <w:i/>
          <w:iCs/>
        </w:rPr>
        <w:t xml:space="preserve"> </w:t>
      </w:r>
      <w:proofErr w:type="spellStart"/>
      <w:r>
        <w:rPr>
          <w:i/>
          <w:iCs/>
        </w:rPr>
        <w:t>Jiu</w:t>
      </w:r>
      <w:proofErr w:type="spellEnd"/>
      <w:r>
        <w:rPr>
          <w:i/>
          <w:iCs/>
        </w:rPr>
        <w:t xml:space="preserve">, Economy Series, </w:t>
      </w:r>
      <w:proofErr w:type="spellStart"/>
      <w:r>
        <w:rPr>
          <w:i/>
          <w:iCs/>
        </w:rPr>
        <w:t>Issu</w:t>
      </w:r>
      <w:proofErr w:type="spellEnd"/>
      <w:r>
        <w:rPr>
          <w:i/>
          <w:iCs/>
        </w:rPr>
        <w:t>, 5/</w:t>
      </w:r>
      <w:proofErr w:type="gramStart"/>
      <w:r>
        <w:rPr>
          <w:i/>
          <w:iCs/>
        </w:rPr>
        <w:t>2016 ,</w:t>
      </w:r>
      <w:proofErr w:type="gramEnd"/>
      <w:r>
        <w:rPr>
          <w:i/>
          <w:iCs/>
        </w:rPr>
        <w:t xml:space="preserve"> 209-212.</w:t>
      </w:r>
    </w:p>
    <w:p w:rsidR="00774EF5" w:rsidRDefault="00A9480F">
      <w:pPr>
        <w:ind w:left="720" w:hanging="720"/>
        <w:rPr>
          <w:i/>
          <w:iCs/>
        </w:rPr>
      </w:pPr>
      <w:r>
        <w:rPr>
          <w:i/>
          <w:iCs/>
        </w:rPr>
        <w:t xml:space="preserve">Ross, J. W., </w:t>
      </w:r>
      <w:proofErr w:type="spellStart"/>
      <w:r>
        <w:rPr>
          <w:i/>
          <w:iCs/>
        </w:rPr>
        <w:t>Beath</w:t>
      </w:r>
      <w:proofErr w:type="spellEnd"/>
      <w:r>
        <w:rPr>
          <w:i/>
          <w:iCs/>
        </w:rPr>
        <w:t xml:space="preserve">, C. M., et al. (2019). </w:t>
      </w:r>
      <w:proofErr w:type="gramStart"/>
      <w:r>
        <w:rPr>
          <w:i/>
          <w:iCs/>
        </w:rPr>
        <w:t>Designed for digital: How to architect your business for sustained success.</w:t>
      </w:r>
      <w:proofErr w:type="gramEnd"/>
      <w:r>
        <w:rPr>
          <w:i/>
          <w:iCs/>
        </w:rPr>
        <w:t xml:space="preserve"> </w:t>
      </w:r>
      <w:proofErr w:type="gramStart"/>
      <w:r>
        <w:rPr>
          <w:i/>
          <w:iCs/>
        </w:rPr>
        <w:t>MIT Press.</w:t>
      </w:r>
      <w:proofErr w:type="gramEnd"/>
    </w:p>
    <w:p w:rsidR="00774EF5" w:rsidRDefault="00A9480F">
      <w:pPr>
        <w:ind w:left="720" w:hanging="720"/>
        <w:rPr>
          <w:i/>
          <w:iCs/>
        </w:rPr>
      </w:pPr>
      <w:r>
        <w:rPr>
          <w:i/>
          <w:iCs/>
        </w:rPr>
        <w:t xml:space="preserve">S. </w:t>
      </w:r>
      <w:proofErr w:type="spellStart"/>
      <w:r>
        <w:rPr>
          <w:i/>
          <w:iCs/>
        </w:rPr>
        <w:t>Baharudin</w:t>
      </w:r>
      <w:proofErr w:type="spellEnd"/>
      <w:r>
        <w:rPr>
          <w:i/>
          <w:iCs/>
        </w:rPr>
        <w:t xml:space="preserve">, B. A. (2019). A Case Study on Change Management Readiness for </w:t>
      </w:r>
      <w:proofErr w:type="gramStart"/>
      <w:r>
        <w:rPr>
          <w:i/>
          <w:iCs/>
        </w:rPr>
        <w:t>an Oil</w:t>
      </w:r>
      <w:proofErr w:type="gramEnd"/>
      <w:r>
        <w:rPr>
          <w:i/>
          <w:iCs/>
        </w:rPr>
        <w:t xml:space="preserve"> &amp; Gas SME Company in Malaysia. </w:t>
      </w:r>
      <w:proofErr w:type="gramStart"/>
      <w:r>
        <w:rPr>
          <w:i/>
          <w:iCs/>
        </w:rPr>
        <w:t>International conference on Advances in Mechanical Engineering.</w:t>
      </w:r>
      <w:proofErr w:type="gramEnd"/>
      <w:r>
        <w:rPr>
          <w:i/>
          <w:iCs/>
        </w:rPr>
        <w:t xml:space="preserve"> </w:t>
      </w:r>
      <w:proofErr w:type="gramStart"/>
      <w:r>
        <w:rPr>
          <w:i/>
          <w:iCs/>
        </w:rPr>
        <w:t>IOP Publishing.</w:t>
      </w:r>
      <w:proofErr w:type="gramEnd"/>
    </w:p>
    <w:p w:rsidR="00774EF5" w:rsidRDefault="00A9480F">
      <w:pPr>
        <w:ind w:left="720" w:hanging="720"/>
        <w:rPr>
          <w:i/>
          <w:iCs/>
        </w:rPr>
      </w:pPr>
      <w:proofErr w:type="spellStart"/>
      <w:proofErr w:type="gramStart"/>
      <w:r>
        <w:rPr>
          <w:i/>
          <w:iCs/>
        </w:rPr>
        <w:t>Tadesse</w:t>
      </w:r>
      <w:proofErr w:type="spellEnd"/>
      <w:r>
        <w:rPr>
          <w:i/>
          <w:iCs/>
        </w:rPr>
        <w:t xml:space="preserve">, A. &amp; </w:t>
      </w:r>
      <w:proofErr w:type="spellStart"/>
      <w:r>
        <w:rPr>
          <w:i/>
          <w:iCs/>
        </w:rPr>
        <w:t>Assefa</w:t>
      </w:r>
      <w:proofErr w:type="spellEnd"/>
      <w:r>
        <w:rPr>
          <w:i/>
          <w:iCs/>
        </w:rPr>
        <w:t>, T. (2020).</w:t>
      </w:r>
      <w:proofErr w:type="gramEnd"/>
      <w:r>
        <w:rPr>
          <w:i/>
          <w:iCs/>
        </w:rPr>
        <w:t xml:space="preserve"> Change management and organizational performance in the Ethiopian banking industry. Ethiopian Journal of Business and Economics, 7(2), 87-104.</w:t>
      </w:r>
    </w:p>
    <w:p w:rsidR="00774EF5" w:rsidRDefault="00A9480F">
      <w:pPr>
        <w:ind w:left="720" w:hanging="720"/>
        <w:rPr>
          <w:i/>
          <w:iCs/>
          <w:color w:val="000000" w:themeColor="text1"/>
        </w:rPr>
      </w:pPr>
      <w:proofErr w:type="spellStart"/>
      <w:proofErr w:type="gramStart"/>
      <w:r>
        <w:rPr>
          <w:i/>
          <w:iCs/>
          <w:color w:val="000000" w:themeColor="text1"/>
        </w:rPr>
        <w:t>Tayari</w:t>
      </w:r>
      <w:proofErr w:type="spellEnd"/>
      <w:r>
        <w:rPr>
          <w:i/>
          <w:iCs/>
          <w:color w:val="000000" w:themeColor="text1"/>
        </w:rPr>
        <w:t xml:space="preserve">, A. &amp; </w:t>
      </w:r>
      <w:proofErr w:type="spellStart"/>
      <w:r>
        <w:rPr>
          <w:i/>
          <w:iCs/>
          <w:color w:val="000000" w:themeColor="text1"/>
        </w:rPr>
        <w:t>Mutinda</w:t>
      </w:r>
      <w:proofErr w:type="spellEnd"/>
      <w:r>
        <w:rPr>
          <w:i/>
          <w:iCs/>
          <w:color w:val="000000" w:themeColor="text1"/>
        </w:rPr>
        <w:t>, B. (2019).</w:t>
      </w:r>
      <w:proofErr w:type="gramEnd"/>
      <w:r>
        <w:rPr>
          <w:i/>
          <w:iCs/>
          <w:color w:val="000000" w:themeColor="text1"/>
        </w:rPr>
        <w:t xml:space="preserve"> Change management practices and organizational performance: A survey of commercial banks in Kenya. International Academic Journal of Human Resource and Business Administration, 3(7), 346-362</w:t>
      </w:r>
    </w:p>
    <w:p w:rsidR="00774EF5" w:rsidRDefault="00A9480F">
      <w:pPr>
        <w:ind w:left="720" w:hanging="720"/>
        <w:rPr>
          <w:i/>
          <w:iCs/>
        </w:rPr>
      </w:pPr>
      <w:proofErr w:type="spellStart"/>
      <w:proofErr w:type="gramStart"/>
      <w:r>
        <w:rPr>
          <w:i/>
          <w:iCs/>
        </w:rPr>
        <w:t>Testaye</w:t>
      </w:r>
      <w:proofErr w:type="spellEnd"/>
      <w:r>
        <w:rPr>
          <w:i/>
          <w:iCs/>
        </w:rPr>
        <w:t xml:space="preserve">, A., &amp; </w:t>
      </w:r>
      <w:proofErr w:type="spellStart"/>
      <w:r>
        <w:rPr>
          <w:i/>
          <w:iCs/>
        </w:rPr>
        <w:t>Tafesse</w:t>
      </w:r>
      <w:proofErr w:type="spellEnd"/>
      <w:r>
        <w:rPr>
          <w:i/>
          <w:iCs/>
        </w:rPr>
        <w:t>, W. (20211.</w:t>
      </w:r>
      <w:proofErr w:type="gramEnd"/>
      <w:r>
        <w:rPr>
          <w:i/>
          <w:iCs/>
        </w:rPr>
        <w:t xml:space="preserve"> The role of change management in organizational performance: A study of commercial banks in Ethiopia. Journal of Management and Governance, 25(3), 679-701,</w:t>
      </w:r>
    </w:p>
    <w:p w:rsidR="00774EF5" w:rsidRDefault="00A9480F">
      <w:pPr>
        <w:ind w:left="720" w:hanging="720"/>
        <w:rPr>
          <w:i/>
          <w:iCs/>
        </w:rPr>
      </w:pPr>
      <w:proofErr w:type="spellStart"/>
      <w:r>
        <w:rPr>
          <w:i/>
          <w:iCs/>
        </w:rPr>
        <w:t>Tranmer</w:t>
      </w:r>
      <w:proofErr w:type="spellEnd"/>
      <w:r>
        <w:rPr>
          <w:i/>
          <w:iCs/>
        </w:rPr>
        <w:t xml:space="preserve">, M., </w:t>
      </w:r>
      <w:proofErr w:type="spellStart"/>
      <w:r>
        <w:rPr>
          <w:i/>
          <w:iCs/>
        </w:rPr>
        <w:t>etal</w:t>
      </w:r>
      <w:proofErr w:type="spellEnd"/>
      <w:r>
        <w:rPr>
          <w:i/>
          <w:iCs/>
        </w:rPr>
        <w:t xml:space="preserve">. </w:t>
      </w:r>
      <w:proofErr w:type="gramStart"/>
      <w:r>
        <w:rPr>
          <w:i/>
          <w:iCs/>
        </w:rPr>
        <w:t>(2020) Multiple Linear Regression (2nd Edition); Cathie Marsh Institute Working Paper2020-01.</w:t>
      </w:r>
      <w:proofErr w:type="gramEnd"/>
      <w:r>
        <w:rPr>
          <w:i/>
          <w:iCs/>
        </w:rPr>
        <w:t xml:space="preserve"> </w:t>
      </w:r>
      <w:hyperlink r:id="rId33" w:history="1">
        <w:r>
          <w:rPr>
            <w:rStyle w:val="Hyperlink"/>
            <w:rFonts w:ascii="Times New Roman" w:eastAsia="SimSun" w:hAnsi="Times New Roman"/>
            <w:i/>
            <w:iCs/>
            <w:sz w:val="24"/>
            <w:szCs w:val="24"/>
          </w:rPr>
          <w:t>https://hummedia.manchester.ac.uk/institutes/cmist/archive-publications/working papers/2020/2020-1-multiple-linear-regression.pdf</w:t>
        </w:r>
      </w:hyperlink>
    </w:p>
    <w:p w:rsidR="00774EF5" w:rsidRDefault="00A9480F">
      <w:pPr>
        <w:ind w:left="720" w:hanging="720"/>
        <w:rPr>
          <w:i/>
          <w:iCs/>
        </w:rPr>
      </w:pPr>
      <w:proofErr w:type="spellStart"/>
      <w:proofErr w:type="gramStart"/>
      <w:r>
        <w:rPr>
          <w:i/>
          <w:iCs/>
        </w:rPr>
        <w:t>Wachira</w:t>
      </w:r>
      <w:proofErr w:type="spellEnd"/>
      <w:r>
        <w:rPr>
          <w:i/>
          <w:iCs/>
        </w:rPr>
        <w:t xml:space="preserve"> &amp; </w:t>
      </w:r>
      <w:proofErr w:type="spellStart"/>
      <w:r>
        <w:rPr>
          <w:i/>
          <w:iCs/>
        </w:rPr>
        <w:t>Anyieni</w:t>
      </w:r>
      <w:proofErr w:type="spellEnd"/>
      <w:r>
        <w:rPr>
          <w:i/>
          <w:iCs/>
        </w:rPr>
        <w:t>.</w:t>
      </w:r>
      <w:proofErr w:type="gramEnd"/>
      <w:r>
        <w:rPr>
          <w:i/>
          <w:iCs/>
        </w:rPr>
        <w:t xml:space="preserve"> (2015). Change Management Strategies and Organizational Performance: A Study of the Banking Sector in Kenya. European Journal of Business and Social Sciences, 4(4), 93-108.</w:t>
      </w:r>
    </w:p>
    <w:p w:rsidR="00774EF5" w:rsidRDefault="00A9480F">
      <w:pPr>
        <w:ind w:left="720" w:hanging="720"/>
        <w:rPr>
          <w:i/>
          <w:iCs/>
          <w:color w:val="FF0000"/>
        </w:rPr>
      </w:pPr>
      <w:proofErr w:type="spellStart"/>
      <w:proofErr w:type="gramStart"/>
      <w:r>
        <w:rPr>
          <w:i/>
          <w:iCs/>
          <w:color w:val="000000" w:themeColor="text1"/>
        </w:rPr>
        <w:t>Wachira</w:t>
      </w:r>
      <w:proofErr w:type="spellEnd"/>
      <w:r>
        <w:rPr>
          <w:i/>
          <w:iCs/>
          <w:color w:val="000000" w:themeColor="text1"/>
        </w:rPr>
        <w:t xml:space="preserve">, L. and </w:t>
      </w:r>
      <w:proofErr w:type="spellStart"/>
      <w:r>
        <w:rPr>
          <w:i/>
          <w:iCs/>
          <w:color w:val="000000" w:themeColor="text1"/>
        </w:rPr>
        <w:t>Anyieni</w:t>
      </w:r>
      <w:proofErr w:type="spellEnd"/>
      <w:r>
        <w:rPr>
          <w:i/>
          <w:iCs/>
          <w:color w:val="000000" w:themeColor="text1"/>
        </w:rPr>
        <w:t>, A. (2015).</w:t>
      </w:r>
      <w:proofErr w:type="gramEnd"/>
      <w:r>
        <w:rPr>
          <w:i/>
          <w:iCs/>
          <w:color w:val="000000" w:themeColor="text1"/>
        </w:rPr>
        <w:t xml:space="preserve"> </w:t>
      </w:r>
      <w:proofErr w:type="gramStart"/>
      <w:r>
        <w:rPr>
          <w:i/>
          <w:iCs/>
          <w:color w:val="000000" w:themeColor="text1"/>
        </w:rPr>
        <w:t>Effect of Change Management Practices on Performance of Teachers Service Commission (TSC) in Nairobi, Kenya.</w:t>
      </w:r>
      <w:proofErr w:type="gramEnd"/>
      <w:r>
        <w:rPr>
          <w:i/>
          <w:iCs/>
          <w:color w:val="000000" w:themeColor="text1"/>
        </w:rPr>
        <w:t xml:space="preserve"> A Journal on Change Management Practices, Vol.6 (5), 2015</w:t>
      </w:r>
    </w:p>
    <w:p w:rsidR="00774EF5" w:rsidRDefault="00A9480F">
      <w:pPr>
        <w:ind w:left="720" w:hanging="720"/>
        <w:rPr>
          <w:i/>
          <w:iCs/>
        </w:rPr>
      </w:pPr>
      <w:proofErr w:type="spellStart"/>
      <w:proofErr w:type="gramStart"/>
      <w:r>
        <w:rPr>
          <w:i/>
          <w:iCs/>
        </w:rPr>
        <w:t>Wanza</w:t>
      </w:r>
      <w:proofErr w:type="spellEnd"/>
      <w:r>
        <w:rPr>
          <w:i/>
          <w:iCs/>
        </w:rPr>
        <w:t xml:space="preserve">, B., &amp; </w:t>
      </w:r>
      <w:proofErr w:type="spellStart"/>
      <w:r>
        <w:rPr>
          <w:i/>
          <w:iCs/>
        </w:rPr>
        <w:t>Nkuraru</w:t>
      </w:r>
      <w:proofErr w:type="spellEnd"/>
      <w:r>
        <w:rPr>
          <w:i/>
          <w:iCs/>
        </w:rPr>
        <w:t>.</w:t>
      </w:r>
      <w:proofErr w:type="gramEnd"/>
      <w:r>
        <w:rPr>
          <w:i/>
          <w:iCs/>
        </w:rPr>
        <w:t xml:space="preserve"> (2016). Change Management and Organizational Performance: A Case of the Kenyan Hospitality Industry. International Journal of Economics, Commerce and Management, 4(12), 102-117.</w:t>
      </w:r>
    </w:p>
    <w:p w:rsidR="00774EF5" w:rsidRDefault="00A9480F">
      <w:pPr>
        <w:ind w:left="720" w:hanging="720"/>
        <w:rPr>
          <w:i/>
          <w:iCs/>
        </w:rPr>
      </w:pPr>
      <w:proofErr w:type="spellStart"/>
      <w:r>
        <w:rPr>
          <w:i/>
          <w:iCs/>
        </w:rPr>
        <w:t>Woldesenbet</w:t>
      </w:r>
      <w:proofErr w:type="gramStart"/>
      <w:r>
        <w:rPr>
          <w:i/>
          <w:iCs/>
        </w:rPr>
        <w:t>,F</w:t>
      </w:r>
      <w:proofErr w:type="spellEnd"/>
      <w:proofErr w:type="gramEnd"/>
      <w:r>
        <w:rPr>
          <w:i/>
          <w:iCs/>
        </w:rPr>
        <w:t xml:space="preserve">,&amp; </w:t>
      </w:r>
      <w:proofErr w:type="spellStart"/>
      <w:r>
        <w:rPr>
          <w:i/>
          <w:iCs/>
        </w:rPr>
        <w:t>Bekele,T</w:t>
      </w:r>
      <w:proofErr w:type="spellEnd"/>
      <w:r>
        <w:rPr>
          <w:i/>
          <w:iCs/>
        </w:rPr>
        <w:t>. (2017). Change management and organizational performance: A study of commercial banks in Ethiopia. International Journal of Management and Commerce Innovations, 5(2), 43-58.</w:t>
      </w:r>
    </w:p>
    <w:p w:rsidR="00774EF5" w:rsidRDefault="00A9480F">
      <w:pPr>
        <w:ind w:left="720" w:hanging="720"/>
        <w:rPr>
          <w:i/>
          <w:iCs/>
        </w:rPr>
      </w:pPr>
      <w:proofErr w:type="spellStart"/>
      <w:r>
        <w:rPr>
          <w:i/>
          <w:iCs/>
        </w:rPr>
        <w:t>Yohanis</w:t>
      </w:r>
      <w:proofErr w:type="spellEnd"/>
      <w:r>
        <w:rPr>
          <w:i/>
          <w:iCs/>
        </w:rPr>
        <w:t xml:space="preserve"> Bali </w:t>
      </w:r>
      <w:proofErr w:type="spellStart"/>
      <w:r>
        <w:rPr>
          <w:i/>
          <w:iCs/>
        </w:rPr>
        <w:t>Dereso</w:t>
      </w:r>
      <w:proofErr w:type="spellEnd"/>
      <w:r>
        <w:rPr>
          <w:i/>
          <w:iCs/>
        </w:rPr>
        <w:t xml:space="preserve"> and </w:t>
      </w:r>
      <w:proofErr w:type="spellStart"/>
      <w:r>
        <w:rPr>
          <w:i/>
          <w:iCs/>
        </w:rPr>
        <w:t>Shashi</w:t>
      </w:r>
      <w:proofErr w:type="spellEnd"/>
      <w:r>
        <w:rPr>
          <w:i/>
          <w:iCs/>
        </w:rPr>
        <w:t xml:space="preserve"> Kant (2023) effect of change management on employee performance in </w:t>
      </w:r>
      <w:proofErr w:type="spellStart"/>
      <w:proofErr w:type="gramStart"/>
      <w:r>
        <w:rPr>
          <w:i/>
          <w:iCs/>
        </w:rPr>
        <w:t>ethiopia</w:t>
      </w:r>
      <w:proofErr w:type="spellEnd"/>
      <w:proofErr w:type="gramEnd"/>
      <w:r>
        <w:rPr>
          <w:i/>
          <w:iCs/>
        </w:rPr>
        <w:t xml:space="preserve">.  </w:t>
      </w:r>
      <w:proofErr w:type="gramStart"/>
      <w:r>
        <w:rPr>
          <w:i/>
          <w:iCs/>
        </w:rPr>
        <w:t>international</w:t>
      </w:r>
      <w:proofErr w:type="gramEnd"/>
      <w:r>
        <w:rPr>
          <w:i/>
          <w:iCs/>
        </w:rPr>
        <w:t xml:space="preserve"> journal of multidisciplinary educational research </w:t>
      </w:r>
      <w:proofErr w:type="spellStart"/>
      <w:r>
        <w:rPr>
          <w:i/>
          <w:iCs/>
        </w:rPr>
        <w:t>issn</w:t>
      </w:r>
      <w:proofErr w:type="spellEnd"/>
      <w:r>
        <w:rPr>
          <w:i/>
          <w:iCs/>
        </w:rPr>
        <w:t xml:space="preserve">: 2277-7881; impact factor: 8.017(2023); </w:t>
      </w:r>
      <w:proofErr w:type="spellStart"/>
      <w:r>
        <w:rPr>
          <w:i/>
          <w:iCs/>
        </w:rPr>
        <w:t>ic</w:t>
      </w:r>
      <w:proofErr w:type="spellEnd"/>
      <w:r>
        <w:rPr>
          <w:i/>
          <w:iCs/>
        </w:rPr>
        <w:t xml:space="preserve"> value: 5.16; </w:t>
      </w:r>
      <w:proofErr w:type="spellStart"/>
      <w:r>
        <w:rPr>
          <w:i/>
          <w:iCs/>
        </w:rPr>
        <w:t>isi</w:t>
      </w:r>
      <w:proofErr w:type="spellEnd"/>
      <w:r>
        <w:rPr>
          <w:i/>
          <w:iCs/>
        </w:rPr>
        <w:t xml:space="preserve"> value: 2.286</w:t>
      </w:r>
    </w:p>
    <w:p w:rsidR="00774EF5" w:rsidRDefault="00A9480F">
      <w:pPr>
        <w:pStyle w:val="Heading1"/>
        <w:jc w:val="center"/>
        <w:rPr>
          <w:rFonts w:ascii="Times New Roman" w:hAnsi="Times New Roman"/>
          <w:color w:val="auto"/>
          <w:sz w:val="36"/>
        </w:rPr>
      </w:pPr>
      <w:bookmarkStart w:id="328" w:name="_Toc168026403"/>
      <w:bookmarkStart w:id="329" w:name="_Toc168027367"/>
      <w:bookmarkStart w:id="330" w:name="_Toc168028812"/>
      <w:r>
        <w:rPr>
          <w:rFonts w:ascii="Times New Roman" w:hAnsi="Times New Roman"/>
          <w:color w:val="auto"/>
          <w:sz w:val="36"/>
        </w:rPr>
        <w:lastRenderedPageBreak/>
        <w:t>Appendix</w:t>
      </w:r>
      <w:bookmarkEnd w:id="328"/>
      <w:bookmarkEnd w:id="329"/>
      <w:bookmarkEnd w:id="330"/>
    </w:p>
    <w:p w:rsidR="00774EF5" w:rsidRDefault="00A9480F">
      <w:pPr>
        <w:jc w:val="center"/>
        <w:rPr>
          <w:b/>
          <w:sz w:val="28"/>
          <w:szCs w:val="28"/>
        </w:rPr>
      </w:pPr>
      <w:r>
        <w:rPr>
          <w:b/>
          <w:sz w:val="28"/>
          <w:szCs w:val="28"/>
        </w:rPr>
        <w:t>SALALE UNIVERSITY</w:t>
      </w:r>
    </w:p>
    <w:p w:rsidR="00774EF5" w:rsidRDefault="00A9480F">
      <w:pPr>
        <w:jc w:val="center"/>
        <w:rPr>
          <w:b/>
          <w:sz w:val="28"/>
          <w:szCs w:val="28"/>
        </w:rPr>
      </w:pPr>
      <w:r>
        <w:rPr>
          <w:b/>
          <w:sz w:val="28"/>
          <w:szCs w:val="28"/>
        </w:rPr>
        <w:t>COLLEGE OF BUSINESS AND ECONOMICS</w:t>
      </w:r>
    </w:p>
    <w:p w:rsidR="00774EF5" w:rsidRDefault="00A9480F">
      <w:pPr>
        <w:jc w:val="center"/>
        <w:rPr>
          <w:b/>
          <w:sz w:val="28"/>
          <w:szCs w:val="28"/>
        </w:rPr>
      </w:pPr>
      <w:r>
        <w:rPr>
          <w:b/>
          <w:sz w:val="28"/>
          <w:szCs w:val="28"/>
        </w:rPr>
        <w:t>DEPARTMENT OF MANAGEMENT</w:t>
      </w:r>
    </w:p>
    <w:p w:rsidR="00774EF5" w:rsidRDefault="00A9480F">
      <w:pPr>
        <w:jc w:val="center"/>
        <w:rPr>
          <w:b/>
          <w:sz w:val="28"/>
          <w:szCs w:val="28"/>
        </w:rPr>
      </w:pPr>
      <w:r>
        <w:rPr>
          <w:b/>
          <w:sz w:val="24"/>
        </w:rPr>
        <w:t>MASTERSOFBUSINESSADMINISTRATION-MBAPROGRAM</w:t>
      </w:r>
    </w:p>
    <w:p w:rsidR="00774EF5" w:rsidRDefault="00A9480F">
      <w:pPr>
        <w:spacing w:before="3"/>
        <w:rPr>
          <w:b/>
          <w:sz w:val="24"/>
        </w:rPr>
      </w:pPr>
      <w:r>
        <w:rPr>
          <w:b/>
          <w:sz w:val="24"/>
        </w:rPr>
        <w:t xml:space="preserve">                                   Questionnaires filled by </w:t>
      </w:r>
      <w:r>
        <w:rPr>
          <w:b/>
          <w:spacing w:val="-2"/>
          <w:sz w:val="24"/>
        </w:rPr>
        <w:t>respondents</w:t>
      </w:r>
    </w:p>
    <w:p w:rsidR="00774EF5" w:rsidRDefault="00A9480F">
      <w:pPr>
        <w:spacing w:before="256"/>
        <w:rPr>
          <w:b/>
          <w:spacing w:val="-2"/>
          <w:sz w:val="24"/>
        </w:rPr>
      </w:pPr>
      <w:r>
        <w:rPr>
          <w:b/>
          <w:sz w:val="24"/>
        </w:rPr>
        <w:t xml:space="preserve">Dear </w:t>
      </w:r>
      <w:r>
        <w:rPr>
          <w:b/>
          <w:spacing w:val="-2"/>
          <w:sz w:val="24"/>
        </w:rPr>
        <w:t>Respondents!</w:t>
      </w:r>
    </w:p>
    <w:p w:rsidR="00774EF5" w:rsidRDefault="00A9480F">
      <w:pPr>
        <w:spacing w:before="135"/>
        <w:ind w:right="317"/>
        <w:rPr>
          <w:sz w:val="24"/>
          <w:szCs w:val="24"/>
        </w:rPr>
      </w:pPr>
      <w:r>
        <w:rPr>
          <w:sz w:val="24"/>
          <w:szCs w:val="24"/>
        </w:rPr>
        <w:t xml:space="preserve">My name is </w:t>
      </w:r>
      <w:proofErr w:type="spellStart"/>
      <w:r>
        <w:rPr>
          <w:b/>
          <w:sz w:val="24"/>
          <w:szCs w:val="24"/>
        </w:rPr>
        <w:t>Abaye</w:t>
      </w:r>
      <w:proofErr w:type="spellEnd"/>
      <w:r>
        <w:rPr>
          <w:b/>
          <w:sz w:val="24"/>
          <w:szCs w:val="24"/>
        </w:rPr>
        <w:t xml:space="preserve"> Solomon</w:t>
      </w:r>
      <w:r>
        <w:rPr>
          <w:b/>
          <w:i/>
          <w:sz w:val="24"/>
          <w:szCs w:val="24"/>
        </w:rPr>
        <w:t xml:space="preserve"> </w:t>
      </w:r>
      <w:r>
        <w:rPr>
          <w:sz w:val="24"/>
          <w:szCs w:val="24"/>
        </w:rPr>
        <w:t xml:space="preserve">and I am currently a graduate student at </w:t>
      </w:r>
      <w:proofErr w:type="spellStart"/>
      <w:r>
        <w:rPr>
          <w:sz w:val="24"/>
          <w:szCs w:val="24"/>
        </w:rPr>
        <w:t>Salale</w:t>
      </w:r>
      <w:proofErr w:type="spellEnd"/>
      <w:r>
        <w:rPr>
          <w:sz w:val="24"/>
          <w:szCs w:val="24"/>
        </w:rPr>
        <w:t xml:space="preserve"> University, college of business and Economics, Masters of Business Administration (MBA). My thesis is entitled,</w:t>
      </w:r>
      <w:r>
        <w:rPr>
          <w:b/>
          <w:sz w:val="24"/>
          <w:szCs w:val="24"/>
        </w:rPr>
        <w:t xml:space="preserve"> ‘‘Effects of change management organizational Performance: evidence from commercial banks operating in fitche town</w:t>
      </w:r>
      <w:r>
        <w:rPr>
          <w:b/>
          <w:i/>
          <w:sz w:val="24"/>
          <w:szCs w:val="24"/>
        </w:rPr>
        <w:t>’’</w:t>
      </w:r>
      <w:r>
        <w:rPr>
          <w:sz w:val="24"/>
          <w:szCs w:val="24"/>
        </w:rPr>
        <w:t>.</w:t>
      </w:r>
    </w:p>
    <w:p w:rsidR="00774EF5" w:rsidRDefault="00A9480F">
      <w:pPr>
        <w:spacing w:before="135"/>
        <w:ind w:right="317"/>
        <w:rPr>
          <w:sz w:val="24"/>
          <w:szCs w:val="24"/>
        </w:rPr>
      </w:pPr>
      <w:r>
        <w:rPr>
          <w:sz w:val="24"/>
          <w:szCs w:val="24"/>
        </w:rPr>
        <w:t>The purpose of the questionnaire is to collect data for research on Effects of change management organizational Performance: evidence from commercial banks operating in fitche town</w:t>
      </w:r>
      <w:r>
        <w:rPr>
          <w:i/>
          <w:sz w:val="24"/>
          <w:szCs w:val="24"/>
        </w:rPr>
        <w:t>’’</w:t>
      </w:r>
      <w:r>
        <w:rPr>
          <w:sz w:val="24"/>
          <w:szCs w:val="24"/>
        </w:rPr>
        <w:t xml:space="preserve">. The research is designed to identify effect of change management on organizational performance. The research outcomes are important for the banking sector as well as the employee and managers of the bank sectors. Your genuine and honest response is very important for the success of the research and the researcher would like to thank you for your cooperation in advance. Without your response to these questions, it is impossible to achieve the objective of the research. Hence, you are kindly requested to provide your genuine response. Your response is anonymous /nameless and will only be used for academic purpose. </w:t>
      </w:r>
    </w:p>
    <w:p w:rsidR="00774EF5" w:rsidRDefault="00A9480F">
      <w:pPr>
        <w:ind w:right="720"/>
        <w:rPr>
          <w:sz w:val="24"/>
          <w:szCs w:val="24"/>
        </w:rPr>
      </w:pPr>
      <w:r>
        <w:rPr>
          <w:b/>
          <w:sz w:val="24"/>
          <w:szCs w:val="24"/>
          <w:u w:val="single"/>
        </w:rPr>
        <w:t>Note:</w:t>
      </w:r>
      <w:r>
        <w:rPr>
          <w:sz w:val="24"/>
          <w:szCs w:val="24"/>
        </w:rPr>
        <w:t xml:space="preserve"> for any clarification or question please don’t hesitate to contact the researcher through the following address.  Mobile phone 0910135970 </w:t>
      </w:r>
    </w:p>
    <w:p w:rsidR="00774EF5" w:rsidRDefault="00A9480F">
      <w:pPr>
        <w:ind w:right="720"/>
        <w:rPr>
          <w:rFonts w:cstheme="minorHAnsi"/>
        </w:rPr>
      </w:pPr>
      <w:r>
        <w:rPr>
          <w:sz w:val="24"/>
          <w:szCs w:val="24"/>
        </w:rPr>
        <w:t xml:space="preserve">Email, </w:t>
      </w:r>
      <w:r>
        <w:rPr>
          <w:i/>
          <w:sz w:val="24"/>
          <w:szCs w:val="24"/>
          <w:u w:val="single"/>
        </w:rPr>
        <w:t>abayesolomontefera@gmai.com</w:t>
      </w:r>
      <w:r>
        <w:rPr>
          <w:sz w:val="24"/>
          <w:szCs w:val="24"/>
        </w:rPr>
        <w:t xml:space="preserve"> </w:t>
      </w:r>
    </w:p>
    <w:p w:rsidR="00774EF5" w:rsidRDefault="00A9480F">
      <w:pPr>
        <w:ind w:left="540" w:right="720"/>
        <w:rPr>
          <w:b/>
          <w:sz w:val="24"/>
          <w:szCs w:val="24"/>
          <w:u w:val="single"/>
        </w:rPr>
      </w:pPr>
      <w:r>
        <w:rPr>
          <w:b/>
          <w:sz w:val="24"/>
          <w:szCs w:val="24"/>
          <w:u w:val="single"/>
        </w:rPr>
        <w:t xml:space="preserve">General Instruction: </w:t>
      </w:r>
    </w:p>
    <w:p w:rsidR="00774EF5" w:rsidRDefault="00A9480F">
      <w:pPr>
        <w:pStyle w:val="ListParagraph"/>
        <w:numPr>
          <w:ilvl w:val="0"/>
          <w:numId w:val="8"/>
        </w:numPr>
        <w:spacing w:after="0" w:line="360" w:lineRule="auto"/>
        <w:ind w:left="1440" w:right="720" w:hanging="270"/>
        <w:rPr>
          <w:rFonts w:ascii="Times New Roman" w:hAnsi="Times New Roman"/>
          <w:sz w:val="24"/>
          <w:szCs w:val="24"/>
        </w:rPr>
      </w:pPr>
      <w:r>
        <w:rPr>
          <w:rFonts w:ascii="Times New Roman" w:hAnsi="Times New Roman"/>
          <w:sz w:val="24"/>
          <w:szCs w:val="24"/>
        </w:rPr>
        <w:t>No need to write your name</w:t>
      </w:r>
    </w:p>
    <w:p w:rsidR="00774EF5" w:rsidRDefault="00A9480F">
      <w:pPr>
        <w:pStyle w:val="ListParagraph"/>
        <w:numPr>
          <w:ilvl w:val="0"/>
          <w:numId w:val="8"/>
        </w:numPr>
        <w:spacing w:after="0" w:line="360" w:lineRule="auto"/>
        <w:ind w:left="1440" w:right="720" w:hanging="270"/>
        <w:rPr>
          <w:rFonts w:ascii="Times New Roman" w:hAnsi="Times New Roman"/>
          <w:sz w:val="24"/>
          <w:szCs w:val="24"/>
        </w:rPr>
      </w:pPr>
      <w:r>
        <w:rPr>
          <w:rFonts w:ascii="Times New Roman" w:hAnsi="Times New Roman"/>
          <w:sz w:val="24"/>
          <w:szCs w:val="24"/>
        </w:rPr>
        <w:t xml:space="preserve">Your response confidentiality is maintained     </w:t>
      </w:r>
    </w:p>
    <w:p w:rsidR="00774EF5" w:rsidRDefault="00A9480F">
      <w:pPr>
        <w:pStyle w:val="ListParagraph"/>
        <w:numPr>
          <w:ilvl w:val="0"/>
          <w:numId w:val="8"/>
        </w:numPr>
        <w:spacing w:after="0" w:line="360" w:lineRule="auto"/>
        <w:ind w:left="1440" w:right="720" w:hanging="270"/>
        <w:rPr>
          <w:rFonts w:ascii="Times New Roman" w:hAnsi="Times New Roman"/>
          <w:sz w:val="24"/>
          <w:szCs w:val="24"/>
        </w:rPr>
      </w:pPr>
      <w:r>
        <w:rPr>
          <w:rFonts w:ascii="Times New Roman" w:hAnsi="Times New Roman"/>
          <w:sz w:val="24"/>
          <w:szCs w:val="24"/>
        </w:rPr>
        <w:t>Instruction for each part of the questionnaire is given at the beginning of the questions</w:t>
      </w:r>
    </w:p>
    <w:p w:rsidR="00774EF5" w:rsidRDefault="00774EF5">
      <w:pPr>
        <w:widowControl w:val="0"/>
        <w:autoSpaceDE w:val="0"/>
        <w:autoSpaceDN w:val="0"/>
        <w:outlineLvl w:val="3"/>
        <w:rPr>
          <w:rFonts w:eastAsia="Times New Roman"/>
          <w:b/>
          <w:bCs/>
          <w:sz w:val="24"/>
          <w:szCs w:val="24"/>
        </w:rPr>
      </w:pPr>
    </w:p>
    <w:p w:rsidR="00774EF5" w:rsidRDefault="00774EF5">
      <w:pPr>
        <w:widowControl w:val="0"/>
        <w:autoSpaceDE w:val="0"/>
        <w:autoSpaceDN w:val="0"/>
        <w:outlineLvl w:val="3"/>
        <w:rPr>
          <w:rFonts w:eastAsia="Times New Roman"/>
          <w:b/>
          <w:bCs/>
          <w:sz w:val="24"/>
          <w:szCs w:val="24"/>
        </w:rPr>
      </w:pPr>
    </w:p>
    <w:p w:rsidR="00774EF5" w:rsidRDefault="00A9480F">
      <w:pPr>
        <w:widowControl w:val="0"/>
        <w:autoSpaceDE w:val="0"/>
        <w:autoSpaceDN w:val="0"/>
        <w:outlineLvl w:val="3"/>
        <w:rPr>
          <w:rFonts w:eastAsia="Times New Roman"/>
          <w:b/>
          <w:bCs/>
          <w:sz w:val="24"/>
          <w:szCs w:val="24"/>
        </w:rPr>
      </w:pPr>
      <w:r>
        <w:rPr>
          <w:rFonts w:eastAsia="Times New Roman"/>
          <w:b/>
          <w:bCs/>
          <w:sz w:val="24"/>
          <w:szCs w:val="24"/>
        </w:rPr>
        <w:t>SECTIONA: Respondent Profile</w:t>
      </w:r>
    </w:p>
    <w:p w:rsidR="00774EF5" w:rsidRDefault="00A9480F">
      <w:pPr>
        <w:widowControl w:val="0"/>
        <w:numPr>
          <w:ilvl w:val="0"/>
          <w:numId w:val="9"/>
        </w:numPr>
        <w:tabs>
          <w:tab w:val="left" w:pos="832"/>
        </w:tabs>
        <w:autoSpaceDE w:val="0"/>
        <w:autoSpaceDN w:val="0"/>
        <w:rPr>
          <w:rFonts w:eastAsia="Times New Roman"/>
          <w:b/>
          <w:sz w:val="28"/>
        </w:rPr>
      </w:pPr>
      <w:r>
        <w:rPr>
          <w:rFonts w:eastAsia="Times New Roman"/>
          <w:b/>
          <w:sz w:val="28"/>
        </w:rPr>
        <w:t>Gender?</w:t>
      </w:r>
    </w:p>
    <w:p w:rsidR="00774EF5" w:rsidRDefault="00A9480F">
      <w:pPr>
        <w:widowControl w:val="0"/>
        <w:tabs>
          <w:tab w:val="left" w:pos="3440"/>
        </w:tabs>
        <w:autoSpaceDE w:val="0"/>
        <w:autoSpaceDN w:val="0"/>
        <w:rPr>
          <w:rFonts w:eastAsia="Times New Roman"/>
          <w:sz w:val="28"/>
          <w:szCs w:val="24"/>
        </w:rPr>
      </w:pPr>
      <w:r>
        <w:rPr>
          <w:noProof/>
          <w:sz w:val="24"/>
        </w:rPr>
        <mc:AlternateContent>
          <mc:Choice Requires="wps">
            <w:drawing>
              <wp:anchor distT="0" distB="0" distL="114300" distR="114300" simplePos="0" relativeHeight="251670528" behindDoc="0" locked="0" layoutInCell="1" allowOverlap="1">
                <wp:simplePos x="0" y="0"/>
                <wp:positionH relativeFrom="page">
                  <wp:posOffset>2552065</wp:posOffset>
                </wp:positionH>
                <wp:positionV relativeFrom="paragraph">
                  <wp:posOffset>33020</wp:posOffset>
                </wp:positionV>
                <wp:extent cx="319405" cy="183515"/>
                <wp:effectExtent l="0" t="0" r="4445" b="6985"/>
                <wp:wrapNone/>
                <wp:docPr id="3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8351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9" o:spid="_x0000_s1026" o:spt="1" style="position:absolute;left:0pt;margin-left:200.95pt;margin-top:2.6pt;height:14.45pt;width:25.15pt;mso-position-horizontal-relative:page;z-index:251670528;mso-width-relative:page;mso-height-relative:page;" filled="f" stroked="t" coordsize="21600,21600" o:gfxdata="UEsDBAoAAAAAAIdO4kAAAAAAAAAAAAAAAAAEAAAAZHJzL1BLAwQUAAAACACHTuJAe2+WwNcAAAAI&#10;AQAADwAAAGRycy9kb3ducmV2LnhtbE2PwU7DMBBE70j8g7VI3KidkCAIcaqC6LUSBQm4ufESR43X&#10;Uew25e9ZTvQ2qxnNvK2XJz+II06xD6QhWygQSG2wPXUa3t/WN/cgYjJkzRAINfxghGVzeVGbyoaZ&#10;XvG4TZ3gEoqV0eBSGispY+vQm7gIIxJ732HyJvE5ddJOZuZyP8hcqTvpTU+84MyIzw7b/fbgNbyM&#10;X5tV2UW5+kjucx+e5rXbdFpfX2XqEUTCU/oPwx8+o0PDTLtwIBvFoKFQ2QNHNZQ5CPaLMmex03Bb&#10;ZCCbWp4/0PwCUEsDBBQAAAAIAIdO4kCn8GeEJAIAAEoEAAAOAAAAZHJzL2Uyb0RvYy54bWytVE1v&#10;2zAMvQ/YfxB0XxznY2uMOEWRoMOAbivW7QcoshwLk0SNUuJkv36UnHZpd+lhPgiiSD3yPVJeXh+t&#10;YQeFQYOreTkac6achEa7Xc1/fL99d8VZiMI1woBTNT+pwK9Xb98se1+pCXRgGoWMQFyoel/zLkZf&#10;FUWQnbIijMArR84W0IpIJu6KBkVP6NYUk/H4fdEDNh5BqhDodDM4+RkRXwMIbaul2oDcW+XigIrK&#10;iEiUQqd94KtcbdsqGb+2bVCRmZoT05hXSkL7bVqL1VJUOxS+0/JcgnhNCS84WaEdJX2C2ogo2B71&#10;P1BWS4QAbRxJsMVAJCtCLMrxC20eOuFV5kJSB/8kevh/sPLL4R6Zbmo+XXDmhKWOfyPVhNsZxcpF&#10;Eqj3oaK4B3+PiWLwdyB/BuZg3VGYukGEvlOiobLKFF88u5CMQFfZtv8MDcGLfYSs1bFFmwBJBXbM&#10;LTk9tUQdI5N0OC0Xs/GcM0mu8mo6L+c5g6geL3sM8aMCy9Km5ki1Z3BxuAsxFSOqx5CUy8GtNiZ3&#10;3TjW13wxn8zzhQBGN8mZOeJuuzbIDiLNTf7OeZ+FWR3pLRhta351GWTcWYVEfBBwC82JREAYRpAe&#10;IG06wN+c9TR+NQ+/9gIVZ+aTIyEX5WyW5jUbs/mHCRl46dleeoSTBFXzyNmwXcdhxvce9a6jTGXm&#10;6OCGxG91FiY1ZqjqXCyNWNbr/BzSDF/aOervL2D1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Htv&#10;lsDXAAAACAEAAA8AAAAAAAAAAQAgAAAAIgAAAGRycy9kb3ducmV2LnhtbFBLAQIUABQAAAAIAIdO&#10;4kCn8GeEJAIAAEoEAAAOAAAAAAAAAAEAIAAAACYBAABkcnMvZTJvRG9jLnhtbFBLBQYAAAAABgAG&#10;AFkBAAC8BQAAAAA=&#10;">
                <v:fill on="f" focussize="0,0"/>
                <v:stroke color="#000000" miterlimit="8" joinstyle="miter"/>
                <v:imagedata o:title=""/>
                <o:lock v:ext="edit" aspectratio="f"/>
              </v:rect>
            </w:pict>
          </mc:Fallback>
        </mc:AlternateContent>
      </w:r>
      <w:r>
        <w:rPr>
          <w:noProof/>
          <w:sz w:val="24"/>
        </w:rPr>
        <mc:AlternateContent>
          <mc:Choice Requires="wps">
            <w:drawing>
              <wp:anchor distT="0" distB="0" distL="114300" distR="114300" simplePos="0" relativeHeight="251676672" behindDoc="1" locked="0" layoutInCell="1" allowOverlap="1">
                <wp:simplePos x="0" y="0"/>
                <wp:positionH relativeFrom="page">
                  <wp:posOffset>1501140</wp:posOffset>
                </wp:positionH>
                <wp:positionV relativeFrom="paragraph">
                  <wp:posOffset>64135</wp:posOffset>
                </wp:positionV>
                <wp:extent cx="319405" cy="152400"/>
                <wp:effectExtent l="0" t="0" r="4445" b="0"/>
                <wp:wrapNone/>
                <wp:docPr id="3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524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8" o:spid="_x0000_s1026" o:spt="1" style="position:absolute;left:0pt;margin-left:118.2pt;margin-top:5.05pt;height:12pt;width:25.15pt;mso-position-horizontal-relative:page;z-index:-251639808;mso-width-relative:page;mso-height-relative:page;" filled="f" stroked="t" coordsize="21600,21600" o:gfxdata="UEsDBAoAAAAAAIdO4kAAAAAAAAAAAAAAAAAEAAAAZHJzL1BLAwQUAAAACACHTuJAmUZ0fNcAAAAJ&#10;AQAADwAAAGRycy9kb3ducmV2LnhtbE2PwU7DMBBE70j8g7VI3KidtIQqxKkKotdKFCTg5sZLHDVe&#10;R7HblL9nOdHjap5m3lars+/FCcfYBdKQzRQIpCbYjloN72+buyWImAxZ0wdCDT8YYVVfX1WmtGGi&#10;VzztUiu4hGJpNLiUhlLK2Dj0Js7CgMTZdxi9SXyOrbSjmbjc9zJXqpDedMQLzgz47LA57I5ew8vw&#10;tV3ft1GuP5L7PISnaeO2rda3N5l6BJHwnP5h+NNndajZaR+OZKPoNeTzYsEoByoDwUC+LB5A7DXM&#10;FxnIupKXH9S/UEsDBBQAAAAIAIdO4kC2dzzPJQIAAEoEAAAOAAAAZHJzL2Uyb0RvYy54bWytVMFu&#10;2zAMvQ/YPwi6L47TZEuMOEWRoMOAbi3W7QMUWY6FSaJGKXG6rx8lp1nWXXqYD4IoUo98j5SX10dr&#10;2EFh0OBqXo7GnCknodFuV/Pv327fzTkLUbhGGHCq5k8q8OvV2zfL3ldqAh2YRiEjEBeq3te8i9FX&#10;RRFkp6wII/DKkbMFtCKSibuiQdETujXFZDx+X/SAjUeQKgQ63QxOfkLE1wBC22qpNiD3Vrk4oKIy&#10;IhKl0Gkf+CpX27ZKxvu2DSoyU3NiGvNKSWi/TWuxWopqh8J3Wp5KEK8p4QUnK7SjpGeojYiC7VH/&#10;A2W1RAjQxpEEWwxEsiLEohy/0OaxE15lLiR18GfRw/+DlV8OD8h0U/Mr6rsTljr+lVQTbmcUK+dJ&#10;oN6HiuIe/QMmisHfgfwRmIN1R2HqBhH6TomGyipTfPHXhWQEusq2/WdoCF7sI2Stji3aBEgqsGNu&#10;ydO5JeoYmaTDq3IxHc84k+QqZ5PpOLesENXzZY8hflRgWdrUHKn2DC4OdyGmYkT1HJJyObjVxuSu&#10;G8f6mi9mk1m+EMDoJjkzR9xt1wbZQaS5yV9mRuwvw6yO9BaMtjWfXwYZd1IhER8E3ELzRCIgDCNI&#10;D5A2HeAvznoav5qHn3uBijPzyZGQi3I6TfOajensw4QMvPRsLz3CSYKqeeRs2K7jMON7j3rXUaYy&#10;c3RwQ+K3OguTGjNUdSqWRizrdXoOaYYv7Rz15xew+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RnR81wAAAAkBAAAPAAAAAAAAAAEAIAAAACIAAABkcnMvZG93bnJldi54bWxQSwECFAAUAAAACACH&#10;TuJAtnc8zyUCAABKBAAADgAAAAAAAAABACAAAAAmAQAAZHJzL2Uyb0RvYy54bWxQSwUGAAAAAAYA&#10;BgBZAQAAvQUAAAAA&#10;">
                <v:fill on="f" focussize="0,0"/>
                <v:stroke color="#000000" miterlimit="8" joinstyle="miter"/>
                <v:imagedata o:title=""/>
                <o:lock v:ext="edit" aspectratio="f"/>
              </v:rect>
            </w:pict>
          </mc:Fallback>
        </mc:AlternateContent>
      </w:r>
      <w:r>
        <w:rPr>
          <w:rFonts w:eastAsia="Times New Roman"/>
          <w:sz w:val="28"/>
          <w:szCs w:val="24"/>
        </w:rPr>
        <w:t xml:space="preserve">        Male            Female</w:t>
      </w:r>
    </w:p>
    <w:p w:rsidR="00774EF5" w:rsidRDefault="00A9480F">
      <w:pPr>
        <w:widowControl w:val="0"/>
        <w:numPr>
          <w:ilvl w:val="0"/>
          <w:numId w:val="9"/>
        </w:numPr>
        <w:tabs>
          <w:tab w:val="left" w:pos="832"/>
        </w:tabs>
        <w:autoSpaceDE w:val="0"/>
        <w:autoSpaceDN w:val="0"/>
        <w:outlineLvl w:val="3"/>
        <w:rPr>
          <w:rFonts w:eastAsia="Times New Roman"/>
          <w:b/>
          <w:bCs/>
          <w:sz w:val="28"/>
          <w:szCs w:val="24"/>
        </w:rPr>
      </w:pPr>
      <w:r>
        <w:rPr>
          <w:rFonts w:eastAsia="Times New Roman"/>
          <w:b/>
          <w:bCs/>
          <w:sz w:val="28"/>
          <w:szCs w:val="24"/>
        </w:rPr>
        <w:t>Your age ranges?</w:t>
      </w:r>
    </w:p>
    <w:p w:rsidR="00774EF5" w:rsidRDefault="00774EF5">
      <w:pPr>
        <w:widowControl w:val="0"/>
        <w:autoSpaceDE w:val="0"/>
        <w:autoSpaceDN w:val="0"/>
        <w:rPr>
          <w:rFonts w:eastAsia="Times New Roman"/>
          <w:b/>
          <w:sz w:val="16"/>
          <w:szCs w:val="24"/>
        </w:rPr>
      </w:pPr>
    </w:p>
    <w:p w:rsidR="00774EF5" w:rsidRDefault="00A9480F">
      <w:pPr>
        <w:widowControl w:val="0"/>
        <w:tabs>
          <w:tab w:val="left" w:pos="3440"/>
        </w:tabs>
        <w:autoSpaceDE w:val="0"/>
        <w:autoSpaceDN w:val="0"/>
        <w:rPr>
          <w:rFonts w:eastAsia="Times New Roman"/>
          <w:sz w:val="28"/>
          <w:szCs w:val="24"/>
        </w:rPr>
      </w:pPr>
      <w:r>
        <w:rPr>
          <w:noProof/>
          <w:sz w:val="24"/>
        </w:rPr>
        <mc:AlternateContent>
          <mc:Choice Requires="wps">
            <w:drawing>
              <wp:anchor distT="0" distB="0" distL="114300" distR="114300" simplePos="0" relativeHeight="251671552" behindDoc="0" locked="0" layoutInCell="1" allowOverlap="1">
                <wp:simplePos x="0" y="0"/>
                <wp:positionH relativeFrom="page">
                  <wp:posOffset>3594100</wp:posOffset>
                </wp:positionH>
                <wp:positionV relativeFrom="paragraph">
                  <wp:posOffset>56515</wp:posOffset>
                </wp:positionV>
                <wp:extent cx="319405" cy="146685"/>
                <wp:effectExtent l="0" t="0" r="4445" b="5715"/>
                <wp:wrapNone/>
                <wp:docPr id="3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7" o:spid="_x0000_s1026" o:spt="1" style="position:absolute;left:0pt;margin-left:283pt;margin-top:4.45pt;height:11.55pt;width:25.15pt;mso-position-horizontal-relative:page;z-index:251671552;mso-width-relative:page;mso-height-relative:page;" filled="f" stroked="t" coordsize="21600,21600" o:gfxdata="UEsDBAoAAAAAAIdO4kAAAAAAAAAAAAAAAAAEAAAAZHJzL1BLAwQUAAAACACHTuJAe5t+NtcAAAAI&#10;AQAADwAAAGRycy9kb3ducmV2LnhtbE2PwU7DMBBE70j8g7VI3KidVo1KyKYqiF4rUZCAmxsvdtR4&#10;HcVuU/4ec4LjaEYzb+r1xffiTGPsAiMUMwWCuA2mY4vw9rq9W4GISbPRfWBC+KYI6+b6qtaVCRO/&#10;0HmfrMglHCuN4FIaKilj68jrOAsDcfa+wuh1ynK00ox6yuW+l3OlSul1x3nB6YGeHLXH/ckjPA+f&#10;u83SRrl5T+7jGB6nrdtZxNubQj2ASHRJf2H4xc/o0GSmQzixiaJHWJZl/pIQVvcgsl8W5QLEAWEx&#10;VyCbWv4/0PwAUEsDBBQAAAAIAIdO4kAsYSIWJAIAAEoEAAAOAAAAZHJzL2Uyb0RvYy54bWytVMFu&#10;2zAMvQ/YPwi6r47TpGmMOEWRoMOAbivW7QMUWY6FSaJGKXGyrx8lp13aXXqYD4IoUo98j5QXNwdr&#10;2F5h0OBqXl6MOFNOQqPdtuY/vt99uOYsROEaYcCpmh9V4DfL9+8Wva/UGDowjUJGIC5Uva95F6Ov&#10;iiLITlkRLsArR84W0IpIJm6LBkVP6NYU49HoqugBG48gVQh0uh6c/ISIbwGEttVSrUHurHJxQEVl&#10;RCRKodM+8GWutm2VjF/bNqjITM2JacwrJaH9Jq3FciGqLQrfaXkqQbylhFecrNCOkj5DrUUUbIf6&#10;HyirJUKANl5IsMVAJCtCLMrRK20eO+FV5kJSB/8sevh/sPLL/gGZbmp+OePMCUsd/0aqCbc1ipWz&#10;JFDvQ0Vxj/4BE8Xg70H+DMzBqqMwdYsIfadEQ2WVKb54cSEZga6yTf8ZGoIXuwhZq0OLNgGSCuyQ&#10;W3J8bok6RCbp8LKcT0ZTziS5ysnV1fU0ZxDV02WPIX5UYFna1Byp9gwu9vchpmJE9RSScjm408bk&#10;rhvH+prPp+NpvhDA6CY5M0fcblYG2V6kucnfKe+LMKsjvQWjbc2vz4OMO6mQiA8CbqA5kggIwwjS&#10;A6RNB/ibs57Gr+bh106g4sx8ciTkvJxM0rxmYzKdjcnAc8/m3COcJKiaR86G7SoOM77zqLcdZSoz&#10;Rwe3JH6rszCpMUNVp2JpxLJep+eQZvjczlF/fwHLP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Hub&#10;fjbXAAAACAEAAA8AAAAAAAAAAQAgAAAAIgAAAGRycy9kb3ducmV2LnhtbFBLAQIUABQAAAAIAIdO&#10;4kAsYSIWJAIAAEoEAAAOAAAAAAAAAAEAIAAAACYBAABkcnMvZTJvRG9jLnhtbFBLBQYAAAAABgAG&#10;AFkBAAC8BQAAAAA=&#10;">
                <v:fill on="f" focussize="0,0"/>
                <v:stroke color="#000000" miterlimit="8" joinstyle="miter"/>
                <v:imagedata o:title=""/>
                <o:lock v:ext="edit" aspectratio="f"/>
              </v:rect>
            </w:pict>
          </mc:Fallback>
        </mc:AlternateContent>
      </w:r>
      <w:r>
        <w:rPr>
          <w:noProof/>
          <w:sz w:val="24"/>
        </w:rPr>
        <mc:AlternateContent>
          <mc:Choice Requires="wps">
            <w:drawing>
              <wp:anchor distT="0" distB="0" distL="114300" distR="114300" simplePos="0" relativeHeight="251678720" behindDoc="1" locked="0" layoutInCell="1" allowOverlap="1">
                <wp:simplePos x="0" y="0"/>
                <wp:positionH relativeFrom="page">
                  <wp:posOffset>1896745</wp:posOffset>
                </wp:positionH>
                <wp:positionV relativeFrom="paragraph">
                  <wp:posOffset>56515</wp:posOffset>
                </wp:positionV>
                <wp:extent cx="319405" cy="146685"/>
                <wp:effectExtent l="0" t="0" r="4445" b="5715"/>
                <wp:wrapNone/>
                <wp:docPr id="3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6" o:spid="_x0000_s1026" o:spt="1" style="position:absolute;left:0pt;margin-left:149.35pt;margin-top:4.45pt;height:11.55pt;width:25.15pt;mso-position-horizontal-relative:page;z-index:-251637760;mso-width-relative:page;mso-height-relative:page;" filled="f" stroked="t" coordsize="21600,21600" o:gfxdata="UEsDBAoAAAAAAIdO4kAAAAAAAAAAAAAAAAAEAAAAZHJzL1BLAwQUAAAACACHTuJAGqvnadcAAAAI&#10;AQAADwAAAGRycy9kb3ducmV2LnhtbE2PzU7DMBCE70i8g7VI3KjT8JeEOFVB9FqJgtRyc+PFjhqv&#10;o9htytuznOC2oxnNflMvzr4XJxxjF0jBfJaBQGqD6cgq+Hhf3RQgYtJkdB8IFXxjhEVzeVHryoSJ&#10;3vC0SVZwCcVKK3ApDZWUsXXodZyFAYm9rzB6nViOVppRT1zue5ln2YP0uiP+4PSALw7bw+boFbwO&#10;n+vlvY1yuU1udwjP08qtrVLXV/PsCUTCc/oLwy8+o0PDTPtwJBNFryAvi0eOKihKEOzf3pW8bc9H&#10;noFsavl/QPMDUEsDBBQAAAAIAIdO4kADcqHIJAIAAEoEAAAOAAAAZHJzL2Uyb0RvYy54bWytVMFu&#10;2zAMvQ/YPwi6L47TJEuNOkXRoMOAbi3W7QMUWbaFSaJGKXG6rx8lp13aXXqYD4IoUo98j5QvLg/W&#10;sL3CoMHVvJxMOVNOQqNdV/Mf328+rDgLUbhGGHCq5o8q8Mv1+3cXg6/UDHowjUJGIC5Ug695H6Ov&#10;iiLIXlkRJuCVI2cLaEUkE7uiQTEQujXFbDpdFgNg4xGkCoFON6OTHxHxLYDQtlqqDcidVS6OqKiM&#10;iEQp9NoHvs7Vtq2S8a5tg4rM1JyYxrxSEtpv01qsL0TVofC9lscSxFtKeMXJCu0o6TPURkTBdqj/&#10;gbJaIgRo40SCLUYiWRFiUU5fafPQC68yF5I6+GfRw/+DlV/398h0U/OzJWdOWOr4N1JNuM4oVi6T&#10;QIMPFcU9+HtMFIO/BfkzMAfXPYWpK0QYeiUaKqtM8cWLC8kIdJVthy/QELzYRchaHVq0CZBUYIfc&#10;ksfnlqhDZJIOz8rz+XTBmSRXOV8uV4ucQVRPlz2G+EmBZWlTc6TaM7jY34aYihHVU0jK5eBGG5O7&#10;bhwban6+mC3yhQBGN8mZOWK3vTbI9iLNTf6OeV+EWR3pLRhta746DTLuqEIiPgq4heaRREAYR5Ae&#10;IG16wN+cDTR+NQ+/dgIVZ+azIyHPy/k8zWs25ouPMzLw1LM99QgnCarmkbNxex3HGd951F1PmcrM&#10;0cEVid/qLExqzFjVsVgasazX8TmkGT61c9TfX8D6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qr&#10;52nXAAAACAEAAA8AAAAAAAAAAQAgAAAAIgAAAGRycy9kb3ducmV2LnhtbFBLAQIUABQAAAAIAIdO&#10;4kADcqHIJAIAAEoEAAAOAAAAAAAAAAEAIAAAACYBAABkcnMvZTJvRG9jLnhtbFBLBQYAAAAABgAG&#10;AFkBAAC8BQAAAAA=&#10;">
                <v:fill on="f" focussize="0,0"/>
                <v:stroke color="#000000" miterlimit="8" joinstyle="miter"/>
                <v:imagedata o:title=""/>
                <o:lock v:ext="edit" aspectratio="f"/>
              </v:rect>
            </w:pict>
          </mc:Fallback>
        </mc:AlternateContent>
      </w:r>
      <w:r>
        <w:rPr>
          <w:rFonts w:eastAsia="Times New Roman"/>
          <w:sz w:val="28"/>
          <w:szCs w:val="24"/>
        </w:rPr>
        <w:t xml:space="preserve">  22-30 years                   31-40years</w:t>
      </w:r>
    </w:p>
    <w:p w:rsidR="00774EF5" w:rsidRDefault="00774EF5">
      <w:pPr>
        <w:widowControl w:val="0"/>
        <w:autoSpaceDE w:val="0"/>
        <w:autoSpaceDN w:val="0"/>
        <w:rPr>
          <w:rFonts w:eastAsia="Times New Roman"/>
          <w:sz w:val="16"/>
          <w:szCs w:val="24"/>
        </w:rPr>
      </w:pPr>
    </w:p>
    <w:p w:rsidR="00774EF5" w:rsidRDefault="00A9480F">
      <w:pPr>
        <w:widowControl w:val="0"/>
        <w:tabs>
          <w:tab w:val="left" w:pos="3440"/>
          <w:tab w:val="center" w:pos="5580"/>
        </w:tabs>
        <w:autoSpaceDE w:val="0"/>
        <w:autoSpaceDN w:val="0"/>
        <w:rPr>
          <w:rFonts w:eastAsia="Times New Roman"/>
          <w:sz w:val="28"/>
          <w:szCs w:val="24"/>
        </w:rPr>
      </w:pPr>
      <w:r>
        <w:rPr>
          <w:noProof/>
          <w:sz w:val="24"/>
        </w:rPr>
        <mc:AlternateContent>
          <mc:Choice Requires="wps">
            <w:drawing>
              <wp:anchor distT="0" distB="0" distL="114300" distR="114300" simplePos="0" relativeHeight="251672576" behindDoc="0" locked="0" layoutInCell="1" allowOverlap="1">
                <wp:simplePos x="0" y="0"/>
                <wp:positionH relativeFrom="page">
                  <wp:posOffset>3688715</wp:posOffset>
                </wp:positionH>
                <wp:positionV relativeFrom="paragraph">
                  <wp:posOffset>24765</wp:posOffset>
                </wp:positionV>
                <wp:extent cx="319405" cy="146685"/>
                <wp:effectExtent l="0" t="0" r="4445" b="5715"/>
                <wp:wrapNone/>
                <wp:docPr id="3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5" o:spid="_x0000_s1026" o:spt="1" style="position:absolute;left:0pt;margin-left:290.45pt;margin-top:1.95pt;height:11.55pt;width:25.15pt;mso-position-horizontal-relative:page;z-index:251672576;mso-width-relative:page;mso-height-relative:page;" filled="f" stroked="t" coordsize="21600,21600" o:gfxdata="UEsDBAoAAAAAAIdO4kAAAAAAAAAAAAAAAAAEAAAAZHJzL1BLAwQUAAAACACHTuJAn3b8JdgAAAAI&#10;AQAADwAAAGRycy9kb3ducmV2LnhtbE2PwU7DMBBE70j8g7VI3KidVC0lxKkKotdKFCTam5ssdtR4&#10;HcVuU/6e5URPo9WMZt6Wy4vvxBmH2AbSkE0UCKQ6NC1ZDZ8f64cFiJgMNaYLhBp+MMKyur0pTdGE&#10;kd7xvE1WcAnFwmhwKfWFlLF26E2chB6Jve8weJP4HKxsBjNyue9krtRcetMSLzjT46vD+rg9eQ1v&#10;/X6zmtkoV1/J7Y7hZVy7jdX6/i5TzyASXtJ/GP7wGR0qZjqEEzVRdBpmC/XEUQ1TFvbn0ywHcdCQ&#10;PyqQVSmvH6h+AVBLAwQUAAAACACHTuJA3VIxKiUCAABKBAAADgAAAGRycy9lMm9Eb2MueG1srVTB&#10;btswDL0P2D8Iuq+O0yRLjDhFkaLDgG4r1u0DFFmOhUmiRilxsq8fJadZ1l16mA+GaFJP7z1SXt4c&#10;rGF7hUGDq3l5NeJMOQmNdtuaf/92/27OWYjCNcKAUzU/qsBvVm/fLHtfqTF0YBqFjEBcqHpf8y5G&#10;XxVFkJ2yIlyBV46SLaAVkULcFg2KntCtKcaj0azoARuPIFUI9PVuSPITIr4GENpWS3UHcmeViwMq&#10;KiMiSQqd9oGvMtu2VTJ+adugIjM1J6Uxv+kQWm/Su1gtRbVF4TstTxTEayi80GSFdnToGepORMF2&#10;qP+BsloiBGjjlQRbDEKyI6SiHL3w5qkTXmUtZHXwZ9PD/4OVn/ePyHRT8+sJZ05Y6vhXck24rVGs&#10;nCaDeh8qqnvyj5gkBv8A8kdgDtYdlalbROg7JRqiVab64q8NKQi0lW36T9AQvNhFyF4dWrQJkFxg&#10;h9yS47kl6hCZpI/X5WIymnImKVVOZrN5ZlSI6nmzxxA/KLAsLWqOxD2Di/1DiImMqJ5L0lkO7rUx&#10;uevGsb7mi+l4mjcEMLpJyawRt5u1QbYXaW7yk5WR+ssyqyPdBaNtzeeXRcadXEjCBwM30BzJBIRh&#10;BOkC0qID/MVZT+NX8/BzJ1BxZj46MnJRTiZpXnMwmb4fU4CXmc1lRjhJUDWPnA3LdRxmfOdRbzs6&#10;qcwaHdyS+a3OxqTGDKxOZGnEsl+n65Bm+DLOVX9+Aa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n3b8JdgAAAAIAQAADwAAAAAAAAABACAAAAAiAAAAZHJzL2Rvd25yZXYueG1sUEsBAhQAFAAAAAgA&#10;h07iQN1SMSolAgAASgQAAA4AAAAAAAAAAQAgAAAAJwEAAGRycy9lMm9Eb2MueG1sUEsFBgAAAAAG&#10;AAYAWQEAAL4FAAAAAA==&#10;">
                <v:fill on="f" focussize="0,0"/>
                <v:stroke color="#000000" miterlimit="8" joinstyle="miter"/>
                <v:imagedata o:title=""/>
                <o:lock v:ext="edit" aspectratio="f"/>
              </v:rect>
            </w:pict>
          </mc:Fallback>
        </mc:AlternateContent>
      </w:r>
      <w:r>
        <w:rPr>
          <w:noProof/>
          <w:sz w:val="24"/>
        </w:rPr>
        <mc:AlternateContent>
          <mc:Choice Requires="wps">
            <w:drawing>
              <wp:anchor distT="0" distB="0" distL="114300" distR="114300" simplePos="0" relativeHeight="251677696" behindDoc="1" locked="0" layoutInCell="1" allowOverlap="1">
                <wp:simplePos x="0" y="0"/>
                <wp:positionH relativeFrom="page">
                  <wp:posOffset>1896745</wp:posOffset>
                </wp:positionH>
                <wp:positionV relativeFrom="paragraph">
                  <wp:posOffset>24765</wp:posOffset>
                </wp:positionV>
                <wp:extent cx="319405" cy="146685"/>
                <wp:effectExtent l="0" t="0" r="4445" b="5715"/>
                <wp:wrapNone/>
                <wp:docPr id="3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4" o:spid="_x0000_s1026" o:spt="1" style="position:absolute;left:0pt;margin-left:149.35pt;margin-top:1.95pt;height:11.55pt;width:25.15pt;mso-position-horizontal-relative:page;z-index:-251638784;mso-width-relative:page;mso-height-relative:page;" filled="f" stroked="t" coordsize="21600,21600" o:gfxdata="UEsDBAoAAAAAAIdO4kAAAAAAAAAAAAAAAAAEAAAAZHJzL1BLAwQUAAAACACHTuJAhWpwW9YAAAAI&#10;AQAADwAAAGRycy9kb3ducmV2LnhtbE2PwU7DMBBE70j8g7VI3KjdFmgT4lQF0WslChJwc+PFjhqv&#10;o9htyt+znOC4eqPZN9XqHDpxwiG1kTRMJwoEUhNtS07D2+vmZgkiZUPWdJFQwzcmWNWXF5UpbRzp&#10;BU+77ASXUCqNBp9zX0qZGo/BpEnskZh9xSGYzOfgpB3MyOWhkzOl7mUwLfEHb3p88tgcdseg4bn/&#10;3K7vXJLr9+w/DvFx3Pit0/r6aqoeQGQ8578w/OqzOtTstI9Hskl0GmbFcsFRDfMCBPP5bcHb9gwW&#10;CmRdyf8D6h9QSwMEFAAAAAgAh07iQPJBsvQkAgAASgQAAA4AAABkcnMvZTJvRG9jLnhtbK1UwW7b&#10;MAy9D9g/CLovjtMka4w4RZGgw4BuLdbtAxRZjoVJokYpcbqvHyWnXdpdepgPgihSj3yPlJdXR2vY&#10;QWHQ4GpejsacKSeh0W5X8x/fbz5cchaicI0w4FTNH1XgV6v375a9r9QEOjCNQkYgLlS9r3kXo6+K&#10;IshOWRFG4JUjZwtoRSQTd0WDoid0a4rJeDwvesDGI0gVAp1uBic/IeJbAKFttVQbkHurXBxQURkR&#10;iVLotA98lattWyXjXdsGFZmpOTGNeaUktN+mtVgtRbVD4TstTyWIt5TwipMV2lHSZ6iNiILtUf8D&#10;ZbVECNDGkQRbDESyIsSiHL/S5qETXmUuJHXwz6KH/wcrvx7ukemm5hczzpyw1PFvpJpwO6NYOU0C&#10;9T5UFPfg7zFRDP4W5M/AHKw7ClPXiNB3SjRUVpniixcXkhHoKtv2X6AheLGPkLU6tmgTIKnAjrkl&#10;j88tUcfIJB1elIvpmCqT5Cqn8/nlLGcQ1dNljyF+UmBZ2tQcqfYMLg63IaZiRPUUknI5uNHG5K4b&#10;x/qaL2aTWb4QwOgmOTNH3G3XBtlBpLnJ3ynvizCrI70Fo23NL8+DjDupkIgPAm6heSQREIYRpAdI&#10;mw7wN2c9jV/Nw6+9QMWZ+exIyEU5naZ5zcZ09nFCBp57tuce4SRB1TxyNmzXcZjxvUe96yhTmTk6&#10;uCbxW52FSY0ZqjoVSyOW9To9hzTD53aO+vsLWP0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hWpw&#10;W9YAAAAIAQAADwAAAAAAAAABACAAAAAiAAAAZHJzL2Rvd25yZXYueG1sUEsBAhQAFAAAAAgAh07i&#10;QPJBsvQkAgAASgQAAA4AAAAAAAAAAQAgAAAAJQEAAGRycy9lMm9Eb2MueG1sUEsFBgAAAAAGAAYA&#10;WQEAALsFAAAAAA==&#10;">
                <v:fill on="f" focussize="0,0"/>
                <v:stroke color="#000000" miterlimit="8" joinstyle="miter"/>
                <v:imagedata o:title=""/>
                <o:lock v:ext="edit" aspectratio="f"/>
              </v:rect>
            </w:pict>
          </mc:Fallback>
        </mc:AlternateContent>
      </w:r>
      <w:r>
        <w:rPr>
          <w:rFonts w:eastAsia="Times New Roman"/>
          <w:sz w:val="28"/>
          <w:szCs w:val="24"/>
        </w:rPr>
        <w:t xml:space="preserve">      41-50 years                above51years</w:t>
      </w:r>
      <w:r>
        <w:rPr>
          <w:rFonts w:eastAsia="Times New Roman"/>
          <w:sz w:val="28"/>
          <w:szCs w:val="24"/>
        </w:rPr>
        <w:tab/>
      </w:r>
    </w:p>
    <w:p w:rsidR="00774EF5" w:rsidRDefault="00774EF5">
      <w:pPr>
        <w:widowControl w:val="0"/>
        <w:autoSpaceDE w:val="0"/>
        <w:autoSpaceDN w:val="0"/>
        <w:rPr>
          <w:rFonts w:eastAsia="Times New Roman"/>
          <w:sz w:val="16"/>
          <w:szCs w:val="24"/>
        </w:rPr>
      </w:pPr>
    </w:p>
    <w:p w:rsidR="00774EF5" w:rsidRDefault="00A9480F">
      <w:pPr>
        <w:widowControl w:val="0"/>
        <w:numPr>
          <w:ilvl w:val="0"/>
          <w:numId w:val="9"/>
        </w:numPr>
        <w:tabs>
          <w:tab w:val="left" w:pos="832"/>
        </w:tabs>
        <w:autoSpaceDE w:val="0"/>
        <w:autoSpaceDN w:val="0"/>
        <w:outlineLvl w:val="3"/>
        <w:rPr>
          <w:rFonts w:eastAsia="Times New Roman"/>
          <w:b/>
          <w:bCs/>
          <w:sz w:val="28"/>
          <w:szCs w:val="24"/>
        </w:rPr>
      </w:pPr>
      <w:r>
        <w:rPr>
          <w:rFonts w:eastAsia="Times New Roman"/>
          <w:b/>
          <w:bCs/>
          <w:sz w:val="28"/>
          <w:szCs w:val="24"/>
        </w:rPr>
        <w:t>For how long have you worked at your current organization?</w:t>
      </w:r>
    </w:p>
    <w:p w:rsidR="00774EF5" w:rsidRDefault="00A9480F">
      <w:pPr>
        <w:widowControl w:val="0"/>
        <w:autoSpaceDE w:val="0"/>
        <w:autoSpaceDN w:val="0"/>
        <w:rPr>
          <w:rFonts w:eastAsia="Times New Roman"/>
          <w:b/>
          <w:sz w:val="16"/>
          <w:szCs w:val="24"/>
        </w:rPr>
      </w:pPr>
      <w:r>
        <w:rPr>
          <w:rFonts w:eastAsia="Times New Roman"/>
          <w:b/>
          <w:sz w:val="16"/>
          <w:szCs w:val="24"/>
        </w:rPr>
        <w:t xml:space="preserve"> </w:t>
      </w:r>
    </w:p>
    <w:p w:rsidR="00774EF5" w:rsidRDefault="00A9480F">
      <w:pPr>
        <w:widowControl w:val="0"/>
        <w:tabs>
          <w:tab w:val="left" w:pos="4160"/>
        </w:tabs>
        <w:autoSpaceDE w:val="0"/>
        <w:autoSpaceDN w:val="0"/>
        <w:rPr>
          <w:rFonts w:eastAsia="Times New Roman"/>
          <w:sz w:val="28"/>
          <w:szCs w:val="24"/>
        </w:rPr>
      </w:pPr>
      <w:r>
        <w:rPr>
          <w:noProof/>
          <w:sz w:val="24"/>
        </w:rPr>
        <mc:AlternateContent>
          <mc:Choice Requires="wps">
            <w:drawing>
              <wp:anchor distT="0" distB="0" distL="114300" distR="114300" simplePos="0" relativeHeight="251674624" behindDoc="0" locked="0" layoutInCell="1" allowOverlap="1">
                <wp:simplePos x="0" y="0"/>
                <wp:positionH relativeFrom="page">
                  <wp:posOffset>3369310</wp:posOffset>
                </wp:positionH>
                <wp:positionV relativeFrom="paragraph">
                  <wp:posOffset>50165</wp:posOffset>
                </wp:positionV>
                <wp:extent cx="319405" cy="146685"/>
                <wp:effectExtent l="0" t="0" r="4445" b="5715"/>
                <wp:wrapNone/>
                <wp:docPr id="3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3" o:spid="_x0000_s1026" o:spt="1" style="position:absolute;left:0pt;margin-left:265.3pt;margin-top:3.95pt;height:11.55pt;width:25.15pt;mso-position-horizontal-relative:page;z-index:251674624;mso-width-relative:page;mso-height-relative:page;" filled="f" stroked="t" coordsize="21600,21600" o:gfxdata="UEsDBAoAAAAAAIdO4kAAAAAAAAAAAAAAAAAEAAAAZHJzL1BLAwQUAAAACACHTuJAYOerF9YAAAAI&#10;AQAADwAAAGRycy9kb3ducmV2LnhtbE2PwU7DMBBE70j8g7VI3KgdqpQSsqkKotdKFCTg5sbGjhqv&#10;o9htyt+znOA2qxnNvK1X59CLkx1TFwmhmCkQltpoOnIIb6+bmyWIlDUZ3UeyCN82waq5vKh1ZeJE&#10;L/a0y05wCaVKI/ich0rK1HobdJrFwRJ7X3EMOvM5OmlGPXF56OWtUgsZdEe84PVgn7xtD7tjQHge&#10;Prfr0iW5fs/+4xAfp43fOsTrq0I9gMj2nP/C8IvP6NAw0z4eySTRI5RzteAowt09CPbLpWKxR5gX&#10;CmRTy/8PND9QSwMEFAAAAAgAh07iQPwyqIAkAgAASgQAAA4AAABkcnMvZTJvRG9jLnhtbK1UTW/b&#10;MAy9D9h/EHRfHedrjRGnKFJ0GNCtxbr9AEWWY2GSqFFKnOzXj5LTLu0uPcwHQRSpR75HysurgzVs&#10;rzBocDUvL0acKSeh0W5b8x/fbz9cchaicI0w4FTNjyrwq9X7d8veV2oMHZhGISMQF6re17yL0VdF&#10;EWSnrAgX4JUjZwtoRSQTt0WDoid0a4rxaDQvesDGI0gVAp3eDE5+QsS3AELbaqluQO6scnFARWVE&#10;JEqh0z7wVa62bZWM920bVGSm5sQ05pWS0H6T1mK1FNUWhe+0PJUg3lLCK05WaEdJn6FuRBRsh/of&#10;KKslQoA2XkiwxUAkK0IsytErbR474VXmQlIH/yx6+H+w8uv+AZluaj4Zc+aEpY5/I9WE2xrFykkS&#10;qPehorhH/4CJYvB3IH8G5mDdUZi6RoS+U6KhssoUX7y4kIxAV9mm/wINwYtdhKzVoUWbAEkFdsgt&#10;OT63RB0ik3Q4KRfT0YwzSa5yOp9fznIGUT1d9hjiJwWWpU3NkWrP4GJ/F2IqRlRPISmXg1ttTO66&#10;cayv+WI2nuULAYxukjNzxO1mbZDtRZqb/J3yvgizOtJbMNrW/PI8yLiTCon4IOAGmiOJgDCMID1A&#10;2nSAvznrafxqHn7tBCrOzGdHQi7K6TTNazams49jMvDcszn3CCcJquaRs2G7jsOM7zzqbUeZyszR&#10;wTWJ3+osTGrMUNWpWBqxrNfpOaQZPrdz1N9fwOo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Oer&#10;F9YAAAAIAQAADwAAAAAAAAABACAAAAAiAAAAZHJzL2Rvd25yZXYueG1sUEsBAhQAFAAAAAgAh07i&#10;QPwyqIAkAgAASgQAAA4AAAAAAAAAAQAgAAAAJQEAAGRycy9lMm9Eb2MueG1sUEsFBgAAAAAGAAYA&#10;WQEAALsFAAAAAA==&#10;">
                <v:fill on="f" focussize="0,0"/>
                <v:stroke color="#000000" miterlimit="8" joinstyle="miter"/>
                <v:imagedata o:title=""/>
                <o:lock v:ext="edit" aspectratio="f"/>
              </v:rect>
            </w:pict>
          </mc:Fallback>
        </mc:AlternateContent>
      </w:r>
      <w:r>
        <w:rPr>
          <w:noProof/>
          <w:sz w:val="24"/>
        </w:rPr>
        <mc:AlternateContent>
          <mc:Choice Requires="wps">
            <w:drawing>
              <wp:anchor distT="0" distB="0" distL="114300" distR="114300" simplePos="0" relativeHeight="251680768" behindDoc="1" locked="0" layoutInCell="1" allowOverlap="1">
                <wp:simplePos x="0" y="0"/>
                <wp:positionH relativeFrom="page">
                  <wp:posOffset>2115185</wp:posOffset>
                </wp:positionH>
                <wp:positionV relativeFrom="paragraph">
                  <wp:posOffset>80645</wp:posOffset>
                </wp:positionV>
                <wp:extent cx="319405" cy="146685"/>
                <wp:effectExtent l="0" t="0" r="4445" b="5715"/>
                <wp:wrapNone/>
                <wp:docPr id="3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2" o:spid="_x0000_s1026" o:spt="1" style="position:absolute;left:0pt;margin-left:166.55pt;margin-top:6.35pt;height:11.55pt;width:25.15pt;mso-position-horizontal-relative:page;z-index:-251635712;mso-width-relative:page;mso-height-relative:page;" filled="f" stroked="t" coordsize="21600,21600" o:gfxdata="UEsDBAoAAAAAAIdO4kAAAAAAAAAAAAAAAAAEAAAAZHJzL1BLAwQUAAAACACHTuJAE6k799cAAAAJ&#10;AQAADwAAAGRycy9kb3ducmV2LnhtbE2PwU7DMAyG70i8Q2QkbiztylhVmk4DseskBtLgljUmqdY4&#10;VZOt4+0xJ7jZ+j/9/lyvLr4XZxxjF0hBPstAILXBdGQVvL9t7koQMWkyug+ECr4xwqq5vqp1ZcJE&#10;r3jeJSu4hGKlFbiUhkrK2Dr0Os7CgMTZVxi9TryOVppRT1zueznPsgfpdUd8wekBnx22x93JK3gZ&#10;PrfrhY1yvU/u4xiepo3bWqVub/LsEUTCS/qD4Vef1aFhp0M4kYmiV1AURc4oB/MlCAaKsrgHceBh&#10;UYJsavn/g+YHUEsDBBQAAAAIAIdO4kDTISteJAIAAEoEAAAOAAAAZHJzL2Uyb0RvYy54bWytVE1v&#10;2zAMvQ/YfxB0Xx3na40RpyhSdBjQrcW6/QBFlmNhkqhRSpzs14+S0y7tLj3MB0EUqUe+R8rLq4M1&#10;bK8waHA1Ly9GnCknodFuW/Mf328/XHIWonCNMOBUzY8q8KvV+3fL3ldqDB2YRiEjEBeq3te8i9FX&#10;RRFkp6wIF+CVI2cLaEUkE7dFg6IndGuK8Wg0L3rAxiNIFQKd3gxOfkLEtwBC22qpbkDurHJxQEVl&#10;RCRKodM+8FWutm2VjPdtG1RkpubENOaVktB+k9ZitRTVFoXvtDyVIN5SwitOVmhHSZ+hbkQUbIf6&#10;HyirJUKANl5IsMVAJCtCLMrRK20eO+FV5kJSB/8sevh/sPLr/gGZbmo+mXDmhKWOfyPVhNsaxcpx&#10;Eqj3oaK4R/+AiWLwdyB/BuZg3VGYukaEvlOiobLKFF+8uJCMQFfZpv8CDcGLXYSs1aFFmwBJBXbI&#10;LTk+t0QdIpN0OCkX09GMM0mucjqfX85yBlE9XfYY4icFlqVNzZFqz+BifxdiKkZUTyEpl4NbbUzu&#10;unGsr/liNp7lCwGMbpIzc8TtZm2Q7UWam/yd8r4IszrSWzDa1vzyPMi4kwqJ+CDgBpojiYAwjCA9&#10;QNp0gL8562n8ah5+7QQqzsxnR0Iuyuk0zWs2prOPYzLw3LM59wgnCarmkbNhu47DjO886m1HmcrM&#10;0cE1id/qLExqzFDVqVgasazX6TmkGT63c9TfX8Dq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Op&#10;O/fXAAAACQEAAA8AAAAAAAAAAQAgAAAAIgAAAGRycy9kb3ducmV2LnhtbFBLAQIUABQAAAAIAIdO&#10;4kDTISteJAIAAEoEAAAOAAAAAAAAAAEAIAAAACYBAABkcnMvZTJvRG9jLnhtbFBLBQYAAAAABgAG&#10;AFkBAAC8BQAAAAA=&#10;">
                <v:fill on="f" focussize="0,0"/>
                <v:stroke color="#000000" miterlimit="8" joinstyle="miter"/>
                <v:imagedata o:title=""/>
                <o:lock v:ext="edit" aspectratio="f"/>
              </v:rect>
            </w:pict>
          </mc:Fallback>
        </mc:AlternateContent>
      </w:r>
      <w:r>
        <w:rPr>
          <w:rFonts w:eastAsia="Times New Roman"/>
          <w:sz w:val="28"/>
          <w:szCs w:val="24"/>
        </w:rPr>
        <w:t xml:space="preserve">     Less than 5years           6-10years</w:t>
      </w:r>
    </w:p>
    <w:p w:rsidR="00774EF5" w:rsidRDefault="00774EF5">
      <w:pPr>
        <w:widowControl w:val="0"/>
        <w:autoSpaceDE w:val="0"/>
        <w:autoSpaceDN w:val="0"/>
        <w:rPr>
          <w:rFonts w:eastAsia="Times New Roman"/>
          <w:sz w:val="16"/>
          <w:szCs w:val="24"/>
        </w:rPr>
      </w:pPr>
    </w:p>
    <w:p w:rsidR="00774EF5" w:rsidRDefault="00A9480F">
      <w:pPr>
        <w:widowControl w:val="0"/>
        <w:tabs>
          <w:tab w:val="left" w:pos="4160"/>
        </w:tabs>
        <w:autoSpaceDE w:val="0"/>
        <w:autoSpaceDN w:val="0"/>
        <w:rPr>
          <w:rFonts w:eastAsia="Times New Roman"/>
          <w:sz w:val="28"/>
          <w:szCs w:val="24"/>
        </w:rPr>
      </w:pPr>
      <w:r>
        <w:rPr>
          <w:noProof/>
          <w:sz w:val="24"/>
        </w:rPr>
        <mc:AlternateContent>
          <mc:Choice Requires="wps">
            <w:drawing>
              <wp:anchor distT="0" distB="0" distL="114300" distR="114300" simplePos="0" relativeHeight="251675648" behindDoc="0" locked="0" layoutInCell="1" allowOverlap="1">
                <wp:simplePos x="0" y="0"/>
                <wp:positionH relativeFrom="page">
                  <wp:posOffset>3414395</wp:posOffset>
                </wp:positionH>
                <wp:positionV relativeFrom="paragraph">
                  <wp:posOffset>29210</wp:posOffset>
                </wp:positionV>
                <wp:extent cx="319405" cy="208915"/>
                <wp:effectExtent l="0" t="0" r="4445" b="635"/>
                <wp:wrapNone/>
                <wp:docPr id="67002932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20891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30" o:spid="_x0000_s1026" o:spt="1" style="position:absolute;left:0pt;margin-left:268.85pt;margin-top:2.3pt;height:16.45pt;width:25.15pt;mso-position-horizontal-relative:page;z-index:251675648;mso-width-relative:page;mso-height-relative:page;" filled="f" stroked="t" coordsize="21600,21600" o:gfxdata="UEsDBAoAAAAAAIdO4kAAAAAAAAAAAAAAAAAEAAAAZHJzL1BLAwQUAAAACACHTuJA3iAZ69cAAAAI&#10;AQAADwAAAGRycy9kb3ducmV2LnhtbE2PwU7DMBBE70j8g7VI3KhTSpooZFMVRK+VKEjAzY2NHTVe&#10;R7HblL9nOdHjaEYzb+rV2ffiZMbYBUKYzzIQhtqgO7II72+buxJETIq06gMZhB8TYdVcX9Wq0mGi&#10;V3PaJSu4hGKlEFxKQyVlbJ3xKs7CYIi97zB6lViOVupRTVzue3mfZUvpVUe84NRgnp1pD7ujR3gZ&#10;vrbr3Ea5/kju8xCepo3bWsTbm3n2CCKZc/oPwx8+o0PDTPtwJB1Fj5AvioKjCA9LEOznZcnf9giL&#10;IgfZ1PLyQPMLUEsDBBQAAAAIAIdO4kB/hqtXKQIAAFEEAAAOAAAAZHJzL2Uyb0RvYy54bWytVMFu&#10;2zAMvQ/YPwi6L7bTpE2MOkXRosOAbi3W7QMUWY6FSaJGKXGyrx+lpGnaXXqYD4IoUo98j5Qvr7bW&#10;sI3CoME1vBqVnCknodVu1fCfP+4+zTgLUbhWGHCq4TsV+NXi44fLwddqDD2YViEjEBfqwTe8j9HX&#10;RRFkr6wII/DKkbMDtCKSiauiRTEQujXFuCzPiwGw9QhShUCnt3snPyDiewCh67RUtyDXVrm4R0Vl&#10;RCRKodc+8EWutuuUjA9dF1RkpuHENOaVktB+mdZicSnqFQrfa3koQbynhDecrNCOkh6hbkUUbI36&#10;HyirJUKALo4k2GJPJCtCLKryjTZPvfAqcyGpgz+KHv4frPy2eUSm24afX5TleH42JmWcsNT47ySe&#10;cCuj2FnWafChpvAn/4iJafD3IH8F5uCmpzB1jQhDr0RL1VVJ1+LVhWQEusqWw1doCV6sI2TJth3a&#10;BEhisG3uzO7YGbWNTNLhWTWflFPOJLnG5WxeTXMGUT9f9hjiZwWWpU3DkWrP4GJzH2IqRtTPISmX&#10;gzttTG6+cWxo+Hw6nuYLAYxukzNzxNXyxiDbiDQ++TvkfRVmdaQnYbRt+Ow0yLiDCol4GslQL6Hd&#10;kQgI+0mkd0ibHvAPZwNNYcPD77VAxZn54kjIeTWZpLHNxmR6kbqDp57lqUc4SVANj5zttzdxP+pr&#10;j3rVU6Yqc3RwTeJ3OgvzUtWhWJq0rNfhVaRRPrVz1MufYPE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3iAZ69cAAAAIAQAADwAAAAAAAAABACAAAAAiAAAAZHJzL2Rvd25yZXYueG1sUEsBAhQAFAAA&#10;AAgAh07iQH+Gq1cpAgAAUQQAAA4AAAAAAAAAAQAgAAAAJgEAAGRycy9lMm9Eb2MueG1sUEsFBgAA&#10;AAAGAAYAWQEAAMEFAAAAAA==&#10;">
                <v:fill on="f" focussize="0,0"/>
                <v:stroke color="#000000" miterlimit="8" joinstyle="miter"/>
                <v:imagedata o:title=""/>
                <o:lock v:ext="edit" aspectratio="f"/>
              </v:rect>
            </w:pict>
          </mc:Fallback>
        </mc:AlternateContent>
      </w:r>
      <w:r>
        <w:rPr>
          <w:noProof/>
          <w:sz w:val="24"/>
        </w:rPr>
        <mc:AlternateContent>
          <mc:Choice Requires="wps">
            <w:drawing>
              <wp:anchor distT="0" distB="0" distL="114300" distR="114300" simplePos="0" relativeHeight="251693056" behindDoc="0" locked="0" layoutInCell="1" allowOverlap="1">
                <wp:simplePos x="0" y="0"/>
                <wp:positionH relativeFrom="page">
                  <wp:posOffset>4958715</wp:posOffset>
                </wp:positionH>
                <wp:positionV relativeFrom="paragraph">
                  <wp:posOffset>35560</wp:posOffset>
                </wp:positionV>
                <wp:extent cx="367030" cy="146685"/>
                <wp:effectExtent l="0" t="0" r="0" b="5715"/>
                <wp:wrapNone/>
                <wp:docPr id="3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030"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1" o:spid="_x0000_s1026" o:spt="1" style="position:absolute;left:0pt;margin-left:390.45pt;margin-top:2.8pt;height:11.55pt;width:28.9pt;mso-position-horizontal-relative:page;z-index:251693056;mso-width-relative:page;mso-height-relative:page;" filled="f" stroked="t" coordsize="21600,21600" o:gfxdata="UEsDBAoAAAAAAIdO4kAAAAAAAAAAAAAAAAAEAAAAZHJzL1BLAwQUAAAACACHTuJAlGf/xtcAAAAI&#10;AQAADwAAAGRycy9kb3ducmV2LnhtbE2PwU7DMBBE70j8g7VI3KjdorYhZFMVRK+VKEjAzY0XO2q8&#10;jmK3KX+POdHTaDWjmbfV6uw7caIhtoERphMFgrgJpmWL8P62uStAxKTZ6C4wIfxQhFV9fVXp0oSR&#10;X+m0S1bkEo6lRnAp9aWUsXHkdZyEnjh732HwOuVzsNIMeszlvpMzpRbS65bzgtM9PTtqDrujR3jp&#10;v7bruY1y/ZHc5yE8jRu3tYi3N1P1CCLROf2H4Q8/o0OdmfbhyCaKDmFZqIccRZgvQGS/uC+WIPYI&#10;s6yyruTlA/UvUEsDBBQAAAAIAIdO4kC1B997IQIAAEoEAAAOAAAAZHJzL2Uyb0RvYy54bWytVMFu&#10;GjEQvVfqP1i+l2UJEIJYogiUqlLaRk37AcbrZa3aHndsWNKv79gLlKSXHLqHlWdn/Oa95/Eubg/W&#10;sL3CoMFVvBwMOVNOQq3dtuI/vt9/mHEWonC1MOBUxZ9V4LfL9+8WnZ+rEbRgaoWMQFyYd77ibYx+&#10;XhRBtsqKMACvHCUbQCsihbgtahQdoVtTjIbDadEB1h5BqhDo67pP8iMivgUQmkZLtQa5s8rFHhWV&#10;EZEkhVb7wJeZbdMoGb82TVCRmYqT0pjf1ITWm/Qulgsx36LwrZZHCuItFF5pskI7anqGWoso2A71&#10;P1BWS4QATRxIsEUvJDtCKsrhK2+eWuFV1kJWB382Pfw/WPll/4hM1xW/IkucsHTi38g14bZGsbJM&#10;BnU+zKnuyT9ikhj8A8ifgTlYtVSm7hCha5WoiVauL15sSEGgrWzTfYaa4MUuQvbq0KBNgOQCO+Qj&#10;eT4fiTpEJunj1fR6mJhJSpXj6XQ2SYwKMT9t9hjiRwWWpUXFkbhncLF/CLEvPZWkXg7utTH51I1j&#10;XcVvJqNJ3hDA6Dols0bcblYG2V6kucnPse+LMqsj3QWjbcVnl0XGEceT8N7ADdTPZAJCP4J0AWnR&#10;Av7mrKPxq3j4tROoODOfHBl5U47HaV5zMJ5cjyjAy8zmMiOcJKiKR8765Sr2M77zqLctdSqzRgd3&#10;ZH6jszGJX8/qSJZGLFt7vA5phi/jXPX3F7D8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Rn/8bX&#10;AAAACAEAAA8AAAAAAAAAAQAgAAAAIgAAAGRycy9kb3ducmV2LnhtbFBLAQIUABQAAAAIAIdO4kC1&#10;B997IQIAAEoEAAAOAAAAAAAAAAEAIAAAACYBAABkcnMvZTJvRG9jLnhtbFBLBQYAAAAABgAGAFkB&#10;AAC5BQAAAAA=&#10;">
                <v:fill on="f" focussize="0,0"/>
                <v:stroke color="#000000" miterlimit="8" joinstyle="miter"/>
                <v:imagedata o:title=""/>
                <o:lock v:ext="edit" aspectratio="f"/>
              </v:rect>
            </w:pict>
          </mc:Fallback>
        </mc:AlternateContent>
      </w:r>
      <w:r>
        <w:rPr>
          <w:noProof/>
          <w:sz w:val="24"/>
        </w:rPr>
        <mc:AlternateContent>
          <mc:Choice Requires="wps">
            <w:drawing>
              <wp:anchor distT="0" distB="0" distL="114300" distR="114300" simplePos="0" relativeHeight="251681792" behindDoc="1" locked="0" layoutInCell="1" allowOverlap="1">
                <wp:simplePos x="0" y="0"/>
                <wp:positionH relativeFrom="page">
                  <wp:posOffset>1981835</wp:posOffset>
                </wp:positionH>
                <wp:positionV relativeFrom="paragraph">
                  <wp:posOffset>91440</wp:posOffset>
                </wp:positionV>
                <wp:extent cx="319405" cy="146685"/>
                <wp:effectExtent l="0" t="0" r="4445" b="5715"/>
                <wp:wrapNone/>
                <wp:docPr id="3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0" o:spid="_x0000_s1026" o:spt="1" style="position:absolute;left:0pt;margin-left:156.05pt;margin-top:7.2pt;height:11.55pt;width:25.15pt;mso-position-horizontal-relative:page;z-index:-251634688;mso-width-relative:page;mso-height-relative:page;" filled="f" stroked="t" coordsize="21600,21600" o:gfxdata="UEsDBAoAAAAAAIdO4kAAAAAAAAAAAAAAAAAEAAAAZHJzL1BLAwQUAAAACACHTuJA0r3xuNcAAAAJ&#10;AQAADwAAAGRycy9kb3ducmV2LnhtbE2PzU7DMBCE70i8g7VI3KiT9AcU4lQF0WslChLtzY0XO2q8&#10;jmK3KW/PcqK3Wc2n2ZlqefGdOOMQ20AK8kkGAqkJpiWr4PNj/fAEIiZNRneBUMEPRljWtzeVLk0Y&#10;6R3P22QFh1AstQKXUl9KGRuHXsdJ6JHY+w6D14nPwUoz6JHDfSeLLFtIr1viD073+OqwOW5PXsFb&#10;v9+s5jbK1Vdyu2N4GdduY5W6v8uzZxAJL+kfhr/6XB1q7nQIJzJRdAqmeZEzysZsBoKB6aJgcWDx&#10;OAdZV/J6Qf0LUEsDBBQAAAAIAIdO4kDMAVw4IwIAAEoEAAAOAAAAZHJzL2Uyb0RvYy54bWytVMFu&#10;GjEQvVfqP1i+l2UJUFixRBEoVaW0jZr2A4zXy1q1Pe7YsKRf37EhhKSXHLoHy+OZeTPvebyL64M1&#10;bK8waHA1LwdDzpST0Gi3rfnPH7cfZpyFKFwjDDhV80cV+PXy/btF7ys1gg5Mo5ARiAtV72vexeir&#10;ogiyU1aEAXjlyNkCWhHJxG3RoOgJ3ZpiNBxOix6w8QhShUCn66OTnxDxLYDQtlqqNcidVS4eUVEZ&#10;EYlS6LQPfJm7bVsl47e2DSoyU3NiGvNKRWi/SWuxXIhqi8J3Wp5aEG9p4RUnK7SjomeotYiC7VD/&#10;A2W1RAjQxoEEWxyJZEWIRTl8pc1DJ7zKXEjq4M+ih/8HK7/u75HppuZXJWdOWLrx76SacFujWJkF&#10;6n2oKO7B32OiGPwdyF+BOVh1FKZuEKHvlGiorTIJWrxISEagVLbpv0BD8GIXIWt1aNEmQFKBHfKV&#10;PJ6vRB0ik3R4Vc7HwwlnklzleDqdTXIFUT0lewzxkwLL0qbmSL1ncLG/CzE1I6qnkFTLwa02Jt+6&#10;cayv+XwymuSEAEY3yZk54nazMsj2Is1N/k51X4RZHektGG1rPrsMMu6kQiKeZjFUG2geSQSE4wjS&#10;A6RNB/iHs57Gr+bh906g4sx8diTkvByP07xmYzz5OCIDLz2bS49wkqBqHjk7blfxOOM7j3rbUaUy&#10;c3RwQ+K3Ogvz3NWpWRqxrNfpOaQZvrRz1PMvYPk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r3x&#10;uNcAAAAJAQAADwAAAAAAAAABACAAAAAiAAAAZHJzL2Rvd25yZXYueG1sUEsBAhQAFAAAAAgAh07i&#10;QMwBXDgjAgAASgQAAA4AAAAAAAAAAQAgAAAAJgEAAGRycy9lMm9Eb2MueG1sUEsFBgAAAAAGAAYA&#10;WQEAALsFAAAAAA==&#10;">
                <v:fill on="f" focussize="0,0"/>
                <v:stroke color="#000000" miterlimit="8" joinstyle="miter"/>
                <v:imagedata o:title=""/>
                <o:lock v:ext="edit" aspectratio="f"/>
              </v:rect>
            </w:pict>
          </mc:Fallback>
        </mc:AlternateContent>
      </w:r>
      <w:r>
        <w:rPr>
          <w:rFonts w:eastAsia="Times New Roman"/>
          <w:sz w:val="28"/>
          <w:szCs w:val="24"/>
        </w:rPr>
        <w:t xml:space="preserve">          11-15 years           16 -20 years            above 20 years        </w:t>
      </w:r>
    </w:p>
    <w:p w:rsidR="00774EF5" w:rsidRDefault="00774EF5">
      <w:pPr>
        <w:widowControl w:val="0"/>
        <w:autoSpaceDE w:val="0"/>
        <w:autoSpaceDN w:val="0"/>
        <w:rPr>
          <w:rFonts w:eastAsia="Times New Roman"/>
          <w:sz w:val="16"/>
          <w:szCs w:val="24"/>
        </w:rPr>
      </w:pPr>
    </w:p>
    <w:p w:rsidR="00774EF5" w:rsidRDefault="00A9480F">
      <w:pPr>
        <w:widowControl w:val="0"/>
        <w:numPr>
          <w:ilvl w:val="0"/>
          <w:numId w:val="9"/>
        </w:numPr>
        <w:tabs>
          <w:tab w:val="left" w:pos="832"/>
          <w:tab w:val="left" w:pos="2720"/>
          <w:tab w:val="left" w:pos="4700"/>
        </w:tabs>
        <w:autoSpaceDE w:val="0"/>
        <w:autoSpaceDN w:val="0"/>
        <w:rPr>
          <w:rFonts w:eastAsia="Times New Roman"/>
          <w:sz w:val="28"/>
        </w:rPr>
      </w:pPr>
      <w:r>
        <w:rPr>
          <w:noProof/>
          <w:sz w:val="24"/>
        </w:rPr>
        <mc:AlternateContent>
          <mc:Choice Requires="wps">
            <w:drawing>
              <wp:anchor distT="0" distB="0" distL="114300" distR="114300" simplePos="0" relativeHeight="251673600" behindDoc="0" locked="0" layoutInCell="1" allowOverlap="1">
                <wp:simplePos x="0" y="0"/>
                <wp:positionH relativeFrom="page">
                  <wp:posOffset>4848225</wp:posOffset>
                </wp:positionH>
                <wp:positionV relativeFrom="paragraph">
                  <wp:posOffset>58420</wp:posOffset>
                </wp:positionV>
                <wp:extent cx="319405" cy="146685"/>
                <wp:effectExtent l="0" t="0" r="4445" b="5715"/>
                <wp:wrapNone/>
                <wp:docPr id="2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9" o:spid="_x0000_s1026" o:spt="1" style="position:absolute;left:0pt;margin-left:381.75pt;margin-top:4.6pt;height:11.55pt;width:25.15pt;mso-position-horizontal-relative:page;z-index:251673600;mso-width-relative:page;mso-height-relative:page;" filled="f" stroked="t" coordsize="21600,21600" o:gfxdata="UEsDBAoAAAAAAIdO4kAAAAAAAAAAAAAAAAAEAAAAZHJzL1BLAwQUAAAACACHTuJAlqPuO9cAAAAI&#10;AQAADwAAAGRycy9kb3ducmV2LnhtbE2PzU7DMBCE70i8g7VI3Kjzo5YSsqkKotdKFCTg5saLHTW2&#10;o9htytuznOhxNKOZb+rV2fXiRGPsgkfIZxkI8m3QnTcI72+buyWImJTXqg+eEH4owqq5vqpVpcPk&#10;X+m0S0ZwiY+VQrApDZWUsbXkVJyFgTx732F0KrEcjdSjmrjc9bLIsoV0qvO8YNVAz5baw+7oEF6G&#10;r+16bqJcfyT7eQhP08ZuDeLtTZ49gkh0Tv9h+MNndGiYaR+OXkfRI9wvyjlHER4KEOwv85Kv7BHK&#10;ogTZ1PLyQPMLUEsDBBQAAAAIAIdO4kBm6lwJIwIAAEkEAAAOAAAAZHJzL2Uyb0RvYy54bWytVMFu&#10;2zAMvQ/YPwi6L46zJGuMOEWRoMOAbivW7QMUWY6FSaJGKXGyrx8lp13aXXqYD4IoUo98j5SX10dr&#10;2EFh0OBqXo7GnCknodFuV/Mf32/fXXEWonCNMOBUzU8q8OvV2zfL3ldqAh2YRiEjEBeq3te8i9FX&#10;RRFkp6wII/DKkbMFtCKSibuiQdETujXFZDyeFz1g4xGkCoFON4OTnxHxNYDQtlqqDci9VS4OqKiM&#10;iEQpdNoHvsrVtq2S8WvbBhWZqTkxjXmlJLTfprVYLUW1Q+E7Lc8liNeU8IKTFdpR0ieojYiC7VH/&#10;A2W1RAjQxpEEWwxEsiLEohy/0OahE15lLiR18E+ih/8HK78c7pHppuYT6rsTljr+jVQTbmcUWyR9&#10;eh8qCnvw95gYBn8H8mdgDtYdRakbROg7JRqqqkzxxbMLyQh0lW37z9AQuthHyFIdW7QJkERgx9yR&#10;01NH1DEySYfvy8V0PONMkquczudXs5xBVI+XPYb4UYFlaVNzpNIzuDjchZiKEdVjSMrl4FYbk5tu&#10;HOtrvphNZvlCAKOb5MwccbddG2QHkcYmf+e8z8KsjvQUjLY1v7oMMu6sQiI+CLiF5kQiIAwTSO+P&#10;Nh3gb856mr6ah197gYoz88mRkItyOk3jmo3p7MOEDLz0bC89wkmCqnnkbNiu4zDie49611GmMnN0&#10;cEPitzoLkxozVHUuliYs63V+DWmEL+0c9fcPsPo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lqPu&#10;O9cAAAAIAQAADwAAAAAAAAABACAAAAAiAAAAZHJzL2Rvd25yZXYueG1sUEsBAhQAFAAAAAgAh07i&#10;QGbqXAkjAgAASQQAAA4AAAAAAAAAAQAgAAAAJgEAAGRycy9lMm9Eb2MueG1sUEsFBgAAAAAGAAYA&#10;WQEAALsFAAAAAA==&#10;">
                <v:fill on="f" focussize="0,0"/>
                <v:stroke color="#000000" miterlimit="8" joinstyle="miter"/>
                <v:imagedata o:title=""/>
                <o:lock v:ext="edit" aspectratio="f"/>
              </v:rect>
            </w:pict>
          </mc:Fallback>
        </mc:AlternateContent>
      </w:r>
      <w:r>
        <w:rPr>
          <w:noProof/>
          <w:sz w:val="24"/>
        </w:rPr>
        <mc:AlternateContent>
          <mc:Choice Requires="wps">
            <w:drawing>
              <wp:anchor distT="0" distB="0" distL="114300" distR="114300" simplePos="0" relativeHeight="251679744" behindDoc="1" locked="0" layoutInCell="1" allowOverlap="1">
                <wp:simplePos x="0" y="0"/>
                <wp:positionH relativeFrom="page">
                  <wp:posOffset>3094990</wp:posOffset>
                </wp:positionH>
                <wp:positionV relativeFrom="paragraph">
                  <wp:posOffset>58420</wp:posOffset>
                </wp:positionV>
                <wp:extent cx="319405" cy="146685"/>
                <wp:effectExtent l="0" t="0" r="4445" b="5715"/>
                <wp:wrapNone/>
                <wp:docPr id="2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8" o:spid="_x0000_s1026" o:spt="1" style="position:absolute;left:0pt;margin-left:243.7pt;margin-top:4.6pt;height:11.55pt;width:25.15pt;mso-position-horizontal-relative:page;z-index:-251636736;mso-width-relative:page;mso-height-relative:page;" filled="f" stroked="t" coordsize="21600,21600" o:gfxdata="UEsDBAoAAAAAAIdO4kAAAAAAAAAAAAAAAAAEAAAAZHJzL1BLAwQUAAAACACHTuJAxBNtEtgAAAAI&#10;AQAADwAAAGRycy9kb3ducmV2LnhtbE2PQU/CQBSE7yb+h80z8SZbWrBY+0rQyJUENAFvS/vcbei+&#10;bboLxX/vetLjZCYz35TLq+3EhQbfOkaYThIQxLVrWtYIH+/rhwUIHxQ3qnNMCN/kYVnd3pSqaNzI&#10;W7rsghaxhH2hEEwIfSGlrw1Z5SeuJ47elxusClEOWjaDGmO57WSaJI/SqpbjglE9vRqqT7uzRXjr&#10;PzerufZytQ/mcHIv49psNOL93TR5BhHoGv7C8Isf0aGKTEd35saLDmG2yGcxivCUgoj+PMtzEEeE&#10;LM1AVqX8f6D6AVBLAwQUAAAACACHTuJAWR937CMCAABJBAAADgAAAGRycy9lMm9Eb2MueG1srVTB&#10;btswDL0P2D8Iuq+OsyRLjDhFkaLDgG4r1u0DFFmOhUmiRilxsq8fJadZ2l16mA+CKFKPfI+Ul9cH&#10;a9heYdDgal5ejThTTkKj3bbmP77fvZtzFqJwjTDgVM2PKvDr1ds3y95XagwdmEYhIxAXqt7XvIvR&#10;V0URZKesCFfglSNnC2hFJBO3RYOiJ3RrivFoNCt6wMYjSBUCnd4OTn5CxNcAQttqqW5B7qxycUBF&#10;ZUQkSqHTPvBVrrZtlYxf2zaoyEzNiWnMKyWh/SatxWopqi0K32l5KkG8poQXnKzQjpKeoW5FFGyH&#10;+h8oqyVCgDZeSbDFQCQrQizK0QttHjvhVeZCUgd/Fj38P1j5Zf+ATDc1Hy84c8JSx7+RasJtjWLz&#10;pE/vQ0Vhj/4BE8Pg70H+DMzBuqModYMIfadEQ1WVKb54diEZga6yTf8ZGkIXuwhZqkOLNgGSCOyQ&#10;O3I8d0QdIpN0+L5cTEZTziS5yslsNp/mDKJ6uuwxxI8KLEubmiOVnsHF/j7EVIyonkJSLgd32pjc&#10;dONYX/PFdDzNFwIY3SRn5ojbzdog24s0Nvk75X0WZnWkp2C0rfn8Msi4kwqJ+CDgBpojiYAwTCC9&#10;P9p0gL8562n6ah5+7QQqzswnR0IuyskkjWs2JtMPYzLw0rO59AgnCarmkbNhu47DiO886m1HmcrM&#10;0cENid/qLExqzFDVqViasKzX6TWkEb60c9TfP8Dq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QT&#10;bRLYAAAACAEAAA8AAAAAAAAAAQAgAAAAIgAAAGRycy9kb3ducmV2LnhtbFBLAQIUABQAAAAIAIdO&#10;4kBZH3fsIwIAAEkEAAAOAAAAAAAAAAEAIAAAACcBAABkcnMvZTJvRG9jLnhtbFBLBQYAAAAABgAG&#10;AFkBAAC8BQAAAAA=&#10;">
                <v:fill on="f" focussize="0,0"/>
                <v:stroke color="#000000" miterlimit="8" joinstyle="miter"/>
                <v:imagedata o:title=""/>
                <o:lock v:ext="edit" aspectratio="f"/>
              </v:rect>
            </w:pict>
          </mc:Fallback>
        </mc:AlternateContent>
      </w:r>
      <w:r>
        <w:rPr>
          <w:rFonts w:eastAsia="Times New Roman"/>
          <w:b/>
          <w:sz w:val="28"/>
        </w:rPr>
        <w:t xml:space="preserve">Job Position: -   </w:t>
      </w:r>
      <w:r>
        <w:rPr>
          <w:rFonts w:eastAsia="Times New Roman"/>
          <w:sz w:val="28"/>
        </w:rPr>
        <w:t>Managerial             non-managerial</w:t>
      </w:r>
    </w:p>
    <w:p w:rsidR="00774EF5" w:rsidRDefault="00A9480F">
      <w:pPr>
        <w:pStyle w:val="ListParagraph"/>
        <w:widowControl w:val="0"/>
        <w:numPr>
          <w:ilvl w:val="0"/>
          <w:numId w:val="9"/>
        </w:numPr>
        <w:tabs>
          <w:tab w:val="left" w:pos="832"/>
          <w:tab w:val="left" w:pos="3440"/>
          <w:tab w:val="left" w:pos="5600"/>
        </w:tabs>
        <w:autoSpaceDE w:val="0"/>
        <w:autoSpaceDN w:val="0"/>
        <w:spacing w:line="360" w:lineRule="auto"/>
        <w:rPr>
          <w:rFonts w:ascii="Times New Roman" w:eastAsia="Times New Roman" w:hAnsi="Times New Roman"/>
          <w:sz w:val="28"/>
        </w:rPr>
      </w:pPr>
      <w:r>
        <w:rPr>
          <w:rFonts w:ascii="Times New Roman" w:hAnsi="Times New Roman"/>
          <w:noProof/>
          <w:sz w:val="24"/>
        </w:rPr>
        <mc:AlternateContent>
          <mc:Choice Requires="wps">
            <w:drawing>
              <wp:anchor distT="0" distB="0" distL="114300" distR="114300" simplePos="0" relativeHeight="251684864" behindDoc="0" locked="0" layoutInCell="1" allowOverlap="1">
                <wp:simplePos x="0" y="0"/>
                <wp:positionH relativeFrom="page">
                  <wp:posOffset>4561840</wp:posOffset>
                </wp:positionH>
                <wp:positionV relativeFrom="paragraph">
                  <wp:posOffset>17780</wp:posOffset>
                </wp:positionV>
                <wp:extent cx="444500" cy="146685"/>
                <wp:effectExtent l="0" t="0" r="0" b="5715"/>
                <wp:wrapNone/>
                <wp:docPr id="2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7" o:spid="_x0000_s1026" o:spt="1" style="position:absolute;left:0pt;margin-left:359.2pt;margin-top:1.4pt;height:11.55pt;width:35pt;mso-position-horizontal-relative:page;z-index:251684864;mso-width-relative:page;mso-height-relative:page;" filled="f" stroked="t" coordsize="21600,21600" o:gfxdata="UEsDBAoAAAAAAIdO4kAAAAAAAAAAAAAAAAAEAAAAZHJzL1BLAwQUAAAACACHTuJAYUb0vNUAAAAI&#10;AQAADwAAAGRycy9kb3ducmV2LnhtbE2PX0/CMBTF3038Ds018U26EZEx1xE08koimihvZb22C+vt&#10;shaG397Lkzz+ck7On2p59p044RDbQArySQYCqQmmJavg82P9UICISZPRXSBU8IsRlvXtTaVLE0Z6&#10;x9M2WcEhFEutwKXUl1LGxqHXcRJ6JNZ+wuB1YhysNIMeOdx3cpplT9LrlrjB6R5fHTaH7dEreOt3&#10;m9XMRrn6Su77EF7GtdtYpe7v8uwZRMJz+jfDZT5Ph5o37cORTBSdgnlePLJVwZQfsD4vLrxnni1A&#10;1pW8PlD/AVBLAwQUAAAACACHTuJAY0HMSiMCAABJBAAADgAAAGRycy9lMm9Eb2MueG1srVTBbtsw&#10;DL0P2D8Iui9OAidtjThFkaDDgG4r1u0DFFmOhUmiRilxsq8fJadZ2l16mA+CKFKPfI+UF7cHa9he&#10;YdDgaj4ZjTlTTkKj3bbmP77ff7jmLEThGmHAqZofVeC3y/fvFr2v1BQ6MI1CRiAuVL2veRejr4oi&#10;yE5ZEUbglSNnC2hFJBO3RYOiJ3Rriul4PC96wMYjSBUCna4HJz8h4lsAoW21VGuQO6tcHFBRGRGJ&#10;Uui0D3yZq21bJePXtg0qMlNzYhrzSklov0lrsVyIaovCd1qeShBvKeEVJyu0o6RnqLWIgu1Q/wNl&#10;tUQI0MaRBFsMRLIixGIyfqXNUye8ylxI6uDPoof/Byu/7B+R6abm0zlnTljq+DdSTbitUewq6dP7&#10;UFHYk3/ExDD4B5A/A3Ow6ihK3SFC3ynRUFWTFF+8uJCMQFfZpv8MDaGLXYQs1aFFmwBJBHbIHTme&#10;O6IOkUk6LMtyNqZeSXJNyvn8epYziOr5sscQPyqwLG1qjlR6Bhf7hxBTMaJ6Dkm5HNxrY3LTjWN9&#10;zW9m01m+EMDoJjkzR9xuVgbZXqSxyd8p74swqyM9BaNtza8vg4w7qZCIDwJuoDmSCAjDBNL7o00H&#10;+Juznqav5uHXTqDizHxyJOTNpCzTuGajnF1NycBLz+bSI5wkqJpHzobtKg4jvvOotx1lmmSODu5I&#10;/FZnYVJjhqpOxdKEZb1OryGN8KWdo/7+AZ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FG9LzV&#10;AAAACAEAAA8AAAAAAAAAAQAgAAAAIgAAAGRycy9kb3ducmV2LnhtbFBLAQIUABQAAAAIAIdO4kBj&#10;QcxKIwIAAEkEAAAOAAAAAAAAAAEAIAAAACQBAABkcnMvZTJvRG9jLnhtbFBLBQYAAAAABgAGAFkB&#10;AAC5BQAAAAA=&#10;">
                <v:fill on="f" focussize="0,0"/>
                <v:stroke color="#000000" miterlimit="8" joinstyle="miter"/>
                <v:imagedata o:title=""/>
                <o:lock v:ext="edit" aspectratio="f"/>
              </v:rect>
            </w:pict>
          </mc:Fallback>
        </mc:AlternateContent>
      </w:r>
      <w:r>
        <w:rPr>
          <w:rFonts w:ascii="Times New Roman" w:hAnsi="Times New Roman"/>
          <w:noProof/>
          <w:sz w:val="24"/>
        </w:rPr>
        <mc:AlternateContent>
          <mc:Choice Requires="wps">
            <w:drawing>
              <wp:anchor distT="0" distB="0" distL="114300" distR="114300" simplePos="0" relativeHeight="251686912" behindDoc="1" locked="0" layoutInCell="1" allowOverlap="1">
                <wp:simplePos x="0" y="0"/>
                <wp:positionH relativeFrom="page">
                  <wp:posOffset>3357245</wp:posOffset>
                </wp:positionH>
                <wp:positionV relativeFrom="paragraph">
                  <wp:posOffset>85090</wp:posOffset>
                </wp:positionV>
                <wp:extent cx="319405" cy="146685"/>
                <wp:effectExtent l="0" t="0" r="4445" b="5715"/>
                <wp:wrapNone/>
                <wp:docPr id="2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6" o:spid="_x0000_s1026" o:spt="1" style="position:absolute;left:0pt;margin-left:264.35pt;margin-top:6.7pt;height:11.55pt;width:25.15pt;mso-position-horizontal-relative:page;z-index:-251629568;mso-width-relative:page;mso-height-relative:page;" filled="f" stroked="t" coordsize="21600,21600" o:gfxdata="UEsDBAoAAAAAAIdO4kAAAAAAAAAAAAAAAAAEAAAAZHJzL1BLAwQUAAAACACHTuJATf+nPdgAAAAJ&#10;AQAADwAAAGRycy9kb3ducmV2LnhtbE2PQU8CMRCF7yb+h2ZMvEkXcAHX7RI0ciUBTYRb2Y7thu10&#10;sy0s/nvHkx4n78ub75XLq2/FBfvYBFIwHmUgkOpgGrIKPt7XDwsQMWkyug2ECr4xwrK6vSl1YcJA&#10;W7zskhVcQrHQClxKXSFlrB16HUehQ+LsK/ReJz57K02vBy73rZxk2Ux63RB/cLrDV4f1aXf2Ct66&#10;w2aV2yhXn8ntT+FlWLuNVer+bpw9g0h4TX8w/OqzOlTsdAxnMlG0CvLJYs4oB9NHEAzk8yced1Qw&#10;neUgq1L+X1D9AFBLAwQUAAAACACHTuJA5JuHmyMCAABJBAAADgAAAGRycy9lMm9Eb2MueG1srVTB&#10;btswDL0P2D8Iui+OsyRNjTpF0aDDgG4t1u0DFFm2hUmiRilxuq8fJadd2l16mA+CKFKPfI+ULy4P&#10;1rC9wqDB1bycTDlTTkKjXVfzH99vPqw4C1G4RhhwquaPKvDL9ft3F4Ov1Ax6MI1CRiAuVIOveR+j&#10;r4oiyF5ZESbglSNnC2hFJBO7okExELo1xWw6XRYDYOMRpAqBTjejkx8R8S2A0LZaqg3InVUujqio&#10;jIhEKfTaB77O1batkvGubYOKzNScmMa8UhLab9NarC9E1aHwvZbHEsRbSnjFyQrtKOkz1EZEwXao&#10;/4GyWiIEaONEgi1GIlkRYlFOX2nz0AuvMheSOvhn0cP/g5Vf9/fIdFPz2RlnTljq+DdSTbjOKLZM&#10;+gw+VBT24O8xMQz+FuTPwBxc9xSlrhBh6JVoqKoyxRcvLiQj0FW2Hb5AQ+hiFyFLdWjRJkASgR1y&#10;Rx6fO6IOkUk6/Fiez6cLziS5yvlyuVrkDKJ6uuwxxE8KLEubmiOVnsHF/jbEVIyonkJSLgc32pjc&#10;dOPYUPPzxWyRLwQwuknOzBG77bVBthdpbPJ3zPsizOpIT8FoW/PVaZBxRxUS8VHALTSPJALCOIH0&#10;/mjTA/7mbKDpq3n4tROoODOfHQl5Xs7naVyzMV+czcjAU8/21COcJKiaR87G7XUcR3znUXc9ZSoz&#10;RwdXJH6rszCpMWNVx2JpwrJex9eQRvjUzlF//wDrP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3/&#10;pz3YAAAACQEAAA8AAAAAAAAAAQAgAAAAIgAAAGRycy9kb3ducmV2LnhtbFBLAQIUABQAAAAIAIdO&#10;4kDkm4ebIwIAAEkEAAAOAAAAAAAAAAEAIAAAACcBAABkcnMvZTJvRG9jLnhtbFBLBQYAAAAABgAG&#10;AFkBAAC8BQAAAAA=&#10;">
                <v:fill on="f" focussize="0,0"/>
                <v:stroke color="#000000" miterlimit="8" joinstyle="miter"/>
                <v:imagedata o:title=""/>
                <o:lock v:ext="edit" aspectratio="f"/>
              </v:rect>
            </w:pict>
          </mc:Fallback>
        </mc:AlternateContent>
      </w:r>
      <w:r>
        <w:rPr>
          <w:rFonts w:ascii="Times New Roman" w:eastAsia="Times New Roman" w:hAnsi="Times New Roman"/>
          <w:b/>
          <w:sz w:val="28"/>
        </w:rPr>
        <w:t>Educational Level: - Diploma</w:t>
      </w:r>
      <w:r>
        <w:rPr>
          <w:rFonts w:ascii="Times New Roman" w:eastAsia="Times New Roman" w:hAnsi="Times New Roman"/>
          <w:sz w:val="28"/>
        </w:rPr>
        <w:t xml:space="preserve">                  Degree</w:t>
      </w:r>
    </w:p>
    <w:p w:rsidR="00774EF5" w:rsidRDefault="00A9480F">
      <w:pPr>
        <w:pStyle w:val="ListParagraph"/>
        <w:widowControl w:val="0"/>
        <w:tabs>
          <w:tab w:val="left" w:pos="6321"/>
          <w:tab w:val="left" w:pos="9416"/>
        </w:tabs>
        <w:autoSpaceDE w:val="0"/>
        <w:autoSpaceDN w:val="0"/>
        <w:spacing w:line="360" w:lineRule="auto"/>
        <w:ind w:left="632"/>
        <w:rPr>
          <w:rFonts w:ascii="Times New Roman" w:eastAsia="Times New Roman" w:hAnsi="Times New Roman"/>
          <w:sz w:val="28"/>
          <w:szCs w:val="24"/>
        </w:rPr>
      </w:pPr>
      <w:r>
        <w:rPr>
          <w:rFonts w:ascii="Times New Roman" w:hAnsi="Times New Roman"/>
          <w:noProof/>
          <w:sz w:val="24"/>
        </w:rPr>
        <mc:AlternateContent>
          <mc:Choice Requires="wps">
            <w:drawing>
              <wp:anchor distT="0" distB="0" distL="114300" distR="114300" simplePos="0" relativeHeight="251685888" behindDoc="0" locked="0" layoutInCell="1" allowOverlap="1">
                <wp:simplePos x="0" y="0"/>
                <wp:positionH relativeFrom="page">
                  <wp:posOffset>5702300</wp:posOffset>
                </wp:positionH>
                <wp:positionV relativeFrom="paragraph">
                  <wp:posOffset>224155</wp:posOffset>
                </wp:positionV>
                <wp:extent cx="297815" cy="224155"/>
                <wp:effectExtent l="0" t="0" r="6985" b="4445"/>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22415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5" o:spid="_x0000_s1026" o:spt="1" style="position:absolute;left:0pt;margin-left:449pt;margin-top:17.65pt;height:17.65pt;width:23.45pt;mso-position-horizontal-relative:page;z-index:251685888;mso-width-relative:page;mso-height-relative:page;" filled="f" stroked="t" coordsize="21600,21600" o:gfxdata="UEsDBAoAAAAAAIdO4kAAAAAAAAAAAAAAAAAEAAAAZHJzL1BLAwQUAAAACACHTuJAOjftHtkAAAAJ&#10;AQAADwAAAGRycy9kb3ducmV2LnhtbE2PzU7DMBCE70i8g7VI3Khd+kMSsqkKotdKLUjAzU0WO2q8&#10;jmK3KW+POcFxNKOZb8rVxXXiTENoPSNMJwoEce2blg3C2+vmLgMRouZGd54J4ZsCrKrrq1IXjR95&#10;R+d9NCKVcCg0go2xL6QMtSWnw8T3xMn78oPTMcnByGbQYyp3nbxXaimdbjktWN3Ts6X6uD85hJf+&#10;c7temCDX79F+HP3TuLFbg3h7M1WPICJd4l8YfvETOlSJ6eBP3ATRIWR5lr5EhNliBiIF8vk8B3FA&#10;eFBLkFUp/z+ofgBQSwMEFAAAAAgAh07iQNomq6UkAgAASQQAAA4AAABkcnMvZTJvRG9jLnhtbK1U&#10;wW7bMAy9D9g/CLovjr1kTY06RdGgw4BuLdbtAxRZtoVJokYpcbqvHyWnXdZdepgPhmhST+89Ur64&#10;PFjD9gqDBtfwcjbnTDkJrXZ9w79/u3m34ixE4VphwKmGP6rAL9dv31yMvlYVDGBahYxAXKhH3/Ah&#10;Rl8XRZCDsiLMwCtHyQ7Qikgh9kWLYiR0a4pqPv9QjICtR5AqBPq6mZL8iIivAYSu01JtQO6scnFC&#10;RWVEJElh0D7wdWbbdUrGu64LKjLTcFIa85sOofU2vYv1hah7FH7Q8khBvIbCC01WaEeHPkNtRBRs&#10;h/ofKKslQoAuziTYYhKSHSEV5fyFNw+D8CprIauDfzY9/D9Y+WV/j0y3Da/ec+aEpY5/JdeE641i&#10;y+TP6ENNZQ/+HpPC4G9B/gjMwfVAVeoKEcZBiZZYlam++GtDCgJtZdvxM7SELnYRslWHDm0CJBPY&#10;IXfk8bkj6hCZpI/V+dmqXHImKVVVi3KZGRWiftrsMcSPCixLi4YjUc/gYn8bYiIj6qeSdJaDG21M&#10;brpxbGz4+bJa5g0BjG5TMmvEfnttkO1FGpv8ZGWk/rTM6khXwWjb8NVpkXFHF5LwycAttI9kAsI0&#10;gXT/aDEA/uJspOlrePi5E6g4M58cGXleLhZpXHOwWJ5VFOBpZnuaEU4SVMMjZ9PyOk4jvvOo+4FO&#10;KrNGB1dkfqezMakxE6sjWZqw7NfxNqQRPo1z1Z8/wP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OjftHtkAAAAJAQAADwAAAAAAAAABACAAAAAiAAAAZHJzL2Rvd25yZXYueG1sUEsBAhQAFAAAAAgA&#10;h07iQNomq6UkAgAASQQAAA4AAAAAAAAAAQAgAAAAKAEAAGRycy9lMm9Eb2MueG1sUEsFBgAAAAAG&#10;AAYAWQEAAL4FAAAAAA==&#10;">
                <v:fill on="f" focussize="0,0"/>
                <v:stroke color="#000000" miterlimit="8" joinstyle="miter"/>
                <v:imagedata o:title=""/>
                <o:lock v:ext="edit" aspectratio="f"/>
              </v:rect>
            </w:pict>
          </mc:Fallback>
        </mc:AlternateContent>
      </w:r>
      <w:r>
        <w:rPr>
          <w:rFonts w:ascii="Times New Roman" w:hAnsi="Times New Roman"/>
          <w:noProof/>
          <w:sz w:val="24"/>
        </w:rPr>
        <mc:AlternateContent>
          <mc:Choice Requires="wps">
            <w:drawing>
              <wp:anchor distT="0" distB="0" distL="114300" distR="114300" simplePos="0" relativeHeight="251687936" behindDoc="1" locked="0" layoutInCell="1" allowOverlap="1">
                <wp:simplePos x="0" y="0"/>
                <wp:positionH relativeFrom="page">
                  <wp:posOffset>4060190</wp:posOffset>
                </wp:positionH>
                <wp:positionV relativeFrom="paragraph">
                  <wp:posOffset>77470</wp:posOffset>
                </wp:positionV>
                <wp:extent cx="319405" cy="146685"/>
                <wp:effectExtent l="0" t="0" r="4445" b="5715"/>
                <wp:wrapNone/>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4" o:spid="_x0000_s1026" o:spt="1" style="position:absolute;left:0pt;margin-left:319.7pt;margin-top:6.1pt;height:11.55pt;width:25.15pt;mso-position-horizontal-relative:page;z-index:-251628544;mso-width-relative:page;mso-height-relative:page;" filled="f" stroked="t" coordsize="21600,21600" o:gfxdata="UEsDBAoAAAAAAIdO4kAAAAAAAAAAAAAAAAAEAAAAZHJzL1BLAwQUAAAACACHTuJAIBCAldgAAAAJ&#10;AQAADwAAAGRycy9kb3ducmV2LnhtbE2PQU/CQBCF7yb+h82YeJMtrVSo3RI0ciUBTcDb0o67Dd3Z&#10;prtQ/PeOJz1O3pf3vimXV9eJCw6h9aRgOklAINW+acko+HhfP8xBhKip0Z0nVPCNAZbV7U2pi8aP&#10;tMXLLhrBJRQKrcDG2BdShtqi02HieyTOvvzgdORzMLIZ9MjlrpNpkuTS6ZZ4weoeXy3Wp93ZKXjr&#10;PzermQlytY/2cPIv49pujFL3d9PkGUTEa/yD4Vef1aFip6M/UxNEpyDPFo+McpCmIBjI54snEEcF&#10;2SwDWZXy/wfVD1BLAwQUAAAACACHTuJA23ehiiICAABJBAAADgAAAGRycy9lMm9Eb2MueG1srVTB&#10;btswDL0P2D8Iuq+OsyRLjDhFkaLDgG4t1u0DFFmOhUmiRilxsq8fJadZ1l16mA+CKFKPfI+Ul9cH&#10;a9heYdDgal5ejThTTkKj3bbm37/dvZtzFqJwjTDgVM2PKvDr1ds3y95XagwdmEYhIxAXqt7XvIvR&#10;V0URZKesCFfglSNnC2hFJBO3RYOiJ3RrivFoNCt6wMYjSBUCnd4OTn5CxNcAQttqqW5B7qxycUBF&#10;ZUQkSqHTPvBVrrZtlYwPbRtUZKbmxDTmlZLQfpPWYrUU1RaF77Q8lSBeU8ILTlZoR0nPULciCrZD&#10;/Q+U1RIhQBuvJNhiIJIVIRbl6IU2T53wKnMhqYM/ix7+H6z8sn9Eppuaj6ecOWGp419JNeG2RrFJ&#10;0qf3oaKwJ/+IiWHw9yB/BOZg3VGUukGEvlOioarKFF/8dSEZga6yTf8ZGkIXuwhZqkOLNgGSCOyQ&#10;O3I8d0QdIpN0+L5cTEZUmCRXOZnN5tOcQVTPlz2G+FGBZWlTc6TSM7jY34eYihHVc0jK5eBOG5Ob&#10;bhzra76YEu9MC4xukjMbuN2sDbK9SGOTv1PecBlmdaSnYLSt+fwyyLiTCon4IOAGmiOJgDBMIL0/&#10;2nSAvzjrafpqHn7uBCrOzCdHQi7KySSNazYm0w9jMvDSs7n0CCcJquaRs2G7jsOI7zzqbUeZyszR&#10;wQ2J3+osTGrMUNWpWJqwrNfpNaQRvrRz1J8/wOo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IBCA&#10;ldgAAAAJAQAADwAAAAAAAAABACAAAAAiAAAAZHJzL2Rvd25yZXYueG1sUEsBAhQAFAAAAAgAh07i&#10;QNt3oYoiAgAASQQAAA4AAAAAAAAAAQAgAAAAJwEAAGRycy9lMm9Eb2MueG1sUEsFBgAAAAAGAAYA&#10;WQEAALsFAAAAAA==&#10;">
                <v:fill on="f" focussize="0,0"/>
                <v:stroke color="#000000" miterlimit="8" joinstyle="miter"/>
                <v:imagedata o:title=""/>
                <o:lock v:ext="edit" aspectratio="f"/>
              </v:rect>
            </w:pict>
          </mc:Fallback>
        </mc:AlternateContent>
      </w:r>
      <w:r>
        <w:rPr>
          <w:rFonts w:ascii="Times New Roman" w:eastAsia="Times New Roman" w:hAnsi="Times New Roman"/>
          <w:sz w:val="28"/>
          <w:szCs w:val="24"/>
        </w:rPr>
        <w:t xml:space="preserve">                               Masters (MBA/MSc)</w:t>
      </w:r>
      <w:r>
        <w:rPr>
          <w:rFonts w:ascii="Times New Roman" w:eastAsia="Times New Roman" w:hAnsi="Times New Roman"/>
          <w:sz w:val="28"/>
          <w:szCs w:val="24"/>
        </w:rPr>
        <w:tab/>
      </w:r>
    </w:p>
    <w:p w:rsidR="00774EF5" w:rsidRDefault="00A9480F">
      <w:pPr>
        <w:pStyle w:val="ListParagraph"/>
        <w:widowControl w:val="0"/>
        <w:numPr>
          <w:ilvl w:val="0"/>
          <w:numId w:val="9"/>
        </w:numPr>
        <w:tabs>
          <w:tab w:val="left" w:pos="6321"/>
          <w:tab w:val="left" w:pos="9416"/>
        </w:tabs>
        <w:autoSpaceDE w:val="0"/>
        <w:autoSpaceDN w:val="0"/>
        <w:spacing w:line="360" w:lineRule="auto"/>
        <w:rPr>
          <w:rFonts w:ascii="Times New Roman" w:eastAsia="Times New Roman" w:hAnsi="Times New Roman"/>
          <w:sz w:val="24"/>
          <w:szCs w:val="24"/>
        </w:rPr>
      </w:pPr>
      <w:r>
        <w:rPr>
          <w:rFonts w:ascii="Times New Roman" w:eastAsia="Times New Roman" w:hAnsi="Times New Roman"/>
          <w:sz w:val="14"/>
          <w:szCs w:val="24"/>
        </w:rPr>
        <w:t xml:space="preserve"> </w:t>
      </w:r>
      <w:r>
        <w:rPr>
          <w:rFonts w:ascii="Times New Roman" w:hAnsi="Times New Roman"/>
          <w:noProof/>
        </w:rPr>
        <mc:AlternateContent>
          <mc:Choice Requires="wps">
            <w:drawing>
              <wp:anchor distT="0" distB="0" distL="114300" distR="114300" simplePos="0" relativeHeight="251688960" behindDoc="1" locked="0" layoutInCell="1" allowOverlap="1">
                <wp:simplePos x="0" y="0"/>
                <wp:positionH relativeFrom="page">
                  <wp:posOffset>3570605</wp:posOffset>
                </wp:positionH>
                <wp:positionV relativeFrom="paragraph">
                  <wp:posOffset>57785</wp:posOffset>
                </wp:positionV>
                <wp:extent cx="319405" cy="146685"/>
                <wp:effectExtent l="0" t="0" r="4445" b="5715"/>
                <wp:wrapNone/>
                <wp:docPr id="2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3" o:spid="_x0000_s1026" o:spt="1" style="position:absolute;left:0pt;margin-left:281.15pt;margin-top:4.55pt;height:11.55pt;width:25.15pt;mso-position-horizontal-relative:page;z-index:-251627520;mso-width-relative:page;mso-height-relative:page;" filled="f" stroked="t" coordsize="21600,21600" o:gfxdata="UEsDBAoAAAAAAIdO4kAAAAAAAAAAAAAAAAAEAAAAZHJzL1BLAwQUAAAACACHTuJATkUU2tcAAAAI&#10;AQAADwAAAGRycy9kb3ducmV2LnhtbE2PwU7DMBBE70j8g7VI3KgTV41oyKYqiF4r0SJBb268xFHj&#10;dRS7Tfl7zAmOoxnNvKlWV9eLC42h84yQzzIQxI03HbcI7/vNwyOIEDUb3XsmhG8KsKpvbypdGj/x&#10;G112sRWphEOpEWyMQyllaCw5HWZ+IE7elx+djkmOrTSjnlK566XKskI63XFasHqgF0vNaXd2CK/D&#10;YbtetEGuP6L9PPnnaWO3LeL9XZ49gYh0jX9h+MVP6FAnpqM/swmiR1gUap6iCMscRPKLXBUgjghz&#10;pUDWlfx/oP4BUEsDBBQAAAAIAIdO4kDgjDrDIwIAAEkEAAAOAAAAZHJzL2Uyb0RvYy54bWytVMFu&#10;2zAMvQ/YPwi6L47TJGuMOEWRoMOAbi3W7QMUWY6FSaJGKXG6rx8lp13aXXqYD4IoUo98j5SXV0dr&#10;2EFh0OBqXo7GnCknodFuV/Mf328+XHIWonCNMOBUzR9V4Fer9++Wva/UBDowjUJGIC5Uva95F6Ov&#10;iiLITlkRRuCVI2cLaEUkE3dFg6IndGuKyXg8L3rAxiNIFQKdbgYnPyHiWwChbbVUG5B7q1wcUFEZ&#10;EYlS6LQPfJWrbVsl413bBhWZqTkxjXmlJLTfprVYLUW1Q+E7LU8liLeU8IqTFdpR0meojYiC7VH/&#10;A2W1RAjQxpEEWwxEsiLEohy/0uahE15lLiR18M+ih/8HK78e7pHppuaTKWdOWOr4N1JNuJ1R7CLp&#10;0/tQUdiDv8fEMPhbkD8Dc7DuKEpdI0LfKdFQVWWKL15cSEagq2zbf4GG0MU+Qpbq2KJNgCQCO+aO&#10;PD53RB0jk3R4US6m4xlnklzldD6/nOUMonq67DHETwosS5uaI5WewcXhNsRUjKieQlIuBzfamNx0&#10;41hf88VsMssXAhjdJGfmiLvt2iA7iDQ2+TvlfRFmdaSnYLSt+eV5kHEnFRLxQcAtNI8kAsIwgfT+&#10;aNMB/uasp+mrefi1F6g4M58dCbkop9M0rtmYzj5OyMBzz/bcI5wkqJpHzobtOg4jvveodx1lKjNH&#10;B9ckfquzMKkxQ1WnYmnCsl6n15BG+NzOUX//AK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kUU&#10;2tcAAAAIAQAADwAAAAAAAAABACAAAAAiAAAAZHJzL2Rvd25yZXYueG1sUEsBAhQAFAAAAAgAh07i&#10;QOCMOsMjAgAASQQAAA4AAAAAAAAAAQAgAAAAJgEAAGRycy9lMm9Eb2MueG1sUEsFBgAAAAAGAAYA&#10;WQEAALsFAAAAAA==&#10;">
                <v:fill on="f" focussize="0,0"/>
                <v:stroke color="#000000" miterlimit="8" joinstyle="miter"/>
                <v:imagedata o:title=""/>
                <o:lock v:ext="edit" aspectratio="f"/>
              </v:rect>
            </w:pict>
          </mc:Fallback>
        </mc:AlternateContent>
      </w:r>
      <w:r>
        <w:rPr>
          <w:rFonts w:ascii="Times New Roman" w:eastAsia="Times New Roman" w:hAnsi="Times New Roman"/>
          <w:b/>
          <w:sz w:val="24"/>
        </w:rPr>
        <w:t>Monthly Income; Below</w:t>
      </w:r>
      <w:r>
        <w:rPr>
          <w:rFonts w:ascii="Times New Roman" w:eastAsia="Times New Roman" w:hAnsi="Times New Roman"/>
          <w:sz w:val="24"/>
        </w:rPr>
        <w:t xml:space="preserve"> Birr10, 000.                        Birr10, 00-20,000.00 </w:t>
      </w:r>
    </w:p>
    <w:p w:rsidR="00774EF5" w:rsidRDefault="00A9480F">
      <w:pPr>
        <w:pStyle w:val="ListParagraph"/>
        <w:widowControl w:val="0"/>
        <w:tabs>
          <w:tab w:val="left" w:pos="4160"/>
        </w:tabs>
        <w:autoSpaceDE w:val="0"/>
        <w:autoSpaceDN w:val="0"/>
        <w:spacing w:line="360" w:lineRule="auto"/>
        <w:ind w:left="632"/>
        <w:rPr>
          <w:rFonts w:ascii="Times New Roman" w:eastAsia="Times New Roman" w:hAnsi="Times New Roman"/>
          <w:sz w:val="24"/>
          <w:szCs w:val="24"/>
        </w:rPr>
      </w:pPr>
      <w:r>
        <w:rPr>
          <w:rFonts w:ascii="Times New Roman" w:hAnsi="Times New Roman"/>
          <w:noProof/>
        </w:rPr>
        <mc:AlternateContent>
          <mc:Choice Requires="wps">
            <w:drawing>
              <wp:anchor distT="0" distB="0" distL="114300" distR="114300" simplePos="0" relativeHeight="251682816" behindDoc="0" locked="0" layoutInCell="1" allowOverlap="1">
                <wp:simplePos x="0" y="0"/>
                <wp:positionH relativeFrom="page">
                  <wp:posOffset>5142865</wp:posOffset>
                </wp:positionH>
                <wp:positionV relativeFrom="paragraph">
                  <wp:posOffset>5080</wp:posOffset>
                </wp:positionV>
                <wp:extent cx="319405" cy="146685"/>
                <wp:effectExtent l="0" t="0" r="4445" b="5715"/>
                <wp:wrapNone/>
                <wp:docPr id="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2" o:spid="_x0000_s1026" o:spt="1" style="position:absolute;left:0pt;margin-left:404.95pt;margin-top:0.4pt;height:11.55pt;width:25.15pt;mso-position-horizontal-relative:page;z-index:251682816;mso-width-relative:page;mso-height-relative:page;" filled="f" stroked="t" coordsize="21600,21600" o:gfxdata="UEsDBAoAAAAAAIdO4kAAAAAAAAAAAAAAAAAEAAAAZHJzL1BLAwQUAAAACACHTuJAUmW279UAAAAH&#10;AQAADwAAAGRycy9kb3ducmV2LnhtbE2OwU7DMBBE70j8g7VI3KjdIKokjVMVRK+VaJGAmxtv46jx&#10;Oordpvw9ywluM5rRzKtWV9+LC46xC6RhPlMgkJpgO2o1vO83DzmImAxZ0wdCDd8YYVXf3lSmtGGi&#10;N7zsUit4hGJpNLiUhlLK2Dj0Js7CgMTZMYzeJLZjK+1oJh73vcyUWkhvOuIHZwZ8cdicdmev4XX4&#10;2q6f2ijXH8l9nsLztHHbVuv7u7lagkh4TX9l+MVndKiZ6RDOZKPoNeSqKLjKAgTH+UJlIA4asscC&#10;ZF3J//z1D1BLAwQUAAAACACHTuJAZqhTeiMCAABJBAAADgAAAGRycy9lMm9Eb2MueG1srVTBbtsw&#10;DL0P2D8Iuq+OsyRLjDhFkaLDgG4r1u0DFFmOhUmiRilxsq8fJadZ2l16mA+CKFKPfI+Ul9cHa9he&#10;YdDgal5ejThTTkKj3bbmP77fvZtzFqJwjTDgVM2PKvDr1ds3y95XagwdmEYhIxAXqt7XvIvRV0UR&#10;ZKesCFfglSNnC2hFJBO3RYOiJ3RrivFoNCt6wMYjSBUCnd4OTn5CxNcAQttqqW5B7qxycUBFZUQk&#10;SqHTPvBVrrZtlYxf2zaoyEzNiWnMKyWh/SatxWopqi0K32l5KkG8poQXnKzQjpKeoW5FFGyH+h8o&#10;qyVCgDZeSbDFQCQrQizK0QttHjvhVeZCUgd/Fj38P1j5Zf+ATDc1H5ecOWGp499INeG2RrFx0qf3&#10;oaKwR/+AiWHw9yB/BuZg3VGUukGEvlOioarKFF88u5CMQFfZpv8MDaGLXYQs1aFFmwBJBHbIHTme&#10;O6IOkUk6fF8uJqMpZ5Jc5WQ2m09zBlE9XfYY4kcFlqVNzZFKz+Bifx9iKkZUTyEpl4M7bUxuunGs&#10;r/liOp7mCwGMbpIzc8TtZm2Q7UUam/yd8j4LszrSUzDa1nx+GWTcSYVEfBBwA82RREAYJpDeH206&#10;wN+c9TR9NQ+/dgIVZ+aTIyEX5WSSxjUbk+mHMRl46dlceoSTBFXzyNmwXcdhxHce9bajTGXm6OCG&#10;xG91FiY1ZqjqVCxNWNbr9BrSCF/aOervH2D1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Jltu/V&#10;AAAABwEAAA8AAAAAAAAAAQAgAAAAIgAAAGRycy9kb3ducmV2LnhtbFBLAQIUABQAAAAIAIdO4kBm&#10;qFN6IwIAAEkEAAAOAAAAAAAAAAEAIAAAACQBAABkcnMvZTJvRG9jLnhtbFBLBQYAAAAABgAGAFkB&#10;AAC5BQAAAAA=&#10;">
                <v:fill on="f" focussize="0,0"/>
                <v:stroke color="#000000" miterlimit="8" joinstyle="miter"/>
                <v:imagedata o:title=""/>
                <o:lock v:ext="edit" aspectratio="f"/>
              </v:rect>
            </w:pict>
          </mc:Fallback>
        </mc:AlternateContent>
      </w:r>
      <w:r>
        <w:rPr>
          <w:rFonts w:ascii="Times New Roman" w:hAnsi="Times New Roman"/>
          <w:noProof/>
        </w:rPr>
        <mc:AlternateContent>
          <mc:Choice Requires="wps">
            <w:drawing>
              <wp:anchor distT="0" distB="0" distL="114300" distR="114300" simplePos="0" relativeHeight="251683840" behindDoc="1" locked="0" layoutInCell="1" allowOverlap="1">
                <wp:simplePos x="0" y="0"/>
                <wp:positionH relativeFrom="page">
                  <wp:posOffset>2789555</wp:posOffset>
                </wp:positionH>
                <wp:positionV relativeFrom="paragraph">
                  <wp:posOffset>56515</wp:posOffset>
                </wp:positionV>
                <wp:extent cx="319405" cy="146685"/>
                <wp:effectExtent l="0" t="0" r="4445" b="5715"/>
                <wp:wrapNone/>
                <wp:docPr id="2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14668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rect id="Rectangle 1" o:spid="_x0000_s1026" o:spt="1" style="position:absolute;left:0pt;margin-left:219.65pt;margin-top:4.45pt;height:11.55pt;width:25.15pt;mso-position-horizontal-relative:page;z-index:-251632640;mso-width-relative:page;mso-height-relative:page;" filled="f" stroked="t" coordsize="21600,21600" o:gfxdata="UEsDBAoAAAAAAIdO4kAAAAAAAAAAAAAAAAAEAAAAZHJzL1BLAwQUAAAACACHTuJADEVHL9cAAAAI&#10;AQAADwAAAGRycy9kb3ducmV2LnhtbE2PwU7DMBBE70j8g7VI3KjdplRJyKYqiF4rUZCAmxsvcdR4&#10;HcVuU/4ec4LjaEYzb6r1xfXiTGPoPCPMZwoEceNNxy3C2+v2LgcRomaje8+E8E0B1vX1VaVL4yd+&#10;ofM+tiKVcCg1go1xKKUMjSWnw8wPxMn78qPTMcmxlWbUUyp3vVwotZJOd5wWrB7oyVJz3J8cwvPw&#10;udvct0Fu3qP9OPrHaWt3LeLtzVw9gIh0iX9h+MVP6FAnpoM/sQmiR1hmRZaiCHkBIvnLvFiBOCBk&#10;CwWyruT/A/UPUEsDBBQAAAAIAIdO4kBmsV6OIQIAAEkEAAAOAAAAZHJzL2Uyb0RvYy54bWytVMGO&#10;2jAQvVfqP1i+lxAKFBBhtQJtVWnbrrrtBxjHIVZtjzs2hO3Xd+wAZbeXPTSHyJMZv3nveZzlzdEa&#10;dlAYNLiKl4MhZ8pJqLXbVfzH97t3M85CFK4WBpyq+JMK/Gb19s2y8ws1ghZMrZARiAuLzle8jdEv&#10;iiLIVlkRBuCVo2QDaEWkEHdFjaIjdGuK0XA4LTrA2iNIFQJ93fRJfkLE1wBC02ipNiD3VrnYo6Iy&#10;IpKk0Gof+CqzbRol49emCSoyU3FSGvObmtB6m97FaikWOxS+1fJEQbyGwgtNVmhHTS9QGxEF26P+&#10;B8pqiRCgiQMJtuiFZEdIRTl84c1jK7zKWsjq4C+mh/8HK78cHpDpuuKjEWdOWDrxb+SacDujWJn8&#10;6XxYUNmjf8CkMPh7kD8Dc7BuqUrdIkLXKlETq1xfPNuQgkBb2bb7DDWhi32EbNWxQZsAyQR2zCfy&#10;dDkRdYxM0sf35Xw8nHAmKVWOp9PZJDEqxOK82WOIHxVYlhYVR6KewcXhPsS+9FySejm408bkQzeO&#10;dRWfT0aTvCGA0XVKZo24264NsoNIY5OfU99nZVZHugpG24rProuMI45n4b2BW6ifyASEfgLp/tGi&#10;BfzNWUfTV/Hway9QcWY+OTJyXo7HaVxzMJ58GFGA15ntdUY4SVAVj5z1y3XsR3zvUe9a6lRmjQ5u&#10;yfxGZ2MSv57ViSxNWLb2dBvSCF/HuervH2D1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xFRy/X&#10;AAAACAEAAA8AAAAAAAAAAQAgAAAAIgAAAGRycy9kb3ducmV2LnhtbFBLAQIUABQAAAAIAIdO4kBm&#10;sV6OIQIAAEkEAAAOAAAAAAAAAAEAIAAAACYBAABkcnMvZTJvRG9jLnhtbFBLBQYAAAAABgAGAFkB&#10;AAC5BQAAAAA=&#10;">
                <v:fill on="f" focussize="0,0"/>
                <v:stroke color="#000000" miterlimit="8" joinstyle="miter"/>
                <v:imagedata o:title=""/>
                <o:lock v:ext="edit" aspectratio="f"/>
              </v:rect>
            </w:pict>
          </mc:Fallback>
        </mc:AlternateContent>
      </w:r>
      <w:r>
        <w:rPr>
          <w:rFonts w:ascii="Times New Roman" w:eastAsia="Times New Roman" w:hAnsi="Times New Roman"/>
          <w:sz w:val="24"/>
          <w:szCs w:val="24"/>
        </w:rPr>
        <w:t xml:space="preserve">         Birr20, 00-30,000.00                     Birr30, 001.00 and above</w:t>
      </w:r>
    </w:p>
    <w:p w:rsidR="00774EF5" w:rsidRDefault="00774EF5">
      <w:pPr>
        <w:pStyle w:val="ListParagraph"/>
        <w:widowControl w:val="0"/>
        <w:tabs>
          <w:tab w:val="left" w:pos="4160"/>
        </w:tabs>
        <w:autoSpaceDE w:val="0"/>
        <w:autoSpaceDN w:val="0"/>
        <w:spacing w:line="360" w:lineRule="auto"/>
        <w:ind w:left="632"/>
        <w:rPr>
          <w:rFonts w:ascii="Times New Roman" w:eastAsia="Times New Roman" w:hAnsi="Times New Roman"/>
          <w:sz w:val="24"/>
          <w:szCs w:val="24"/>
        </w:rPr>
      </w:pPr>
    </w:p>
    <w:p w:rsidR="00774EF5" w:rsidRDefault="00774EF5">
      <w:pPr>
        <w:pStyle w:val="ListParagraph"/>
        <w:widowControl w:val="0"/>
        <w:tabs>
          <w:tab w:val="left" w:pos="4160"/>
        </w:tabs>
        <w:autoSpaceDE w:val="0"/>
        <w:autoSpaceDN w:val="0"/>
        <w:spacing w:line="360" w:lineRule="auto"/>
        <w:ind w:left="632"/>
        <w:rPr>
          <w:rFonts w:ascii="Times New Roman" w:eastAsia="Times New Roman" w:hAnsi="Times New Roman"/>
          <w:sz w:val="24"/>
          <w:szCs w:val="24"/>
        </w:rPr>
      </w:pPr>
    </w:p>
    <w:p w:rsidR="00774EF5" w:rsidRDefault="00A9480F">
      <w:pPr>
        <w:pStyle w:val="ListParagraph"/>
        <w:widowControl w:val="0"/>
        <w:numPr>
          <w:ilvl w:val="0"/>
          <w:numId w:val="9"/>
        </w:numPr>
        <w:autoSpaceDE w:val="0"/>
        <w:autoSpaceDN w:val="0"/>
        <w:spacing w:before="90" w:line="360" w:lineRule="auto"/>
        <w:ind w:right="673"/>
        <w:rPr>
          <w:rFonts w:ascii="Times New Roman" w:eastAsia="Times New Roman" w:hAnsi="Times New Roman"/>
          <w:sz w:val="28"/>
        </w:rPr>
      </w:pPr>
      <w:r>
        <w:rPr>
          <w:rFonts w:ascii="Times New Roman" w:eastAsia="Times New Roman" w:hAnsi="Times New Roman"/>
          <w:b/>
          <w:sz w:val="24"/>
        </w:rPr>
        <w:t>SECTIONB:</w:t>
      </w:r>
      <w:r>
        <w:rPr>
          <w:rFonts w:ascii="Times New Roman" w:eastAsia="Times New Roman" w:hAnsi="Times New Roman"/>
          <w:sz w:val="24"/>
        </w:rPr>
        <w:t xml:space="preserve"> Please tick the extent of your agreement level </w:t>
      </w:r>
      <w:r>
        <w:rPr>
          <w:rFonts w:ascii="Times New Roman" w:eastAsia="Times New Roman" w:hAnsi="Times New Roman"/>
          <w:sz w:val="28"/>
        </w:rPr>
        <w:t xml:space="preserve">with the following statements. </w:t>
      </w:r>
    </w:p>
    <w:p w:rsidR="00774EF5" w:rsidRDefault="00A9480F">
      <w:pPr>
        <w:widowControl w:val="0"/>
        <w:autoSpaceDE w:val="0"/>
        <w:autoSpaceDN w:val="0"/>
        <w:spacing w:before="90"/>
        <w:ind w:right="673"/>
        <w:rPr>
          <w:rFonts w:eastAsia="Times New Roman"/>
          <w:sz w:val="24"/>
        </w:rPr>
      </w:pPr>
      <w:r>
        <w:rPr>
          <w:rFonts w:eastAsia="Times New Roman"/>
          <w:sz w:val="24"/>
        </w:rPr>
        <w:t xml:space="preserve">  (</w:t>
      </w:r>
      <w:r>
        <w:rPr>
          <w:rFonts w:eastAsia="Times New Roman"/>
          <w:b/>
          <w:i/>
          <w:sz w:val="24"/>
        </w:rPr>
        <w:t>Strongly Disagree, Disagree, Neutral, Agree and Strongly Agree</w:t>
      </w:r>
      <w:r>
        <w:rPr>
          <w:rFonts w:eastAsia="Times New Roman"/>
          <w:sz w:val="24"/>
        </w:rPr>
        <w:t>)</w:t>
      </w:r>
    </w:p>
    <w:tbl>
      <w:tblPr>
        <w:tblW w:w="111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6480"/>
        <w:gridCol w:w="1170"/>
        <w:gridCol w:w="810"/>
        <w:gridCol w:w="540"/>
        <w:gridCol w:w="720"/>
        <w:gridCol w:w="900"/>
      </w:tblGrid>
      <w:tr w:rsidR="00774EF5">
        <w:trPr>
          <w:cantSplit/>
          <w:trHeight w:val="1134"/>
        </w:trPr>
        <w:tc>
          <w:tcPr>
            <w:tcW w:w="7020" w:type="dxa"/>
            <w:gridSpan w:val="2"/>
          </w:tcPr>
          <w:p w:rsidR="00774EF5" w:rsidRDefault="00774EF5">
            <w:pPr>
              <w:widowControl w:val="0"/>
              <w:autoSpaceDE w:val="0"/>
              <w:autoSpaceDN w:val="0"/>
              <w:rPr>
                <w:rFonts w:eastAsia="Times New Roman"/>
              </w:rPr>
            </w:pPr>
          </w:p>
        </w:tc>
        <w:tc>
          <w:tcPr>
            <w:tcW w:w="1170" w:type="dxa"/>
            <w:textDirection w:val="btLr"/>
            <w:vAlign w:val="center"/>
          </w:tcPr>
          <w:p w:rsidR="00774EF5" w:rsidRDefault="00A9480F">
            <w:pPr>
              <w:ind w:left="113" w:right="113"/>
              <w:rPr>
                <w:b/>
              </w:rPr>
            </w:pPr>
            <w:r>
              <w:rPr>
                <w:b/>
              </w:rPr>
              <w:t>1</w:t>
            </w:r>
          </w:p>
          <w:p w:rsidR="00774EF5" w:rsidRDefault="00A9480F">
            <w:pPr>
              <w:ind w:left="113" w:right="113"/>
              <w:rPr>
                <w:b/>
              </w:rPr>
            </w:pPr>
            <w:r>
              <w:rPr>
                <w:b/>
              </w:rPr>
              <w:t>Strongly disagree</w:t>
            </w:r>
          </w:p>
        </w:tc>
        <w:tc>
          <w:tcPr>
            <w:tcW w:w="810" w:type="dxa"/>
            <w:textDirection w:val="btLr"/>
          </w:tcPr>
          <w:p w:rsidR="00774EF5" w:rsidRDefault="00A9480F">
            <w:pPr>
              <w:widowControl w:val="0"/>
              <w:autoSpaceDE w:val="0"/>
              <w:autoSpaceDN w:val="0"/>
              <w:ind w:left="108" w:right="113"/>
              <w:rPr>
                <w:rFonts w:eastAsia="Times New Roman"/>
                <w:b/>
              </w:rPr>
            </w:pPr>
            <w:r>
              <w:rPr>
                <w:rFonts w:eastAsia="Times New Roman"/>
                <w:b/>
              </w:rPr>
              <w:t>2 Disagree</w:t>
            </w:r>
          </w:p>
        </w:tc>
        <w:tc>
          <w:tcPr>
            <w:tcW w:w="540" w:type="dxa"/>
            <w:textDirection w:val="btLr"/>
          </w:tcPr>
          <w:p w:rsidR="00774EF5" w:rsidRDefault="00A9480F">
            <w:pPr>
              <w:widowControl w:val="0"/>
              <w:autoSpaceDE w:val="0"/>
              <w:autoSpaceDN w:val="0"/>
              <w:ind w:left="108" w:right="113"/>
              <w:rPr>
                <w:rFonts w:eastAsia="Times New Roman"/>
                <w:b/>
              </w:rPr>
            </w:pPr>
            <w:r>
              <w:rPr>
                <w:rFonts w:eastAsia="Times New Roman"/>
                <w:b/>
              </w:rPr>
              <w:t>3 Neutral</w:t>
            </w:r>
          </w:p>
        </w:tc>
        <w:tc>
          <w:tcPr>
            <w:tcW w:w="720" w:type="dxa"/>
            <w:textDirection w:val="btLr"/>
          </w:tcPr>
          <w:p w:rsidR="00774EF5" w:rsidRDefault="00A9480F">
            <w:pPr>
              <w:widowControl w:val="0"/>
              <w:autoSpaceDE w:val="0"/>
              <w:autoSpaceDN w:val="0"/>
              <w:ind w:left="108" w:right="113"/>
              <w:rPr>
                <w:rFonts w:eastAsia="Times New Roman"/>
                <w:b/>
              </w:rPr>
            </w:pPr>
            <w:r>
              <w:rPr>
                <w:rFonts w:eastAsia="Times New Roman"/>
                <w:b/>
              </w:rPr>
              <w:t>4 Agree</w:t>
            </w:r>
          </w:p>
        </w:tc>
        <w:tc>
          <w:tcPr>
            <w:tcW w:w="900" w:type="dxa"/>
            <w:textDirection w:val="btLr"/>
          </w:tcPr>
          <w:p w:rsidR="00774EF5" w:rsidRDefault="00A9480F">
            <w:pPr>
              <w:widowControl w:val="0"/>
              <w:autoSpaceDE w:val="0"/>
              <w:autoSpaceDN w:val="0"/>
              <w:ind w:left="163" w:right="189" w:hanging="56"/>
              <w:rPr>
                <w:rFonts w:eastAsia="Times New Roman"/>
                <w:b/>
              </w:rPr>
            </w:pPr>
            <w:r>
              <w:rPr>
                <w:rFonts w:eastAsia="Times New Roman"/>
                <w:b/>
              </w:rPr>
              <w:t>5</w:t>
            </w:r>
          </w:p>
          <w:p w:rsidR="00774EF5" w:rsidRDefault="00A9480F">
            <w:pPr>
              <w:widowControl w:val="0"/>
              <w:autoSpaceDE w:val="0"/>
              <w:autoSpaceDN w:val="0"/>
              <w:ind w:left="163" w:right="189" w:hanging="56"/>
              <w:rPr>
                <w:rFonts w:eastAsia="Times New Roman"/>
                <w:b/>
              </w:rPr>
            </w:pPr>
            <w:r>
              <w:rPr>
                <w:rFonts w:eastAsia="Times New Roman"/>
                <w:b/>
              </w:rPr>
              <w:t>Strongly Agree</w:t>
            </w:r>
          </w:p>
        </w:tc>
      </w:tr>
      <w:tr w:rsidR="00774EF5">
        <w:trPr>
          <w:trHeight w:val="290"/>
        </w:trPr>
        <w:tc>
          <w:tcPr>
            <w:tcW w:w="11160" w:type="dxa"/>
            <w:gridSpan w:val="7"/>
          </w:tcPr>
          <w:p w:rsidR="00774EF5" w:rsidRDefault="00A9480F">
            <w:pPr>
              <w:widowControl w:val="0"/>
              <w:autoSpaceDE w:val="0"/>
              <w:autoSpaceDN w:val="0"/>
              <w:rPr>
                <w:rFonts w:eastAsia="Times New Roman"/>
                <w:b/>
              </w:rPr>
            </w:pPr>
            <w:r>
              <w:rPr>
                <w:rFonts w:eastAsia="Times New Roman"/>
                <w:b/>
              </w:rPr>
              <w:t>I. Components of Change Management</w:t>
            </w:r>
          </w:p>
        </w:tc>
      </w:tr>
      <w:tr w:rsidR="00774EF5">
        <w:trPr>
          <w:trHeight w:val="85"/>
        </w:trPr>
        <w:tc>
          <w:tcPr>
            <w:tcW w:w="11160" w:type="dxa"/>
            <w:gridSpan w:val="7"/>
          </w:tcPr>
          <w:p w:rsidR="00774EF5" w:rsidRDefault="00A9480F">
            <w:pPr>
              <w:widowControl w:val="0"/>
              <w:autoSpaceDE w:val="0"/>
              <w:autoSpaceDN w:val="0"/>
              <w:rPr>
                <w:rFonts w:eastAsia="Times New Roman"/>
                <w:b/>
              </w:rPr>
            </w:pPr>
            <w:r>
              <w:rPr>
                <w:rFonts w:eastAsia="Times New Roman"/>
                <w:b/>
              </w:rPr>
              <w:lastRenderedPageBreak/>
              <w:t>A.</w:t>
            </w:r>
            <w:r>
              <w:rPr>
                <w:b/>
              </w:rPr>
              <w:t xml:space="preserve"> Role of Leadership in Managing Change</w:t>
            </w:r>
          </w:p>
        </w:tc>
      </w:tr>
      <w:tr w:rsidR="00774EF5">
        <w:tc>
          <w:tcPr>
            <w:tcW w:w="540" w:type="dxa"/>
          </w:tcPr>
          <w:p w:rsidR="00774EF5" w:rsidRDefault="00A9480F">
            <w:pPr>
              <w:widowControl w:val="0"/>
              <w:autoSpaceDE w:val="0"/>
              <w:autoSpaceDN w:val="0"/>
              <w:rPr>
                <w:rFonts w:eastAsia="Times New Roman"/>
              </w:rPr>
            </w:pPr>
            <w:r>
              <w:rPr>
                <w:rFonts w:eastAsia="Times New Roman"/>
              </w:rPr>
              <w:t>1</w:t>
            </w:r>
          </w:p>
        </w:tc>
        <w:tc>
          <w:tcPr>
            <w:tcW w:w="6480" w:type="dxa"/>
          </w:tcPr>
          <w:p w:rsidR="00774EF5" w:rsidRDefault="00A9480F">
            <w:pPr>
              <w:widowControl w:val="0"/>
              <w:autoSpaceDE w:val="0"/>
              <w:autoSpaceDN w:val="0"/>
              <w:rPr>
                <w:rFonts w:eastAsia="Times New Roman"/>
                <w:sz w:val="24"/>
              </w:rPr>
            </w:pPr>
            <w:r>
              <w:rPr>
                <w:rFonts w:eastAsia="Times New Roman"/>
                <w:sz w:val="24"/>
              </w:rPr>
              <w:t>Management discusses with employees about what should be changed; more than they tell them what will change.</w:t>
            </w:r>
          </w:p>
        </w:tc>
        <w:tc>
          <w:tcPr>
            <w:tcW w:w="1170" w:type="dxa"/>
          </w:tcPr>
          <w:p w:rsidR="00774EF5" w:rsidRDefault="00774EF5">
            <w:pPr>
              <w:widowControl w:val="0"/>
              <w:autoSpaceDE w:val="0"/>
              <w:autoSpaceDN w:val="0"/>
              <w:ind w:left="72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2</w:t>
            </w:r>
          </w:p>
        </w:tc>
        <w:tc>
          <w:tcPr>
            <w:tcW w:w="6480" w:type="dxa"/>
          </w:tcPr>
          <w:p w:rsidR="00774EF5" w:rsidRDefault="00A9480F">
            <w:pPr>
              <w:widowControl w:val="0"/>
              <w:autoSpaceDE w:val="0"/>
              <w:autoSpaceDN w:val="0"/>
              <w:rPr>
                <w:rFonts w:eastAsia="Times New Roman"/>
                <w:sz w:val="24"/>
              </w:rPr>
            </w:pPr>
            <w:r>
              <w:rPr>
                <w:rFonts w:eastAsia="Times New Roman"/>
                <w:sz w:val="24"/>
              </w:rPr>
              <w:t>Risk of resistance to change is well managed through Proper education rather than enforce to accept the change.</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ind w:left="720"/>
              <w:rPr>
                <w:rFonts w:eastAsia="Times New Roman"/>
              </w:rPr>
            </w:pPr>
          </w:p>
        </w:tc>
        <w:tc>
          <w:tcPr>
            <w:tcW w:w="540" w:type="dxa"/>
          </w:tcPr>
          <w:p w:rsidR="00774EF5" w:rsidRDefault="00774EF5">
            <w:pPr>
              <w:widowControl w:val="0"/>
              <w:autoSpaceDE w:val="0"/>
              <w:autoSpaceDN w:val="0"/>
              <w:ind w:left="720"/>
              <w:rPr>
                <w:rFonts w:eastAsia="Times New Roman"/>
              </w:rPr>
            </w:pPr>
          </w:p>
        </w:tc>
        <w:tc>
          <w:tcPr>
            <w:tcW w:w="720" w:type="dxa"/>
          </w:tcPr>
          <w:p w:rsidR="00774EF5" w:rsidRDefault="00774EF5">
            <w:pPr>
              <w:widowControl w:val="0"/>
              <w:autoSpaceDE w:val="0"/>
              <w:autoSpaceDN w:val="0"/>
              <w:ind w:left="72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3</w:t>
            </w:r>
          </w:p>
        </w:tc>
        <w:tc>
          <w:tcPr>
            <w:tcW w:w="6480" w:type="dxa"/>
          </w:tcPr>
          <w:p w:rsidR="00774EF5" w:rsidRDefault="00A9480F">
            <w:pPr>
              <w:widowControl w:val="0"/>
              <w:autoSpaceDE w:val="0"/>
              <w:autoSpaceDN w:val="0"/>
              <w:ind w:left="-1"/>
              <w:rPr>
                <w:rFonts w:eastAsia="Times New Roman"/>
                <w:sz w:val="24"/>
              </w:rPr>
            </w:pPr>
            <w:r>
              <w:rPr>
                <w:rFonts w:eastAsia="Times New Roman"/>
                <w:sz w:val="24"/>
              </w:rPr>
              <w:t>Management was committed to implement the change effectively.</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A9480F">
            <w:pPr>
              <w:widowControl w:val="0"/>
              <w:autoSpaceDE w:val="0"/>
              <w:autoSpaceDN w:val="0"/>
              <w:ind w:left="720"/>
              <w:rPr>
                <w:rFonts w:eastAsia="Times New Roman"/>
              </w:rPr>
            </w:pPr>
            <w:r>
              <w:rPr>
                <w:rFonts w:eastAsia="Times New Roman"/>
              </w:rPr>
              <w:t>3</w:t>
            </w:r>
          </w:p>
        </w:tc>
        <w:tc>
          <w:tcPr>
            <w:tcW w:w="720" w:type="dxa"/>
          </w:tcPr>
          <w:p w:rsidR="00774EF5" w:rsidRDefault="00774EF5">
            <w:pPr>
              <w:widowControl w:val="0"/>
              <w:autoSpaceDE w:val="0"/>
              <w:autoSpaceDN w:val="0"/>
              <w:ind w:left="720"/>
              <w:rPr>
                <w:rFonts w:eastAsia="Times New Roman"/>
              </w:rPr>
            </w:pPr>
          </w:p>
        </w:tc>
        <w:tc>
          <w:tcPr>
            <w:tcW w:w="900" w:type="dxa"/>
          </w:tcPr>
          <w:p w:rsidR="00774EF5" w:rsidRDefault="00774EF5">
            <w:pPr>
              <w:widowControl w:val="0"/>
              <w:autoSpaceDE w:val="0"/>
              <w:autoSpaceDN w:val="0"/>
              <w:rPr>
                <w:rFonts w:eastAsia="Times New Roman"/>
              </w:rPr>
            </w:pPr>
          </w:p>
        </w:tc>
      </w:tr>
      <w:tr w:rsidR="00774EF5">
        <w:trPr>
          <w:trHeight w:val="791"/>
        </w:trPr>
        <w:tc>
          <w:tcPr>
            <w:tcW w:w="540" w:type="dxa"/>
          </w:tcPr>
          <w:p w:rsidR="00774EF5" w:rsidRDefault="00A9480F">
            <w:pPr>
              <w:widowControl w:val="0"/>
              <w:autoSpaceDE w:val="0"/>
              <w:autoSpaceDN w:val="0"/>
              <w:rPr>
                <w:rFonts w:eastAsia="Times New Roman"/>
              </w:rPr>
            </w:pPr>
            <w:r>
              <w:rPr>
                <w:rFonts w:eastAsia="Times New Roman"/>
              </w:rPr>
              <w:t>4</w:t>
            </w:r>
          </w:p>
        </w:tc>
        <w:tc>
          <w:tcPr>
            <w:tcW w:w="6480" w:type="dxa"/>
          </w:tcPr>
          <w:p w:rsidR="00774EF5" w:rsidRDefault="00A9480F">
            <w:pPr>
              <w:widowControl w:val="0"/>
              <w:autoSpaceDE w:val="0"/>
              <w:autoSpaceDN w:val="0"/>
              <w:rPr>
                <w:rFonts w:eastAsia="Times New Roman"/>
                <w:sz w:val="24"/>
              </w:rPr>
            </w:pPr>
            <w:r>
              <w:rPr>
                <w:rFonts w:eastAsia="Times New Roman"/>
                <w:sz w:val="24"/>
              </w:rPr>
              <w:t>All levels of management are actively involved and participate in change process.</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ind w:left="72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5</w:t>
            </w:r>
          </w:p>
        </w:tc>
        <w:tc>
          <w:tcPr>
            <w:tcW w:w="6480" w:type="dxa"/>
          </w:tcPr>
          <w:p w:rsidR="00774EF5" w:rsidRDefault="00A9480F">
            <w:pPr>
              <w:widowControl w:val="0"/>
              <w:autoSpaceDE w:val="0"/>
              <w:autoSpaceDN w:val="0"/>
              <w:rPr>
                <w:rFonts w:eastAsia="Times New Roman"/>
                <w:sz w:val="24"/>
              </w:rPr>
            </w:pPr>
            <w:r>
              <w:rPr>
                <w:rFonts w:eastAsia="Times New Roman"/>
                <w:sz w:val="24"/>
              </w:rPr>
              <w:t>Management is responsible and accountable for implementation of change management and its effectiveness.</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ind w:left="360"/>
              <w:rPr>
                <w:rFonts w:eastAsia="Times New Roman"/>
              </w:rPr>
            </w:pPr>
          </w:p>
        </w:tc>
        <w:tc>
          <w:tcPr>
            <w:tcW w:w="900" w:type="dxa"/>
          </w:tcPr>
          <w:p w:rsidR="00774EF5" w:rsidRDefault="00774EF5">
            <w:pPr>
              <w:widowControl w:val="0"/>
              <w:autoSpaceDE w:val="0"/>
              <w:autoSpaceDN w:val="0"/>
              <w:rPr>
                <w:rFonts w:eastAsia="Times New Roman"/>
              </w:rPr>
            </w:pPr>
          </w:p>
        </w:tc>
      </w:tr>
      <w:tr w:rsidR="00774EF5">
        <w:trPr>
          <w:trHeight w:val="181"/>
        </w:trPr>
        <w:tc>
          <w:tcPr>
            <w:tcW w:w="540" w:type="dxa"/>
          </w:tcPr>
          <w:p w:rsidR="00774EF5" w:rsidRDefault="00A9480F">
            <w:pPr>
              <w:widowControl w:val="0"/>
              <w:autoSpaceDE w:val="0"/>
              <w:autoSpaceDN w:val="0"/>
              <w:rPr>
                <w:rFonts w:eastAsia="Times New Roman"/>
                <w:b/>
              </w:rPr>
            </w:pPr>
            <w:r>
              <w:rPr>
                <w:rFonts w:eastAsia="Times New Roman"/>
                <w:b/>
              </w:rPr>
              <w:t>B</w:t>
            </w:r>
          </w:p>
        </w:tc>
        <w:tc>
          <w:tcPr>
            <w:tcW w:w="10620" w:type="dxa"/>
            <w:gridSpan w:val="6"/>
          </w:tcPr>
          <w:p w:rsidR="00774EF5" w:rsidRDefault="00A9480F">
            <w:pPr>
              <w:widowControl w:val="0"/>
              <w:autoSpaceDE w:val="0"/>
              <w:autoSpaceDN w:val="0"/>
              <w:rPr>
                <w:rFonts w:eastAsia="Times New Roman"/>
              </w:rPr>
            </w:pPr>
            <w:r>
              <w:rPr>
                <w:rFonts w:eastAsia="Times New Roman"/>
                <w:b/>
              </w:rPr>
              <w:t>Role of Communication in Managing Change</w:t>
            </w:r>
          </w:p>
        </w:tc>
      </w:tr>
      <w:tr w:rsidR="00774EF5">
        <w:trPr>
          <w:trHeight w:val="395"/>
        </w:trPr>
        <w:tc>
          <w:tcPr>
            <w:tcW w:w="540" w:type="dxa"/>
          </w:tcPr>
          <w:p w:rsidR="00774EF5" w:rsidRDefault="00A9480F">
            <w:pPr>
              <w:widowControl w:val="0"/>
              <w:autoSpaceDE w:val="0"/>
              <w:autoSpaceDN w:val="0"/>
              <w:rPr>
                <w:rFonts w:eastAsia="Times New Roman"/>
              </w:rPr>
            </w:pPr>
            <w:r>
              <w:rPr>
                <w:rFonts w:eastAsia="Times New Roman"/>
              </w:rPr>
              <w:t>6</w:t>
            </w:r>
          </w:p>
        </w:tc>
        <w:tc>
          <w:tcPr>
            <w:tcW w:w="6480" w:type="dxa"/>
          </w:tcPr>
          <w:p w:rsidR="00774EF5" w:rsidRDefault="00A9480F">
            <w:pPr>
              <w:pStyle w:val="ListParagraph"/>
              <w:spacing w:line="360" w:lineRule="auto"/>
              <w:ind w:left="0"/>
              <w:rPr>
                <w:rFonts w:ascii="Times New Roman" w:hAnsi="Times New Roman"/>
              </w:rPr>
            </w:pPr>
            <w:r>
              <w:rPr>
                <w:rFonts w:ascii="Times New Roman" w:hAnsi="Times New Roman"/>
              </w:rPr>
              <w:t>I am familiar with the goals of the change.</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7</w:t>
            </w:r>
          </w:p>
        </w:tc>
        <w:tc>
          <w:tcPr>
            <w:tcW w:w="6480" w:type="dxa"/>
          </w:tcPr>
          <w:p w:rsidR="00774EF5" w:rsidRDefault="00A9480F">
            <w:pPr>
              <w:widowControl w:val="0"/>
              <w:autoSpaceDE w:val="0"/>
              <w:autoSpaceDN w:val="0"/>
              <w:ind w:left="16"/>
              <w:rPr>
                <w:rFonts w:eastAsia="Times New Roman"/>
              </w:rPr>
            </w:pPr>
            <w:r>
              <w:rPr>
                <w:rFonts w:eastAsia="Times New Roman"/>
              </w:rPr>
              <w:t>Everyone can give his/her opinion about the change.</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ind w:left="36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8</w:t>
            </w:r>
          </w:p>
        </w:tc>
        <w:tc>
          <w:tcPr>
            <w:tcW w:w="6480" w:type="dxa"/>
          </w:tcPr>
          <w:p w:rsidR="00774EF5" w:rsidRDefault="00A9480F">
            <w:r>
              <w:t>The information about the change is adequate.</w:t>
            </w:r>
          </w:p>
        </w:tc>
        <w:tc>
          <w:tcPr>
            <w:tcW w:w="1170" w:type="dxa"/>
          </w:tcPr>
          <w:p w:rsidR="00774EF5" w:rsidRDefault="00774EF5"/>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9</w:t>
            </w:r>
          </w:p>
        </w:tc>
        <w:tc>
          <w:tcPr>
            <w:tcW w:w="6480" w:type="dxa"/>
          </w:tcPr>
          <w:p w:rsidR="00774EF5" w:rsidRDefault="00A9480F">
            <w:r>
              <w:t>I discuss   about   the   change   with   my   immediate</w:t>
            </w:r>
          </w:p>
          <w:p w:rsidR="00774EF5" w:rsidRDefault="00A9480F">
            <w:r>
              <w:t>Supervisors to understand change issues clearly.</w:t>
            </w:r>
          </w:p>
        </w:tc>
        <w:tc>
          <w:tcPr>
            <w:tcW w:w="1170" w:type="dxa"/>
          </w:tcPr>
          <w:p w:rsidR="00774EF5" w:rsidRDefault="00774EF5"/>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10</w:t>
            </w:r>
          </w:p>
        </w:tc>
        <w:tc>
          <w:tcPr>
            <w:tcW w:w="6480" w:type="dxa"/>
          </w:tcPr>
          <w:p w:rsidR="00774EF5" w:rsidRDefault="00A9480F">
            <w:r>
              <w:t>The change makes me feel insecure about my future in</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ind w:left="36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rPr>
          <w:trHeight w:val="230"/>
        </w:trPr>
        <w:tc>
          <w:tcPr>
            <w:tcW w:w="540" w:type="dxa"/>
          </w:tcPr>
          <w:p w:rsidR="00774EF5" w:rsidRDefault="00A9480F">
            <w:pPr>
              <w:widowControl w:val="0"/>
              <w:autoSpaceDE w:val="0"/>
              <w:autoSpaceDN w:val="0"/>
              <w:rPr>
                <w:rFonts w:eastAsia="Times New Roman"/>
              </w:rPr>
            </w:pPr>
            <w:r>
              <w:rPr>
                <w:rFonts w:eastAsia="Times New Roman"/>
              </w:rPr>
              <w:t>11</w:t>
            </w:r>
          </w:p>
        </w:tc>
        <w:tc>
          <w:tcPr>
            <w:tcW w:w="6480" w:type="dxa"/>
          </w:tcPr>
          <w:p w:rsidR="00774EF5" w:rsidRDefault="00A9480F">
            <w:pPr>
              <w:widowControl w:val="0"/>
              <w:autoSpaceDE w:val="0"/>
              <w:autoSpaceDN w:val="0"/>
              <w:rPr>
                <w:rFonts w:eastAsia="Times New Roman"/>
              </w:rPr>
            </w:pPr>
            <w:r>
              <w:rPr>
                <w:rFonts w:eastAsia="Times New Roman"/>
              </w:rPr>
              <w:t>I make notice able contribution to the change.</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rPr>
          <w:trHeight w:val="145"/>
        </w:trPr>
        <w:tc>
          <w:tcPr>
            <w:tcW w:w="540" w:type="dxa"/>
          </w:tcPr>
          <w:p w:rsidR="00774EF5" w:rsidRDefault="00A9480F">
            <w:pPr>
              <w:widowControl w:val="0"/>
              <w:autoSpaceDE w:val="0"/>
              <w:autoSpaceDN w:val="0"/>
              <w:rPr>
                <w:rFonts w:eastAsia="Times New Roman"/>
                <w:b/>
              </w:rPr>
            </w:pPr>
            <w:r>
              <w:rPr>
                <w:rFonts w:eastAsia="Times New Roman"/>
                <w:b/>
              </w:rPr>
              <w:t>C</w:t>
            </w:r>
          </w:p>
        </w:tc>
        <w:tc>
          <w:tcPr>
            <w:tcW w:w="10620" w:type="dxa"/>
            <w:gridSpan w:val="6"/>
          </w:tcPr>
          <w:p w:rsidR="00774EF5" w:rsidRDefault="00A9480F">
            <w:pPr>
              <w:widowControl w:val="0"/>
              <w:autoSpaceDE w:val="0"/>
              <w:autoSpaceDN w:val="0"/>
              <w:rPr>
                <w:rFonts w:eastAsia="Times New Roman"/>
                <w:b/>
              </w:rPr>
            </w:pPr>
            <w:r>
              <w:rPr>
                <w:rFonts w:eastAsia="Times New Roman"/>
                <w:b/>
                <w:sz w:val="24"/>
              </w:rPr>
              <w:t>Employee Engagement in Managing Change</w:t>
            </w:r>
          </w:p>
        </w:tc>
      </w:tr>
      <w:tr w:rsidR="00774EF5">
        <w:tc>
          <w:tcPr>
            <w:tcW w:w="540" w:type="dxa"/>
          </w:tcPr>
          <w:p w:rsidR="00774EF5" w:rsidRDefault="00A9480F">
            <w:pPr>
              <w:widowControl w:val="0"/>
              <w:autoSpaceDE w:val="0"/>
              <w:autoSpaceDN w:val="0"/>
              <w:rPr>
                <w:rFonts w:eastAsia="Times New Roman"/>
              </w:rPr>
            </w:pPr>
            <w:r>
              <w:rPr>
                <w:rFonts w:eastAsia="Times New Roman"/>
              </w:rPr>
              <w:t>12</w:t>
            </w:r>
          </w:p>
        </w:tc>
        <w:tc>
          <w:tcPr>
            <w:tcW w:w="6480" w:type="dxa"/>
          </w:tcPr>
          <w:p w:rsidR="00774EF5" w:rsidRDefault="00A9480F">
            <w:pPr>
              <w:widowControl w:val="0"/>
              <w:autoSpaceDE w:val="0"/>
              <w:autoSpaceDN w:val="0"/>
              <w:rPr>
                <w:rFonts w:eastAsia="Times New Roman"/>
              </w:rPr>
            </w:pPr>
            <w:r>
              <w:rPr>
                <w:rFonts w:eastAsia="Times New Roman"/>
              </w:rPr>
              <w:t>The organization care about the employees in order to Achieve the change management in good ways.</w:t>
            </w:r>
          </w:p>
        </w:tc>
        <w:tc>
          <w:tcPr>
            <w:tcW w:w="1170" w:type="dxa"/>
          </w:tcPr>
          <w:p w:rsidR="00774EF5" w:rsidRDefault="00774EF5">
            <w:pPr>
              <w:widowControl w:val="0"/>
              <w:autoSpaceDE w:val="0"/>
              <w:autoSpaceDN w:val="0"/>
              <w:ind w:left="36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13</w:t>
            </w:r>
          </w:p>
        </w:tc>
        <w:tc>
          <w:tcPr>
            <w:tcW w:w="6480" w:type="dxa"/>
          </w:tcPr>
          <w:p w:rsidR="00774EF5" w:rsidRDefault="00A9480F">
            <w:pPr>
              <w:widowControl w:val="0"/>
              <w:autoSpaceDE w:val="0"/>
              <w:autoSpaceDN w:val="0"/>
              <w:rPr>
                <w:rFonts w:eastAsia="Times New Roman"/>
              </w:rPr>
            </w:pPr>
            <w:r>
              <w:rPr>
                <w:rFonts w:eastAsia="Times New Roman"/>
              </w:rPr>
              <w:t>There are opportunities for my advancement in this Organization.</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ind w:left="36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14</w:t>
            </w:r>
          </w:p>
        </w:tc>
        <w:tc>
          <w:tcPr>
            <w:tcW w:w="6480" w:type="dxa"/>
          </w:tcPr>
          <w:p w:rsidR="00774EF5" w:rsidRDefault="00A9480F">
            <w:pPr>
              <w:widowControl w:val="0"/>
              <w:autoSpaceDE w:val="0"/>
              <w:autoSpaceDN w:val="0"/>
              <w:ind w:left="16"/>
              <w:rPr>
                <w:rFonts w:eastAsia="Times New Roman"/>
              </w:rPr>
            </w:pPr>
            <w:r>
              <w:rPr>
                <w:rFonts w:eastAsia="Times New Roman"/>
              </w:rPr>
              <w:t>My supervisor helps me to understand how my work is Important to the change.</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15</w:t>
            </w:r>
          </w:p>
        </w:tc>
        <w:tc>
          <w:tcPr>
            <w:tcW w:w="6480" w:type="dxa"/>
          </w:tcPr>
          <w:p w:rsidR="00774EF5" w:rsidRDefault="00A9480F">
            <w:pPr>
              <w:widowControl w:val="0"/>
              <w:autoSpaceDE w:val="0"/>
              <w:autoSpaceDN w:val="0"/>
              <w:ind w:left="16"/>
              <w:rPr>
                <w:rFonts w:eastAsia="Times New Roman"/>
              </w:rPr>
            </w:pPr>
            <w:r>
              <w:rPr>
                <w:rFonts w:eastAsia="Times New Roman"/>
              </w:rPr>
              <w:t xml:space="preserve"> My co-workers and I openly discuss about what needs to Bed one to be more effective.</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ind w:left="36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16</w:t>
            </w:r>
          </w:p>
        </w:tc>
        <w:tc>
          <w:tcPr>
            <w:tcW w:w="6480" w:type="dxa"/>
          </w:tcPr>
          <w:p w:rsidR="00774EF5" w:rsidRDefault="00A9480F">
            <w:pPr>
              <w:widowControl w:val="0"/>
              <w:autoSpaceDE w:val="0"/>
              <w:autoSpaceDN w:val="0"/>
              <w:rPr>
                <w:rFonts w:eastAsia="Times New Roman"/>
              </w:rPr>
            </w:pPr>
            <w:r>
              <w:rPr>
                <w:rFonts w:eastAsia="Times New Roman"/>
              </w:rPr>
              <w:t>The amount of work I am expected to do is reasonable.</w:t>
            </w:r>
          </w:p>
        </w:tc>
        <w:tc>
          <w:tcPr>
            <w:tcW w:w="1170" w:type="dxa"/>
          </w:tcPr>
          <w:p w:rsidR="00774EF5" w:rsidRDefault="00774EF5">
            <w:pPr>
              <w:widowControl w:val="0"/>
              <w:autoSpaceDE w:val="0"/>
              <w:autoSpaceDN w:val="0"/>
              <w:ind w:left="36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rPr>
          <w:trHeight w:val="254"/>
        </w:trPr>
        <w:tc>
          <w:tcPr>
            <w:tcW w:w="540" w:type="dxa"/>
          </w:tcPr>
          <w:p w:rsidR="00774EF5" w:rsidRDefault="00A9480F">
            <w:pPr>
              <w:widowControl w:val="0"/>
              <w:autoSpaceDE w:val="0"/>
              <w:autoSpaceDN w:val="0"/>
              <w:rPr>
                <w:rFonts w:eastAsia="Times New Roman"/>
              </w:rPr>
            </w:pPr>
            <w:r>
              <w:rPr>
                <w:rFonts w:eastAsia="Times New Roman"/>
              </w:rPr>
              <w:t>17</w:t>
            </w:r>
          </w:p>
        </w:tc>
        <w:tc>
          <w:tcPr>
            <w:tcW w:w="6480" w:type="dxa"/>
          </w:tcPr>
          <w:p w:rsidR="00774EF5" w:rsidRDefault="00A9480F">
            <w:pPr>
              <w:widowControl w:val="0"/>
              <w:autoSpaceDE w:val="0"/>
              <w:autoSpaceDN w:val="0"/>
              <w:rPr>
                <w:rFonts w:eastAsia="Times New Roman"/>
              </w:rPr>
            </w:pPr>
            <w:r>
              <w:rPr>
                <w:rFonts w:eastAsia="Times New Roman"/>
              </w:rPr>
              <w:t>I have the tools and resources I need to do my job.</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ind w:left="36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rPr>
          <w:trHeight w:val="121"/>
        </w:trPr>
        <w:tc>
          <w:tcPr>
            <w:tcW w:w="540" w:type="dxa"/>
          </w:tcPr>
          <w:p w:rsidR="00774EF5" w:rsidRDefault="00A9480F">
            <w:pPr>
              <w:widowControl w:val="0"/>
              <w:autoSpaceDE w:val="0"/>
              <w:autoSpaceDN w:val="0"/>
              <w:rPr>
                <w:rFonts w:eastAsia="Times New Roman"/>
                <w:b/>
              </w:rPr>
            </w:pPr>
            <w:r>
              <w:rPr>
                <w:rFonts w:eastAsia="Times New Roman"/>
                <w:b/>
              </w:rPr>
              <w:t>D</w:t>
            </w:r>
          </w:p>
        </w:tc>
        <w:tc>
          <w:tcPr>
            <w:tcW w:w="10620" w:type="dxa"/>
            <w:gridSpan w:val="6"/>
          </w:tcPr>
          <w:p w:rsidR="00774EF5" w:rsidRDefault="00A9480F">
            <w:pPr>
              <w:widowControl w:val="0"/>
              <w:autoSpaceDE w:val="0"/>
              <w:autoSpaceDN w:val="0"/>
              <w:rPr>
                <w:b/>
              </w:rPr>
            </w:pPr>
            <w:r>
              <w:rPr>
                <w:b/>
              </w:rPr>
              <w:t>Readiness for Change in Managing Change</w:t>
            </w:r>
          </w:p>
        </w:tc>
      </w:tr>
      <w:tr w:rsidR="00774EF5">
        <w:tc>
          <w:tcPr>
            <w:tcW w:w="540" w:type="dxa"/>
          </w:tcPr>
          <w:p w:rsidR="00774EF5" w:rsidRDefault="00A9480F">
            <w:pPr>
              <w:widowControl w:val="0"/>
              <w:autoSpaceDE w:val="0"/>
              <w:autoSpaceDN w:val="0"/>
              <w:rPr>
                <w:rFonts w:eastAsia="Times New Roman"/>
              </w:rPr>
            </w:pPr>
            <w:r>
              <w:rPr>
                <w:rFonts w:eastAsia="Times New Roman"/>
              </w:rPr>
              <w:t>18</w:t>
            </w:r>
          </w:p>
        </w:tc>
        <w:tc>
          <w:tcPr>
            <w:tcW w:w="6480" w:type="dxa"/>
          </w:tcPr>
          <w:p w:rsidR="00774EF5" w:rsidRDefault="00A9480F">
            <w:pPr>
              <w:widowControl w:val="0"/>
              <w:autoSpaceDE w:val="0"/>
              <w:autoSpaceDN w:val="0"/>
              <w:rPr>
                <w:rFonts w:eastAsia="Times New Roman"/>
              </w:rPr>
            </w:pPr>
            <w:r>
              <w:rPr>
                <w:rFonts w:eastAsia="Times New Roman"/>
              </w:rPr>
              <w:t>I know what the vision for the change looks like.</w:t>
            </w:r>
          </w:p>
        </w:tc>
        <w:tc>
          <w:tcPr>
            <w:tcW w:w="1170" w:type="dxa"/>
          </w:tcPr>
          <w:p w:rsidR="00774EF5" w:rsidRDefault="00774EF5">
            <w:pPr>
              <w:widowControl w:val="0"/>
              <w:autoSpaceDE w:val="0"/>
              <w:autoSpaceDN w:val="0"/>
              <w:ind w:left="36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lastRenderedPageBreak/>
              <w:t>19</w:t>
            </w:r>
          </w:p>
        </w:tc>
        <w:tc>
          <w:tcPr>
            <w:tcW w:w="6480" w:type="dxa"/>
          </w:tcPr>
          <w:p w:rsidR="00774EF5" w:rsidRDefault="00A9480F">
            <w:pPr>
              <w:widowControl w:val="0"/>
              <w:autoSpaceDE w:val="0"/>
              <w:autoSpaceDN w:val="0"/>
              <w:rPr>
                <w:rFonts w:eastAsia="Times New Roman"/>
              </w:rPr>
            </w:pPr>
            <w:r>
              <w:rPr>
                <w:rFonts w:eastAsia="Times New Roman"/>
              </w:rPr>
              <w:t>I am aware of there a son because the changes are needed.</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ind w:left="36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20</w:t>
            </w:r>
          </w:p>
        </w:tc>
        <w:tc>
          <w:tcPr>
            <w:tcW w:w="6480" w:type="dxa"/>
          </w:tcPr>
          <w:p w:rsidR="00774EF5" w:rsidRDefault="00A9480F">
            <w:pPr>
              <w:widowControl w:val="0"/>
              <w:autoSpaceDE w:val="0"/>
              <w:autoSpaceDN w:val="0"/>
              <w:rPr>
                <w:rFonts w:eastAsia="Times New Roman"/>
              </w:rPr>
            </w:pPr>
            <w:r>
              <w:rPr>
                <w:rFonts w:eastAsia="Times New Roman"/>
              </w:rPr>
              <w:t>The scope of the proposed change is appropriate and Achievable</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21</w:t>
            </w:r>
          </w:p>
        </w:tc>
        <w:tc>
          <w:tcPr>
            <w:tcW w:w="6480" w:type="dxa"/>
          </w:tcPr>
          <w:p w:rsidR="00774EF5" w:rsidRDefault="00A9480F">
            <w:pPr>
              <w:widowControl w:val="0"/>
              <w:autoSpaceDE w:val="0"/>
              <w:autoSpaceDN w:val="0"/>
              <w:rPr>
                <w:rFonts w:eastAsia="Times New Roman"/>
              </w:rPr>
            </w:pPr>
            <w:r>
              <w:rPr>
                <w:rFonts w:eastAsia="Times New Roman"/>
              </w:rPr>
              <w:t>I believed that the change will benefit the organization.</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ind w:left="36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22</w:t>
            </w:r>
          </w:p>
        </w:tc>
        <w:tc>
          <w:tcPr>
            <w:tcW w:w="6480" w:type="dxa"/>
          </w:tcPr>
          <w:p w:rsidR="00774EF5" w:rsidRDefault="00A9480F">
            <w:pPr>
              <w:widowControl w:val="0"/>
              <w:autoSpaceDE w:val="0"/>
              <w:autoSpaceDN w:val="0"/>
              <w:ind w:left="15"/>
              <w:rPr>
                <w:rFonts w:eastAsia="Times New Roman"/>
              </w:rPr>
            </w:pPr>
            <w:r>
              <w:rPr>
                <w:rFonts w:eastAsia="Times New Roman"/>
              </w:rPr>
              <w:t>I feel that I have the necessary skills and knowledge to make the changed work.</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ind w:left="36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23</w:t>
            </w:r>
          </w:p>
        </w:tc>
        <w:tc>
          <w:tcPr>
            <w:tcW w:w="6480" w:type="dxa"/>
          </w:tcPr>
          <w:p w:rsidR="00774EF5" w:rsidRDefault="00A9480F">
            <w:pPr>
              <w:widowControl w:val="0"/>
              <w:tabs>
                <w:tab w:val="left" w:pos="647"/>
                <w:tab w:val="left" w:pos="1318"/>
                <w:tab w:val="left" w:pos="2160"/>
                <w:tab w:val="left" w:pos="2525"/>
                <w:tab w:val="left" w:pos="3376"/>
                <w:tab w:val="left" w:pos="4744"/>
                <w:tab w:val="left" w:pos="5133"/>
              </w:tabs>
              <w:autoSpaceDE w:val="0"/>
              <w:autoSpaceDN w:val="0"/>
              <w:ind w:right="96"/>
              <w:rPr>
                <w:rFonts w:eastAsia="Times New Roman"/>
              </w:rPr>
            </w:pPr>
            <w:r>
              <w:rPr>
                <w:rFonts w:eastAsia="Times New Roman"/>
                <w:spacing w:val="13"/>
              </w:rPr>
              <w:t xml:space="preserve"> I think change is usually well-planned </w:t>
            </w:r>
            <w:r>
              <w:rPr>
                <w:rFonts w:eastAsia="Times New Roman"/>
              </w:rPr>
              <w:t xml:space="preserve">in </w:t>
            </w:r>
            <w:r>
              <w:rPr>
                <w:rFonts w:eastAsia="Times New Roman"/>
                <w:spacing w:val="-2"/>
              </w:rPr>
              <w:t xml:space="preserve">my </w:t>
            </w:r>
            <w:r>
              <w:rPr>
                <w:rFonts w:eastAsia="Times New Roman"/>
              </w:rPr>
              <w:t>organization.</w:t>
            </w:r>
          </w:p>
        </w:tc>
        <w:tc>
          <w:tcPr>
            <w:tcW w:w="1170" w:type="dxa"/>
          </w:tcPr>
          <w:p w:rsidR="00774EF5" w:rsidRDefault="00774EF5">
            <w:pPr>
              <w:widowControl w:val="0"/>
              <w:autoSpaceDE w:val="0"/>
              <w:autoSpaceDN w:val="0"/>
              <w:ind w:left="36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rPr>
          <w:trHeight w:val="344"/>
        </w:trPr>
        <w:tc>
          <w:tcPr>
            <w:tcW w:w="11160" w:type="dxa"/>
            <w:gridSpan w:val="7"/>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b/>
              </w:rPr>
            </w:pPr>
            <w:r>
              <w:rPr>
                <w:rFonts w:eastAsia="Times New Roman"/>
                <w:b/>
              </w:rPr>
              <w:t>II</w:t>
            </w:r>
          </w:p>
        </w:tc>
        <w:tc>
          <w:tcPr>
            <w:tcW w:w="6480" w:type="dxa"/>
          </w:tcPr>
          <w:p w:rsidR="00774EF5" w:rsidRDefault="00A9480F">
            <w:pPr>
              <w:widowControl w:val="0"/>
              <w:tabs>
                <w:tab w:val="left" w:pos="647"/>
                <w:tab w:val="left" w:pos="1318"/>
                <w:tab w:val="left" w:pos="2160"/>
                <w:tab w:val="left" w:pos="2525"/>
                <w:tab w:val="left" w:pos="3376"/>
                <w:tab w:val="left" w:pos="4744"/>
                <w:tab w:val="left" w:pos="5133"/>
              </w:tabs>
              <w:autoSpaceDE w:val="0"/>
              <w:autoSpaceDN w:val="0"/>
              <w:ind w:right="96"/>
              <w:rPr>
                <w:rFonts w:eastAsia="Times New Roman"/>
                <w:b/>
                <w:spacing w:val="13"/>
                <w:sz w:val="24"/>
              </w:rPr>
            </w:pPr>
            <w:r>
              <w:rPr>
                <w:rFonts w:eastAsia="Times New Roman"/>
                <w:b/>
                <w:spacing w:val="13"/>
                <w:sz w:val="24"/>
              </w:rPr>
              <w:t xml:space="preserve"> Organizational Performance</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1</w:t>
            </w:r>
          </w:p>
        </w:tc>
        <w:tc>
          <w:tcPr>
            <w:tcW w:w="6480" w:type="dxa"/>
          </w:tcPr>
          <w:p w:rsidR="00774EF5" w:rsidRDefault="00A9480F">
            <w:pPr>
              <w:widowControl w:val="0"/>
              <w:autoSpaceDE w:val="0"/>
              <w:autoSpaceDN w:val="0"/>
              <w:ind w:left="16"/>
              <w:rPr>
                <w:rFonts w:eastAsia="Times New Roman"/>
              </w:rPr>
            </w:pPr>
            <w:r>
              <w:rPr>
                <w:rFonts w:eastAsia="Times New Roman"/>
              </w:rPr>
              <w:t>In my organization there is grow thin deposits.</w:t>
            </w:r>
          </w:p>
        </w:tc>
        <w:tc>
          <w:tcPr>
            <w:tcW w:w="1170" w:type="dxa"/>
          </w:tcPr>
          <w:p w:rsidR="00774EF5" w:rsidRDefault="00774EF5">
            <w:pPr>
              <w:widowControl w:val="0"/>
              <w:autoSpaceDE w:val="0"/>
              <w:autoSpaceDN w:val="0"/>
              <w:ind w:left="36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2</w:t>
            </w:r>
          </w:p>
        </w:tc>
        <w:tc>
          <w:tcPr>
            <w:tcW w:w="6480" w:type="dxa"/>
          </w:tcPr>
          <w:p w:rsidR="00774EF5" w:rsidRDefault="00A9480F">
            <w:pPr>
              <w:widowControl w:val="0"/>
              <w:autoSpaceDE w:val="0"/>
              <w:autoSpaceDN w:val="0"/>
              <w:rPr>
                <w:rFonts w:eastAsia="Times New Roman"/>
              </w:rPr>
            </w:pPr>
            <w:r>
              <w:rPr>
                <w:rFonts w:eastAsia="Times New Roman"/>
              </w:rPr>
              <w:t>In my organization there is growth in number of accounts Holders.</w:t>
            </w:r>
          </w:p>
        </w:tc>
        <w:tc>
          <w:tcPr>
            <w:tcW w:w="1170" w:type="dxa"/>
          </w:tcPr>
          <w:p w:rsidR="00774EF5" w:rsidRDefault="00774EF5">
            <w:pPr>
              <w:widowControl w:val="0"/>
              <w:autoSpaceDE w:val="0"/>
              <w:autoSpaceDN w:val="0"/>
              <w:ind w:left="36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3</w:t>
            </w:r>
          </w:p>
        </w:tc>
        <w:tc>
          <w:tcPr>
            <w:tcW w:w="6480" w:type="dxa"/>
          </w:tcPr>
          <w:p w:rsidR="00774EF5" w:rsidRDefault="00A9480F">
            <w:pPr>
              <w:widowControl w:val="0"/>
              <w:autoSpaceDE w:val="0"/>
              <w:autoSpaceDN w:val="0"/>
              <w:rPr>
                <w:rFonts w:eastAsia="Times New Roman"/>
              </w:rPr>
            </w:pPr>
            <w:r>
              <w:rPr>
                <w:rFonts w:eastAsia="Times New Roman"/>
              </w:rPr>
              <w:t>In my organization there is growth in number and amount of loans and advances.</w:t>
            </w:r>
          </w:p>
        </w:tc>
        <w:tc>
          <w:tcPr>
            <w:tcW w:w="1170" w:type="dxa"/>
          </w:tcPr>
          <w:p w:rsidR="00774EF5" w:rsidRDefault="00774EF5">
            <w:pPr>
              <w:widowControl w:val="0"/>
              <w:autoSpaceDE w:val="0"/>
              <w:autoSpaceDN w:val="0"/>
              <w:ind w:left="36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4</w:t>
            </w:r>
          </w:p>
        </w:tc>
        <w:tc>
          <w:tcPr>
            <w:tcW w:w="6480" w:type="dxa"/>
          </w:tcPr>
          <w:p w:rsidR="00774EF5" w:rsidRDefault="00A9480F">
            <w:pPr>
              <w:widowControl w:val="0"/>
              <w:autoSpaceDE w:val="0"/>
              <w:autoSpaceDN w:val="0"/>
              <w:rPr>
                <w:rFonts w:eastAsia="Times New Roman"/>
              </w:rPr>
            </w:pPr>
            <w:r>
              <w:rPr>
                <w:rFonts w:eastAsia="Times New Roman"/>
              </w:rPr>
              <w:t>In my organization there is growth in the profitability.</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ind w:left="360"/>
              <w:rPr>
                <w:rFonts w:eastAsia="Times New Roman"/>
              </w:rPr>
            </w:pPr>
          </w:p>
        </w:tc>
        <w:tc>
          <w:tcPr>
            <w:tcW w:w="540" w:type="dxa"/>
          </w:tcPr>
          <w:p w:rsidR="00774EF5" w:rsidRDefault="00774EF5">
            <w:pPr>
              <w:widowControl w:val="0"/>
              <w:autoSpaceDE w:val="0"/>
              <w:autoSpaceDN w:val="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r w:rsidR="00774EF5">
        <w:tc>
          <w:tcPr>
            <w:tcW w:w="540" w:type="dxa"/>
          </w:tcPr>
          <w:p w:rsidR="00774EF5" w:rsidRDefault="00A9480F">
            <w:pPr>
              <w:widowControl w:val="0"/>
              <w:autoSpaceDE w:val="0"/>
              <w:autoSpaceDN w:val="0"/>
              <w:rPr>
                <w:rFonts w:eastAsia="Times New Roman"/>
              </w:rPr>
            </w:pPr>
            <w:r>
              <w:rPr>
                <w:rFonts w:eastAsia="Times New Roman"/>
              </w:rPr>
              <w:t>5</w:t>
            </w:r>
          </w:p>
        </w:tc>
        <w:tc>
          <w:tcPr>
            <w:tcW w:w="6480" w:type="dxa"/>
          </w:tcPr>
          <w:p w:rsidR="00774EF5" w:rsidRDefault="00A9480F">
            <w:pPr>
              <w:widowControl w:val="0"/>
              <w:autoSpaceDE w:val="0"/>
              <w:autoSpaceDN w:val="0"/>
              <w:rPr>
                <w:rFonts w:eastAsia="Times New Roman"/>
              </w:rPr>
            </w:pPr>
            <w:r>
              <w:rPr>
                <w:rFonts w:eastAsia="Times New Roman"/>
              </w:rPr>
              <w:t>In my organization there is an increment of employee Productivity.</w:t>
            </w:r>
          </w:p>
        </w:tc>
        <w:tc>
          <w:tcPr>
            <w:tcW w:w="1170" w:type="dxa"/>
          </w:tcPr>
          <w:p w:rsidR="00774EF5" w:rsidRDefault="00774EF5">
            <w:pPr>
              <w:widowControl w:val="0"/>
              <w:autoSpaceDE w:val="0"/>
              <w:autoSpaceDN w:val="0"/>
              <w:rPr>
                <w:rFonts w:eastAsia="Times New Roman"/>
              </w:rPr>
            </w:pPr>
          </w:p>
        </w:tc>
        <w:tc>
          <w:tcPr>
            <w:tcW w:w="810" w:type="dxa"/>
          </w:tcPr>
          <w:p w:rsidR="00774EF5" w:rsidRDefault="00774EF5">
            <w:pPr>
              <w:widowControl w:val="0"/>
              <w:autoSpaceDE w:val="0"/>
              <w:autoSpaceDN w:val="0"/>
              <w:rPr>
                <w:rFonts w:eastAsia="Times New Roman"/>
              </w:rPr>
            </w:pPr>
          </w:p>
        </w:tc>
        <w:tc>
          <w:tcPr>
            <w:tcW w:w="540" w:type="dxa"/>
          </w:tcPr>
          <w:p w:rsidR="00774EF5" w:rsidRDefault="00774EF5">
            <w:pPr>
              <w:widowControl w:val="0"/>
              <w:autoSpaceDE w:val="0"/>
              <w:autoSpaceDN w:val="0"/>
              <w:ind w:left="360"/>
              <w:rPr>
                <w:rFonts w:eastAsia="Times New Roman"/>
              </w:rPr>
            </w:pPr>
          </w:p>
        </w:tc>
        <w:tc>
          <w:tcPr>
            <w:tcW w:w="720" w:type="dxa"/>
          </w:tcPr>
          <w:p w:rsidR="00774EF5" w:rsidRDefault="00774EF5">
            <w:pPr>
              <w:widowControl w:val="0"/>
              <w:autoSpaceDE w:val="0"/>
              <w:autoSpaceDN w:val="0"/>
              <w:rPr>
                <w:rFonts w:eastAsia="Times New Roman"/>
              </w:rPr>
            </w:pPr>
          </w:p>
        </w:tc>
        <w:tc>
          <w:tcPr>
            <w:tcW w:w="900" w:type="dxa"/>
          </w:tcPr>
          <w:p w:rsidR="00774EF5" w:rsidRDefault="00774EF5">
            <w:pPr>
              <w:widowControl w:val="0"/>
              <w:autoSpaceDE w:val="0"/>
              <w:autoSpaceDN w:val="0"/>
              <w:rPr>
                <w:rFonts w:eastAsia="Times New Roman"/>
              </w:rPr>
            </w:pPr>
          </w:p>
        </w:tc>
      </w:tr>
    </w:tbl>
    <w:p w:rsidR="00774EF5" w:rsidRDefault="00774EF5">
      <w:pPr>
        <w:ind w:right="720"/>
        <w:rPr>
          <w:sz w:val="24"/>
          <w:szCs w:val="24"/>
        </w:rPr>
      </w:pPr>
    </w:p>
    <w:p w:rsidR="00774EF5" w:rsidRDefault="00774EF5">
      <w:pPr>
        <w:ind w:right="720"/>
        <w:rPr>
          <w:sz w:val="24"/>
          <w:szCs w:val="24"/>
        </w:rPr>
      </w:pPr>
    </w:p>
    <w:p w:rsidR="00774EF5" w:rsidRDefault="00A9480F">
      <w:pPr>
        <w:ind w:right="720"/>
        <w:jc w:val="center"/>
        <w:rPr>
          <w:b/>
          <w:sz w:val="24"/>
          <w:szCs w:val="24"/>
        </w:rPr>
      </w:pPr>
      <w:r>
        <w:rPr>
          <w:b/>
          <w:sz w:val="24"/>
          <w:szCs w:val="24"/>
        </w:rPr>
        <w:t>Thank you for your corporation!!</w:t>
      </w:r>
    </w:p>
    <w:p w:rsidR="00774EF5" w:rsidRDefault="00774EF5">
      <w:pPr>
        <w:ind w:right="720"/>
        <w:jc w:val="center"/>
        <w:rPr>
          <w:sz w:val="24"/>
          <w:szCs w:val="24"/>
        </w:rPr>
      </w:pPr>
    </w:p>
    <w:p w:rsidR="00774EF5" w:rsidRDefault="00774EF5">
      <w:pPr>
        <w:ind w:right="720"/>
        <w:rPr>
          <w:sz w:val="24"/>
          <w:szCs w:val="24"/>
        </w:rPr>
      </w:pPr>
    </w:p>
    <w:p w:rsidR="00774EF5" w:rsidRDefault="00774EF5">
      <w:pPr>
        <w:ind w:right="720"/>
        <w:rPr>
          <w:sz w:val="24"/>
          <w:szCs w:val="24"/>
        </w:rPr>
      </w:pPr>
    </w:p>
    <w:p w:rsidR="00774EF5" w:rsidRDefault="00774EF5">
      <w:pPr>
        <w:ind w:right="720"/>
        <w:rPr>
          <w:sz w:val="24"/>
          <w:szCs w:val="24"/>
        </w:rPr>
      </w:pPr>
    </w:p>
    <w:p w:rsidR="00774EF5" w:rsidRDefault="00774EF5">
      <w:pPr>
        <w:ind w:right="720"/>
        <w:rPr>
          <w:sz w:val="24"/>
          <w:szCs w:val="24"/>
        </w:rPr>
      </w:pPr>
    </w:p>
    <w:sectPr w:rsidR="00774EF5">
      <w:headerReference w:type="default" r:id="rId34"/>
      <w:pgSz w:w="12240" w:h="15840"/>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BE7" w:rsidRDefault="00B12BE7">
      <w:pPr>
        <w:spacing w:line="240" w:lineRule="auto"/>
      </w:pPr>
      <w:r>
        <w:separator/>
      </w:r>
    </w:p>
  </w:endnote>
  <w:endnote w:type="continuationSeparator" w:id="0">
    <w:p w:rsidR="00B12BE7" w:rsidRDefault="00B12B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oppinsregula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pStyle w:val="Footer"/>
      <w:jc w:val="center"/>
    </w:pPr>
  </w:p>
  <w:p w:rsidR="00E67D7C" w:rsidRDefault="00E67D7C">
    <w:pPr>
      <w:pStyle w:val="Footer"/>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pStyle w:val="Footer"/>
      <w:jc w:val="center"/>
    </w:pPr>
  </w:p>
  <w:p w:rsidR="00E67D7C" w:rsidRDefault="00E67D7C">
    <w:pPr>
      <w:pStyle w:val="Footer"/>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pStyle w:val="Footer"/>
      <w:jc w:val="center"/>
      <w:rPr>
        <w:b/>
        <w:sz w:val="18"/>
      </w:rPr>
    </w:pPr>
    <w:proofErr w:type="gramStart"/>
    <w:r>
      <w:rPr>
        <w:b/>
      </w:rPr>
      <w:t>i</w:t>
    </w:r>
    <w:proofErr w:type="gramEnd"/>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2574526"/>
      <w:docPartObj>
        <w:docPartGallery w:val="AutoText"/>
      </w:docPartObj>
    </w:sdtPr>
    <w:sdtEndPr/>
    <w:sdtContent>
      <w:p w:rsidR="00E67D7C" w:rsidRDefault="00E67D7C">
        <w:pPr>
          <w:pStyle w:val="Footer"/>
          <w:jc w:val="center"/>
        </w:pPr>
        <w:r>
          <w:fldChar w:fldCharType="begin"/>
        </w:r>
        <w:r>
          <w:instrText xml:space="preserve"> PAGE   \* MERGEFORMAT </w:instrText>
        </w:r>
        <w:r>
          <w:fldChar w:fldCharType="separate"/>
        </w:r>
        <w:r w:rsidR="009F09F3">
          <w:rPr>
            <w:noProof/>
          </w:rPr>
          <w:t>59</w:t>
        </w:r>
        <w:r>
          <w:fldChar w:fldCharType="end"/>
        </w:r>
      </w:p>
    </w:sdtContent>
  </w:sdt>
  <w:p w:rsidR="00E67D7C" w:rsidRDefault="00E67D7C">
    <w:pPr>
      <w:pStyle w:val="Footer"/>
      <w:jc w:val="center"/>
      <w:rPr>
        <w:sz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pStyle w:val="Footer"/>
      <w:jc w:val="center"/>
    </w:pPr>
    <w:r>
      <w:fldChar w:fldCharType="begin"/>
    </w:r>
    <w:r>
      <w:instrText xml:space="preserve"> PAGE   \* MERGEFORMAT </w:instrText>
    </w:r>
    <w:r>
      <w:fldChar w:fldCharType="separate"/>
    </w:r>
    <w:r>
      <w:t>i</w:t>
    </w:r>
    <w:r>
      <w:fldChar w:fldCharType="end"/>
    </w:r>
  </w:p>
  <w:p w:rsidR="00E67D7C" w:rsidRDefault="00E67D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BE7" w:rsidRDefault="00B12BE7">
      <w:r>
        <w:separator/>
      </w:r>
    </w:p>
  </w:footnote>
  <w:footnote w:type="continuationSeparator" w:id="0">
    <w:p w:rsidR="00B12BE7" w:rsidRDefault="00B12B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D7C" w:rsidRDefault="00E67D7C">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7105"/>
    <w:multiLevelType w:val="multilevel"/>
    <w:tmpl w:val="017B7105"/>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D9D637C"/>
    <w:multiLevelType w:val="multilevel"/>
    <w:tmpl w:val="0D9D637C"/>
    <w:lvl w:ilvl="0">
      <w:start w:val="1"/>
      <w:numFmt w:val="decimal"/>
      <w:lvlText w:val="%1."/>
      <w:lvlJc w:val="left"/>
      <w:pPr>
        <w:ind w:left="452" w:hanging="272"/>
      </w:pPr>
      <w:rPr>
        <w:rFonts w:ascii="Times New Roman" w:eastAsia="Times New Roman" w:hAnsi="Times New Roman" w:cs="Times New Roman" w:hint="default"/>
        <w:b/>
        <w:bCs/>
        <w:w w:val="100"/>
        <w:sz w:val="24"/>
        <w:szCs w:val="24"/>
        <w:lang w:val="en-US" w:eastAsia="en-US" w:bidi="ar-SA"/>
      </w:rPr>
    </w:lvl>
    <w:lvl w:ilvl="1">
      <w:numFmt w:val="bullet"/>
      <w:lvlText w:val="•"/>
      <w:lvlJc w:val="left"/>
      <w:pPr>
        <w:ind w:left="1617" w:hanging="272"/>
      </w:pPr>
      <w:rPr>
        <w:rFonts w:hint="default"/>
        <w:lang w:val="en-US" w:eastAsia="en-US" w:bidi="ar-SA"/>
      </w:rPr>
    </w:lvl>
    <w:lvl w:ilvl="2">
      <w:numFmt w:val="bullet"/>
      <w:lvlText w:val="•"/>
      <w:lvlJc w:val="left"/>
      <w:pPr>
        <w:ind w:left="2593" w:hanging="272"/>
      </w:pPr>
      <w:rPr>
        <w:rFonts w:hint="default"/>
        <w:lang w:val="en-US" w:eastAsia="en-US" w:bidi="ar-SA"/>
      </w:rPr>
    </w:lvl>
    <w:lvl w:ilvl="3">
      <w:numFmt w:val="bullet"/>
      <w:lvlText w:val="•"/>
      <w:lvlJc w:val="left"/>
      <w:pPr>
        <w:ind w:left="3569" w:hanging="272"/>
      </w:pPr>
      <w:rPr>
        <w:rFonts w:hint="default"/>
        <w:lang w:val="en-US" w:eastAsia="en-US" w:bidi="ar-SA"/>
      </w:rPr>
    </w:lvl>
    <w:lvl w:ilvl="4">
      <w:numFmt w:val="bullet"/>
      <w:lvlText w:val="•"/>
      <w:lvlJc w:val="left"/>
      <w:pPr>
        <w:ind w:left="4545" w:hanging="272"/>
      </w:pPr>
      <w:rPr>
        <w:rFonts w:hint="default"/>
        <w:lang w:val="en-US" w:eastAsia="en-US" w:bidi="ar-SA"/>
      </w:rPr>
    </w:lvl>
    <w:lvl w:ilvl="5">
      <w:numFmt w:val="bullet"/>
      <w:lvlText w:val="•"/>
      <w:lvlJc w:val="left"/>
      <w:pPr>
        <w:ind w:left="5521" w:hanging="272"/>
      </w:pPr>
      <w:rPr>
        <w:rFonts w:hint="default"/>
        <w:lang w:val="en-US" w:eastAsia="en-US" w:bidi="ar-SA"/>
      </w:rPr>
    </w:lvl>
    <w:lvl w:ilvl="6">
      <w:numFmt w:val="bullet"/>
      <w:lvlText w:val="•"/>
      <w:lvlJc w:val="left"/>
      <w:pPr>
        <w:ind w:left="6497" w:hanging="272"/>
      </w:pPr>
      <w:rPr>
        <w:rFonts w:hint="default"/>
        <w:lang w:val="en-US" w:eastAsia="en-US" w:bidi="ar-SA"/>
      </w:rPr>
    </w:lvl>
    <w:lvl w:ilvl="7">
      <w:numFmt w:val="bullet"/>
      <w:lvlText w:val="•"/>
      <w:lvlJc w:val="left"/>
      <w:pPr>
        <w:ind w:left="7473" w:hanging="272"/>
      </w:pPr>
      <w:rPr>
        <w:rFonts w:hint="default"/>
        <w:lang w:val="en-US" w:eastAsia="en-US" w:bidi="ar-SA"/>
      </w:rPr>
    </w:lvl>
    <w:lvl w:ilvl="8">
      <w:numFmt w:val="bullet"/>
      <w:lvlText w:val="•"/>
      <w:lvlJc w:val="left"/>
      <w:pPr>
        <w:ind w:left="8449" w:hanging="272"/>
      </w:pPr>
      <w:rPr>
        <w:rFonts w:hint="default"/>
        <w:lang w:val="en-US" w:eastAsia="en-US" w:bidi="ar-SA"/>
      </w:rPr>
    </w:lvl>
  </w:abstractNum>
  <w:abstractNum w:abstractNumId="2">
    <w:nsid w:val="29B11A32"/>
    <w:multiLevelType w:val="multilevel"/>
    <w:tmpl w:val="29B11A32"/>
    <w:lvl w:ilvl="0">
      <w:start w:val="1"/>
      <w:numFmt w:val="low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9512ADF"/>
    <w:multiLevelType w:val="multilevel"/>
    <w:tmpl w:val="39512ADF"/>
    <w:lvl w:ilvl="0">
      <w:start w:val="1"/>
      <w:numFmt w:val="decimal"/>
      <w:lvlText w:val="%1"/>
      <w:lvlJc w:val="left"/>
      <w:pPr>
        <w:ind w:left="360" w:hanging="360"/>
      </w:pPr>
      <w:rPr>
        <w:rFonts w:ascii="Times New Roman" w:eastAsia="Calibri" w:hAnsi="Times New Roman" w:cs="Times New Roman"/>
      </w:rPr>
    </w:lvl>
    <w:lvl w:ilvl="1">
      <w:start w:val="1"/>
      <w:numFmt w:val="bullet"/>
      <w:lvlText w:val="o"/>
      <w:lvlJc w:val="left"/>
      <w:pPr>
        <w:ind w:left="1867" w:hanging="360"/>
      </w:pPr>
      <w:rPr>
        <w:rFonts w:ascii="Courier New" w:hAnsi="Courier New" w:cs="Courier New" w:hint="default"/>
      </w:rPr>
    </w:lvl>
    <w:lvl w:ilvl="2">
      <w:start w:val="1"/>
      <w:numFmt w:val="bullet"/>
      <w:lvlText w:val=""/>
      <w:lvlJc w:val="left"/>
      <w:pPr>
        <w:ind w:left="2587" w:hanging="360"/>
      </w:pPr>
      <w:rPr>
        <w:rFonts w:ascii="Wingdings" w:hAnsi="Wingdings" w:hint="default"/>
      </w:rPr>
    </w:lvl>
    <w:lvl w:ilvl="3">
      <w:start w:val="1"/>
      <w:numFmt w:val="bullet"/>
      <w:lvlText w:val=""/>
      <w:lvlJc w:val="left"/>
      <w:pPr>
        <w:ind w:left="3307" w:hanging="360"/>
      </w:pPr>
      <w:rPr>
        <w:rFonts w:ascii="Symbol" w:hAnsi="Symbol" w:hint="default"/>
      </w:rPr>
    </w:lvl>
    <w:lvl w:ilvl="4">
      <w:start w:val="1"/>
      <w:numFmt w:val="bullet"/>
      <w:lvlText w:val="o"/>
      <w:lvlJc w:val="left"/>
      <w:pPr>
        <w:ind w:left="4027" w:hanging="360"/>
      </w:pPr>
      <w:rPr>
        <w:rFonts w:ascii="Courier New" w:hAnsi="Courier New" w:cs="Courier New" w:hint="default"/>
      </w:rPr>
    </w:lvl>
    <w:lvl w:ilvl="5">
      <w:start w:val="1"/>
      <w:numFmt w:val="bullet"/>
      <w:lvlText w:val=""/>
      <w:lvlJc w:val="left"/>
      <w:pPr>
        <w:ind w:left="4747" w:hanging="360"/>
      </w:pPr>
      <w:rPr>
        <w:rFonts w:ascii="Wingdings" w:hAnsi="Wingdings" w:hint="default"/>
      </w:rPr>
    </w:lvl>
    <w:lvl w:ilvl="6">
      <w:start w:val="1"/>
      <w:numFmt w:val="bullet"/>
      <w:lvlText w:val=""/>
      <w:lvlJc w:val="left"/>
      <w:pPr>
        <w:ind w:left="5467" w:hanging="360"/>
      </w:pPr>
      <w:rPr>
        <w:rFonts w:ascii="Symbol" w:hAnsi="Symbol" w:hint="default"/>
      </w:rPr>
    </w:lvl>
    <w:lvl w:ilvl="7">
      <w:start w:val="1"/>
      <w:numFmt w:val="bullet"/>
      <w:lvlText w:val="o"/>
      <w:lvlJc w:val="left"/>
      <w:pPr>
        <w:ind w:left="6187" w:hanging="360"/>
      </w:pPr>
      <w:rPr>
        <w:rFonts w:ascii="Courier New" w:hAnsi="Courier New" w:cs="Courier New" w:hint="default"/>
      </w:rPr>
    </w:lvl>
    <w:lvl w:ilvl="8">
      <w:start w:val="1"/>
      <w:numFmt w:val="bullet"/>
      <w:lvlText w:val=""/>
      <w:lvlJc w:val="left"/>
      <w:pPr>
        <w:ind w:left="6907" w:hanging="360"/>
      </w:pPr>
      <w:rPr>
        <w:rFonts w:ascii="Wingdings" w:hAnsi="Wingdings" w:hint="default"/>
      </w:rPr>
    </w:lvl>
  </w:abstractNum>
  <w:abstractNum w:abstractNumId="4">
    <w:nsid w:val="3A631F71"/>
    <w:multiLevelType w:val="multilevel"/>
    <w:tmpl w:val="3A631F7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43073255"/>
    <w:multiLevelType w:val="multilevel"/>
    <w:tmpl w:val="43073255"/>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4A24059E"/>
    <w:multiLevelType w:val="multilevel"/>
    <w:tmpl w:val="4A24059E"/>
    <w:lvl w:ilvl="0">
      <w:start w:val="1"/>
      <w:numFmt w:val="decimal"/>
      <w:lvlText w:val="%1."/>
      <w:lvlJc w:val="left"/>
      <w:pPr>
        <w:ind w:left="540" w:hanging="360"/>
      </w:pPr>
      <w:rPr>
        <w:rFonts w:hint="default"/>
      </w:rPr>
    </w:lvl>
    <w:lvl w:ilvl="1">
      <w:start w:val="1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578F3E57"/>
    <w:multiLevelType w:val="multilevel"/>
    <w:tmpl w:val="578F3E57"/>
    <w:lvl w:ilvl="0">
      <w:start w:val="1"/>
      <w:numFmt w:val="decimal"/>
      <w:lvlText w:val="%1."/>
      <w:lvlJc w:val="left"/>
      <w:pPr>
        <w:ind w:left="720" w:hanging="360"/>
      </w:pPr>
      <w:rPr>
        <w:rFonts w:ascii="Times New Roman" w:eastAsiaTheme="minorHAnsi" w:hAnsi="Times New Roman" w:cs="Times New Roman"/>
      </w:rPr>
    </w:lvl>
    <w:lvl w:ilvl="1">
      <w:numFmt w:val="decimal"/>
      <w:lvlText w:val="o"/>
      <w:lvlJc w:val="left"/>
      <w:pPr>
        <w:ind w:left="1440" w:hanging="360"/>
      </w:pPr>
      <w:rPr>
        <w:rFonts w:ascii="Courier New" w:hAnsi="Courier New" w:cs="Courier New" w:hint="default"/>
      </w:rPr>
    </w:lvl>
    <w:lvl w:ilvl="2">
      <w:numFmt w:val="decimal"/>
      <w:lvlText w:val=""/>
      <w:lvlJc w:val="left"/>
      <w:pPr>
        <w:ind w:left="2160" w:hanging="360"/>
      </w:pPr>
      <w:rPr>
        <w:rFonts w:ascii="Wingdings" w:hAnsi="Wingdings" w:hint="default"/>
      </w:rPr>
    </w:lvl>
    <w:lvl w:ilvl="3">
      <w:numFmt w:val="decimal"/>
      <w:lvlText w:val=""/>
      <w:lvlJc w:val="left"/>
      <w:pPr>
        <w:ind w:left="2880" w:hanging="360"/>
      </w:pPr>
      <w:rPr>
        <w:rFonts w:ascii="Symbol" w:hAnsi="Symbol" w:hint="default"/>
      </w:rPr>
    </w:lvl>
    <w:lvl w:ilvl="4">
      <w:numFmt w:val="decimal"/>
      <w:lvlText w:val="o"/>
      <w:lvlJc w:val="left"/>
      <w:pPr>
        <w:ind w:left="3600" w:hanging="360"/>
      </w:pPr>
      <w:rPr>
        <w:rFonts w:ascii="Courier New" w:hAnsi="Courier New" w:cs="Courier New" w:hint="default"/>
      </w:rPr>
    </w:lvl>
    <w:lvl w:ilvl="5">
      <w:numFmt w:val="decimal"/>
      <w:lvlText w:val=""/>
      <w:lvlJc w:val="left"/>
      <w:pPr>
        <w:ind w:left="4320" w:hanging="360"/>
      </w:pPr>
      <w:rPr>
        <w:rFonts w:ascii="Wingdings" w:hAnsi="Wingdings" w:hint="default"/>
      </w:rPr>
    </w:lvl>
    <w:lvl w:ilvl="6">
      <w:numFmt w:val="decimal"/>
      <w:lvlText w:val=""/>
      <w:lvlJc w:val="left"/>
      <w:pPr>
        <w:ind w:left="5040" w:hanging="360"/>
      </w:pPr>
      <w:rPr>
        <w:rFonts w:ascii="Symbol" w:hAnsi="Symbol" w:hint="default"/>
      </w:rPr>
    </w:lvl>
    <w:lvl w:ilvl="7">
      <w:numFmt w:val="decimal"/>
      <w:lvlText w:val="o"/>
      <w:lvlJc w:val="left"/>
      <w:pPr>
        <w:ind w:left="5760" w:hanging="360"/>
      </w:pPr>
      <w:rPr>
        <w:rFonts w:ascii="Courier New" w:hAnsi="Courier New" w:cs="Courier New" w:hint="default"/>
      </w:rPr>
    </w:lvl>
    <w:lvl w:ilvl="8">
      <w:numFmt w:val="decimal"/>
      <w:lvlText w:val=""/>
      <w:lvlJc w:val="left"/>
      <w:pPr>
        <w:ind w:left="6480" w:hanging="360"/>
      </w:pPr>
      <w:rPr>
        <w:rFonts w:ascii="Wingdings" w:hAnsi="Wingdings" w:hint="default"/>
      </w:rPr>
    </w:lvl>
  </w:abstractNum>
  <w:abstractNum w:abstractNumId="8">
    <w:nsid w:val="5CF021D1"/>
    <w:multiLevelType w:val="multilevel"/>
    <w:tmpl w:val="5CF021D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0"/>
  </w:num>
  <w:num w:numId="5">
    <w:abstractNumId w:val="5"/>
  </w:num>
  <w:num w:numId="6">
    <w:abstractNumId w:val="4"/>
  </w:num>
  <w:num w:numId="7">
    <w:abstractNumId w:val="8"/>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TQ3NDWxNDM0tjQ1tTBX0lEKTi0uzszPAykwrgUAxvdg1CwAAAA="/>
  </w:docVars>
  <w:rsids>
    <w:rsidRoot w:val="00832AB6"/>
    <w:rsid w:val="00000ACB"/>
    <w:rsid w:val="00001315"/>
    <w:rsid w:val="0000145B"/>
    <w:rsid w:val="000016E6"/>
    <w:rsid w:val="00001AD8"/>
    <w:rsid w:val="00001B78"/>
    <w:rsid w:val="00001CF7"/>
    <w:rsid w:val="0000207A"/>
    <w:rsid w:val="000044C2"/>
    <w:rsid w:val="00004A23"/>
    <w:rsid w:val="000050AD"/>
    <w:rsid w:val="0000510D"/>
    <w:rsid w:val="00005FA4"/>
    <w:rsid w:val="00010236"/>
    <w:rsid w:val="000107E9"/>
    <w:rsid w:val="00012437"/>
    <w:rsid w:val="00012D07"/>
    <w:rsid w:val="00012D08"/>
    <w:rsid w:val="00013C67"/>
    <w:rsid w:val="00014D85"/>
    <w:rsid w:val="00014F17"/>
    <w:rsid w:val="00014F83"/>
    <w:rsid w:val="00015835"/>
    <w:rsid w:val="00015BCD"/>
    <w:rsid w:val="00015FDC"/>
    <w:rsid w:val="000162A9"/>
    <w:rsid w:val="0001715B"/>
    <w:rsid w:val="0001716D"/>
    <w:rsid w:val="0002060B"/>
    <w:rsid w:val="000206D4"/>
    <w:rsid w:val="00020B8A"/>
    <w:rsid w:val="00020EE5"/>
    <w:rsid w:val="00020EF0"/>
    <w:rsid w:val="000215FA"/>
    <w:rsid w:val="0002251D"/>
    <w:rsid w:val="0002261C"/>
    <w:rsid w:val="00022852"/>
    <w:rsid w:val="000233BC"/>
    <w:rsid w:val="0002384F"/>
    <w:rsid w:val="0002409C"/>
    <w:rsid w:val="0002493C"/>
    <w:rsid w:val="00024B66"/>
    <w:rsid w:val="00024D52"/>
    <w:rsid w:val="00025008"/>
    <w:rsid w:val="00025923"/>
    <w:rsid w:val="00025C64"/>
    <w:rsid w:val="00025E59"/>
    <w:rsid w:val="0003095C"/>
    <w:rsid w:val="00030BB7"/>
    <w:rsid w:val="00030BEA"/>
    <w:rsid w:val="00031631"/>
    <w:rsid w:val="00031D06"/>
    <w:rsid w:val="0003216C"/>
    <w:rsid w:val="000325BA"/>
    <w:rsid w:val="00032C6D"/>
    <w:rsid w:val="000333CA"/>
    <w:rsid w:val="00033B52"/>
    <w:rsid w:val="00033EA0"/>
    <w:rsid w:val="00034141"/>
    <w:rsid w:val="00034570"/>
    <w:rsid w:val="000347A7"/>
    <w:rsid w:val="00035190"/>
    <w:rsid w:val="00035CB6"/>
    <w:rsid w:val="0003700A"/>
    <w:rsid w:val="00037CC0"/>
    <w:rsid w:val="00040459"/>
    <w:rsid w:val="000405D9"/>
    <w:rsid w:val="00040B11"/>
    <w:rsid w:val="00040CBE"/>
    <w:rsid w:val="00040EDA"/>
    <w:rsid w:val="000410FE"/>
    <w:rsid w:val="00041380"/>
    <w:rsid w:val="00041625"/>
    <w:rsid w:val="00041A54"/>
    <w:rsid w:val="00043557"/>
    <w:rsid w:val="00043E5F"/>
    <w:rsid w:val="00043F08"/>
    <w:rsid w:val="00044A74"/>
    <w:rsid w:val="00044DCA"/>
    <w:rsid w:val="0004503F"/>
    <w:rsid w:val="00046F1C"/>
    <w:rsid w:val="00047253"/>
    <w:rsid w:val="000472A8"/>
    <w:rsid w:val="000474EB"/>
    <w:rsid w:val="000476A0"/>
    <w:rsid w:val="00047741"/>
    <w:rsid w:val="00047FF1"/>
    <w:rsid w:val="00050E2D"/>
    <w:rsid w:val="000516BF"/>
    <w:rsid w:val="000519D4"/>
    <w:rsid w:val="00051C6D"/>
    <w:rsid w:val="00051C8B"/>
    <w:rsid w:val="00051CA7"/>
    <w:rsid w:val="00051F03"/>
    <w:rsid w:val="00051F63"/>
    <w:rsid w:val="000522AA"/>
    <w:rsid w:val="000527A4"/>
    <w:rsid w:val="000541CE"/>
    <w:rsid w:val="000542B7"/>
    <w:rsid w:val="0005465D"/>
    <w:rsid w:val="00054687"/>
    <w:rsid w:val="000551B2"/>
    <w:rsid w:val="0005520A"/>
    <w:rsid w:val="000556B8"/>
    <w:rsid w:val="000568AD"/>
    <w:rsid w:val="00056AF0"/>
    <w:rsid w:val="00057352"/>
    <w:rsid w:val="00057714"/>
    <w:rsid w:val="000602D0"/>
    <w:rsid w:val="00060997"/>
    <w:rsid w:val="00061A8C"/>
    <w:rsid w:val="000625FB"/>
    <w:rsid w:val="000628DB"/>
    <w:rsid w:val="000629FE"/>
    <w:rsid w:val="00062A4C"/>
    <w:rsid w:val="00062B2C"/>
    <w:rsid w:val="00063CD9"/>
    <w:rsid w:val="0006521E"/>
    <w:rsid w:val="00065276"/>
    <w:rsid w:val="00065632"/>
    <w:rsid w:val="000657D1"/>
    <w:rsid w:val="00065828"/>
    <w:rsid w:val="0006628C"/>
    <w:rsid w:val="000664D2"/>
    <w:rsid w:val="00066FCE"/>
    <w:rsid w:val="00067740"/>
    <w:rsid w:val="0007040A"/>
    <w:rsid w:val="000716E0"/>
    <w:rsid w:val="00071C8F"/>
    <w:rsid w:val="00071D78"/>
    <w:rsid w:val="000724E6"/>
    <w:rsid w:val="00072B87"/>
    <w:rsid w:val="00073051"/>
    <w:rsid w:val="0007370D"/>
    <w:rsid w:val="00073CA4"/>
    <w:rsid w:val="00073E6F"/>
    <w:rsid w:val="00074AC9"/>
    <w:rsid w:val="00075699"/>
    <w:rsid w:val="000757B8"/>
    <w:rsid w:val="00076756"/>
    <w:rsid w:val="00076FAA"/>
    <w:rsid w:val="0008005A"/>
    <w:rsid w:val="00080286"/>
    <w:rsid w:val="00080459"/>
    <w:rsid w:val="00081E08"/>
    <w:rsid w:val="000824F7"/>
    <w:rsid w:val="0008296D"/>
    <w:rsid w:val="00084392"/>
    <w:rsid w:val="0008520C"/>
    <w:rsid w:val="000854C2"/>
    <w:rsid w:val="0008599C"/>
    <w:rsid w:val="00085C62"/>
    <w:rsid w:val="00085EC8"/>
    <w:rsid w:val="000862C8"/>
    <w:rsid w:val="000864C7"/>
    <w:rsid w:val="00086972"/>
    <w:rsid w:val="00087483"/>
    <w:rsid w:val="000908A5"/>
    <w:rsid w:val="00090AD0"/>
    <w:rsid w:val="00090FB8"/>
    <w:rsid w:val="0009145A"/>
    <w:rsid w:val="00091A00"/>
    <w:rsid w:val="00092FFE"/>
    <w:rsid w:val="000934DB"/>
    <w:rsid w:val="00093A8C"/>
    <w:rsid w:val="00093DAB"/>
    <w:rsid w:val="00094251"/>
    <w:rsid w:val="00094469"/>
    <w:rsid w:val="00094CDE"/>
    <w:rsid w:val="00095139"/>
    <w:rsid w:val="00095726"/>
    <w:rsid w:val="000959BB"/>
    <w:rsid w:val="00095E07"/>
    <w:rsid w:val="00096210"/>
    <w:rsid w:val="0009623B"/>
    <w:rsid w:val="00096F29"/>
    <w:rsid w:val="00097736"/>
    <w:rsid w:val="00097EDE"/>
    <w:rsid w:val="000A1637"/>
    <w:rsid w:val="000A2574"/>
    <w:rsid w:val="000A2615"/>
    <w:rsid w:val="000A27C0"/>
    <w:rsid w:val="000A34DE"/>
    <w:rsid w:val="000A3EC3"/>
    <w:rsid w:val="000A4807"/>
    <w:rsid w:val="000A4B88"/>
    <w:rsid w:val="000A4BAA"/>
    <w:rsid w:val="000A4BC6"/>
    <w:rsid w:val="000A4CBA"/>
    <w:rsid w:val="000A5260"/>
    <w:rsid w:val="000A5CCD"/>
    <w:rsid w:val="000A647C"/>
    <w:rsid w:val="000B03B2"/>
    <w:rsid w:val="000B0F96"/>
    <w:rsid w:val="000B12DC"/>
    <w:rsid w:val="000B14B0"/>
    <w:rsid w:val="000B1670"/>
    <w:rsid w:val="000B3052"/>
    <w:rsid w:val="000B3C80"/>
    <w:rsid w:val="000B4D40"/>
    <w:rsid w:val="000B4DEE"/>
    <w:rsid w:val="000B5039"/>
    <w:rsid w:val="000B536E"/>
    <w:rsid w:val="000B5D7E"/>
    <w:rsid w:val="000B5DB6"/>
    <w:rsid w:val="000B634A"/>
    <w:rsid w:val="000B64F1"/>
    <w:rsid w:val="000B68C1"/>
    <w:rsid w:val="000B6B7F"/>
    <w:rsid w:val="000B704B"/>
    <w:rsid w:val="000C0250"/>
    <w:rsid w:val="000C1CC0"/>
    <w:rsid w:val="000C1E1B"/>
    <w:rsid w:val="000C1E21"/>
    <w:rsid w:val="000C2074"/>
    <w:rsid w:val="000C383E"/>
    <w:rsid w:val="000C3939"/>
    <w:rsid w:val="000C44CE"/>
    <w:rsid w:val="000C4640"/>
    <w:rsid w:val="000C4CC1"/>
    <w:rsid w:val="000C4D48"/>
    <w:rsid w:val="000C4D58"/>
    <w:rsid w:val="000C5347"/>
    <w:rsid w:val="000C5EB4"/>
    <w:rsid w:val="000C5EDE"/>
    <w:rsid w:val="000C67FA"/>
    <w:rsid w:val="000C6B94"/>
    <w:rsid w:val="000C6F4D"/>
    <w:rsid w:val="000D0384"/>
    <w:rsid w:val="000D0473"/>
    <w:rsid w:val="000D0CD6"/>
    <w:rsid w:val="000D0D82"/>
    <w:rsid w:val="000D0FDA"/>
    <w:rsid w:val="000D1B9F"/>
    <w:rsid w:val="000D1D8F"/>
    <w:rsid w:val="000D2A0F"/>
    <w:rsid w:val="000D38E1"/>
    <w:rsid w:val="000D3AB3"/>
    <w:rsid w:val="000D3C1A"/>
    <w:rsid w:val="000D43B7"/>
    <w:rsid w:val="000D4E70"/>
    <w:rsid w:val="000D4F4A"/>
    <w:rsid w:val="000D504F"/>
    <w:rsid w:val="000D570E"/>
    <w:rsid w:val="000D6372"/>
    <w:rsid w:val="000D64BE"/>
    <w:rsid w:val="000D6E89"/>
    <w:rsid w:val="000D72E4"/>
    <w:rsid w:val="000D741A"/>
    <w:rsid w:val="000D76CF"/>
    <w:rsid w:val="000D7833"/>
    <w:rsid w:val="000E000D"/>
    <w:rsid w:val="000E07C4"/>
    <w:rsid w:val="000E0880"/>
    <w:rsid w:val="000E17A5"/>
    <w:rsid w:val="000E2124"/>
    <w:rsid w:val="000E22CB"/>
    <w:rsid w:val="000E239E"/>
    <w:rsid w:val="000E2680"/>
    <w:rsid w:val="000E2A44"/>
    <w:rsid w:val="000E32D9"/>
    <w:rsid w:val="000E3631"/>
    <w:rsid w:val="000E3BB0"/>
    <w:rsid w:val="000E3ECD"/>
    <w:rsid w:val="000E51CF"/>
    <w:rsid w:val="000E5E86"/>
    <w:rsid w:val="000E66D1"/>
    <w:rsid w:val="000E6C4B"/>
    <w:rsid w:val="000E6D9D"/>
    <w:rsid w:val="000E750C"/>
    <w:rsid w:val="000E7CF6"/>
    <w:rsid w:val="000F1094"/>
    <w:rsid w:val="000F1193"/>
    <w:rsid w:val="000F131F"/>
    <w:rsid w:val="000F1706"/>
    <w:rsid w:val="000F19BA"/>
    <w:rsid w:val="000F1D6A"/>
    <w:rsid w:val="000F1E81"/>
    <w:rsid w:val="000F2224"/>
    <w:rsid w:val="000F2591"/>
    <w:rsid w:val="000F37CE"/>
    <w:rsid w:val="000F3BF4"/>
    <w:rsid w:val="000F3F7E"/>
    <w:rsid w:val="000F4576"/>
    <w:rsid w:val="000F4655"/>
    <w:rsid w:val="000F5B20"/>
    <w:rsid w:val="000F619E"/>
    <w:rsid w:val="000F6A5B"/>
    <w:rsid w:val="000F6D61"/>
    <w:rsid w:val="000F6F91"/>
    <w:rsid w:val="000F701A"/>
    <w:rsid w:val="000F76E1"/>
    <w:rsid w:val="000F77F9"/>
    <w:rsid w:val="000F7BA8"/>
    <w:rsid w:val="0010098A"/>
    <w:rsid w:val="00100FDA"/>
    <w:rsid w:val="00101270"/>
    <w:rsid w:val="001014C4"/>
    <w:rsid w:val="00101521"/>
    <w:rsid w:val="00102E63"/>
    <w:rsid w:val="00103691"/>
    <w:rsid w:val="0010472B"/>
    <w:rsid w:val="00105232"/>
    <w:rsid w:val="0010567E"/>
    <w:rsid w:val="00105F9B"/>
    <w:rsid w:val="00106660"/>
    <w:rsid w:val="00106E33"/>
    <w:rsid w:val="001071C0"/>
    <w:rsid w:val="001073B7"/>
    <w:rsid w:val="00107533"/>
    <w:rsid w:val="001076E5"/>
    <w:rsid w:val="00107DF4"/>
    <w:rsid w:val="0011034C"/>
    <w:rsid w:val="00110AD7"/>
    <w:rsid w:val="00111914"/>
    <w:rsid w:val="0011208F"/>
    <w:rsid w:val="001126EF"/>
    <w:rsid w:val="00112825"/>
    <w:rsid w:val="001129CF"/>
    <w:rsid w:val="00112B1B"/>
    <w:rsid w:val="00112C45"/>
    <w:rsid w:val="0011362C"/>
    <w:rsid w:val="00114286"/>
    <w:rsid w:val="001148D5"/>
    <w:rsid w:val="00114D65"/>
    <w:rsid w:val="001158EF"/>
    <w:rsid w:val="00116170"/>
    <w:rsid w:val="001166F6"/>
    <w:rsid w:val="001167F3"/>
    <w:rsid w:val="00116C70"/>
    <w:rsid w:val="00117769"/>
    <w:rsid w:val="00117B1E"/>
    <w:rsid w:val="00117E25"/>
    <w:rsid w:val="00120033"/>
    <w:rsid w:val="00120239"/>
    <w:rsid w:val="00120FB3"/>
    <w:rsid w:val="00121411"/>
    <w:rsid w:val="00121612"/>
    <w:rsid w:val="00122193"/>
    <w:rsid w:val="001223EE"/>
    <w:rsid w:val="00122D83"/>
    <w:rsid w:val="00123485"/>
    <w:rsid w:val="001242AB"/>
    <w:rsid w:val="001243F8"/>
    <w:rsid w:val="00124A82"/>
    <w:rsid w:val="00124AEF"/>
    <w:rsid w:val="0012524F"/>
    <w:rsid w:val="001256BA"/>
    <w:rsid w:val="00125C1E"/>
    <w:rsid w:val="00125C23"/>
    <w:rsid w:val="00125C42"/>
    <w:rsid w:val="00126032"/>
    <w:rsid w:val="0012606E"/>
    <w:rsid w:val="0012665E"/>
    <w:rsid w:val="00127553"/>
    <w:rsid w:val="001279CB"/>
    <w:rsid w:val="00127D3B"/>
    <w:rsid w:val="00130E5F"/>
    <w:rsid w:val="00130FE3"/>
    <w:rsid w:val="001310AE"/>
    <w:rsid w:val="001317D2"/>
    <w:rsid w:val="001318AA"/>
    <w:rsid w:val="00132512"/>
    <w:rsid w:val="00132B9E"/>
    <w:rsid w:val="00133174"/>
    <w:rsid w:val="001340E3"/>
    <w:rsid w:val="001347BA"/>
    <w:rsid w:val="0013612C"/>
    <w:rsid w:val="00136F8A"/>
    <w:rsid w:val="00137144"/>
    <w:rsid w:val="0013759E"/>
    <w:rsid w:val="0013768C"/>
    <w:rsid w:val="0013777B"/>
    <w:rsid w:val="00140288"/>
    <w:rsid w:val="0014126A"/>
    <w:rsid w:val="00141F49"/>
    <w:rsid w:val="0014227F"/>
    <w:rsid w:val="00142A38"/>
    <w:rsid w:val="00142D1C"/>
    <w:rsid w:val="00142D46"/>
    <w:rsid w:val="0014350F"/>
    <w:rsid w:val="00143BCE"/>
    <w:rsid w:val="00144119"/>
    <w:rsid w:val="001442BD"/>
    <w:rsid w:val="00144403"/>
    <w:rsid w:val="00145084"/>
    <w:rsid w:val="001455FA"/>
    <w:rsid w:val="001458CC"/>
    <w:rsid w:val="00145BBA"/>
    <w:rsid w:val="00145D78"/>
    <w:rsid w:val="00147485"/>
    <w:rsid w:val="00147652"/>
    <w:rsid w:val="0014774D"/>
    <w:rsid w:val="001478FD"/>
    <w:rsid w:val="00147B84"/>
    <w:rsid w:val="00147CC8"/>
    <w:rsid w:val="001500BB"/>
    <w:rsid w:val="00150892"/>
    <w:rsid w:val="00150A1F"/>
    <w:rsid w:val="00151114"/>
    <w:rsid w:val="00151383"/>
    <w:rsid w:val="00151570"/>
    <w:rsid w:val="00151A0B"/>
    <w:rsid w:val="00151D88"/>
    <w:rsid w:val="00152D52"/>
    <w:rsid w:val="00153E9F"/>
    <w:rsid w:val="001544BB"/>
    <w:rsid w:val="0015483C"/>
    <w:rsid w:val="00154B52"/>
    <w:rsid w:val="001553A7"/>
    <w:rsid w:val="0015575A"/>
    <w:rsid w:val="0015597C"/>
    <w:rsid w:val="00155B38"/>
    <w:rsid w:val="00155C38"/>
    <w:rsid w:val="00156603"/>
    <w:rsid w:val="001576E8"/>
    <w:rsid w:val="001579AA"/>
    <w:rsid w:val="00157E01"/>
    <w:rsid w:val="00157E58"/>
    <w:rsid w:val="00157F3E"/>
    <w:rsid w:val="00160095"/>
    <w:rsid w:val="00160210"/>
    <w:rsid w:val="00160EE7"/>
    <w:rsid w:val="001612BE"/>
    <w:rsid w:val="001614C6"/>
    <w:rsid w:val="001619B8"/>
    <w:rsid w:val="00161FC5"/>
    <w:rsid w:val="001631E2"/>
    <w:rsid w:val="00163315"/>
    <w:rsid w:val="00163483"/>
    <w:rsid w:val="00163D9A"/>
    <w:rsid w:val="00163E2A"/>
    <w:rsid w:val="00163FEC"/>
    <w:rsid w:val="001643B2"/>
    <w:rsid w:val="00164DD0"/>
    <w:rsid w:val="001653B2"/>
    <w:rsid w:val="00165CA3"/>
    <w:rsid w:val="00165ECF"/>
    <w:rsid w:val="001667C1"/>
    <w:rsid w:val="0016696A"/>
    <w:rsid w:val="00166C6A"/>
    <w:rsid w:val="00166DE0"/>
    <w:rsid w:val="001672F4"/>
    <w:rsid w:val="00167536"/>
    <w:rsid w:val="001677A0"/>
    <w:rsid w:val="00167CE8"/>
    <w:rsid w:val="0017003C"/>
    <w:rsid w:val="001703CC"/>
    <w:rsid w:val="00170507"/>
    <w:rsid w:val="001706BD"/>
    <w:rsid w:val="00170724"/>
    <w:rsid w:val="001708A4"/>
    <w:rsid w:val="001715AC"/>
    <w:rsid w:val="00171A94"/>
    <w:rsid w:val="00171F9D"/>
    <w:rsid w:val="00172120"/>
    <w:rsid w:val="00172353"/>
    <w:rsid w:val="00172371"/>
    <w:rsid w:val="00173232"/>
    <w:rsid w:val="001739BF"/>
    <w:rsid w:val="00173F7F"/>
    <w:rsid w:val="00174E08"/>
    <w:rsid w:val="00175010"/>
    <w:rsid w:val="0017519F"/>
    <w:rsid w:val="00175452"/>
    <w:rsid w:val="00175601"/>
    <w:rsid w:val="00175C09"/>
    <w:rsid w:val="00175DBD"/>
    <w:rsid w:val="00176378"/>
    <w:rsid w:val="0017727C"/>
    <w:rsid w:val="0017775E"/>
    <w:rsid w:val="00180723"/>
    <w:rsid w:val="00180EEC"/>
    <w:rsid w:val="00181886"/>
    <w:rsid w:val="00181A17"/>
    <w:rsid w:val="00181A8D"/>
    <w:rsid w:val="001823EC"/>
    <w:rsid w:val="00182AD3"/>
    <w:rsid w:val="00182B03"/>
    <w:rsid w:val="00182E12"/>
    <w:rsid w:val="001832B0"/>
    <w:rsid w:val="001839CF"/>
    <w:rsid w:val="00183DDA"/>
    <w:rsid w:val="001857C9"/>
    <w:rsid w:val="00185A0B"/>
    <w:rsid w:val="00185BA7"/>
    <w:rsid w:val="0018610E"/>
    <w:rsid w:val="001866CE"/>
    <w:rsid w:val="00186D0C"/>
    <w:rsid w:val="00186E90"/>
    <w:rsid w:val="00186F3A"/>
    <w:rsid w:val="00186FCF"/>
    <w:rsid w:val="001875CE"/>
    <w:rsid w:val="001875DF"/>
    <w:rsid w:val="00187958"/>
    <w:rsid w:val="00187ADF"/>
    <w:rsid w:val="00191046"/>
    <w:rsid w:val="0019157A"/>
    <w:rsid w:val="001921CF"/>
    <w:rsid w:val="00192A54"/>
    <w:rsid w:val="00192B3B"/>
    <w:rsid w:val="00193092"/>
    <w:rsid w:val="00193775"/>
    <w:rsid w:val="00193A7F"/>
    <w:rsid w:val="001945B4"/>
    <w:rsid w:val="00194660"/>
    <w:rsid w:val="00195D1F"/>
    <w:rsid w:val="0019685F"/>
    <w:rsid w:val="00196875"/>
    <w:rsid w:val="001A0737"/>
    <w:rsid w:val="001A0FDA"/>
    <w:rsid w:val="001A13E0"/>
    <w:rsid w:val="001A1716"/>
    <w:rsid w:val="001A206F"/>
    <w:rsid w:val="001A2490"/>
    <w:rsid w:val="001A36B1"/>
    <w:rsid w:val="001A3F9E"/>
    <w:rsid w:val="001A506F"/>
    <w:rsid w:val="001A50EE"/>
    <w:rsid w:val="001A581E"/>
    <w:rsid w:val="001A5987"/>
    <w:rsid w:val="001A5FAA"/>
    <w:rsid w:val="001A6544"/>
    <w:rsid w:val="001A665B"/>
    <w:rsid w:val="001A7586"/>
    <w:rsid w:val="001A777D"/>
    <w:rsid w:val="001A7AE5"/>
    <w:rsid w:val="001B03EE"/>
    <w:rsid w:val="001B13CF"/>
    <w:rsid w:val="001B146D"/>
    <w:rsid w:val="001B152E"/>
    <w:rsid w:val="001B1DE8"/>
    <w:rsid w:val="001B2281"/>
    <w:rsid w:val="001B2A3E"/>
    <w:rsid w:val="001B2FDB"/>
    <w:rsid w:val="001B33B9"/>
    <w:rsid w:val="001B349A"/>
    <w:rsid w:val="001B6431"/>
    <w:rsid w:val="001B6588"/>
    <w:rsid w:val="001B6608"/>
    <w:rsid w:val="001B66EF"/>
    <w:rsid w:val="001B71D5"/>
    <w:rsid w:val="001B731E"/>
    <w:rsid w:val="001B732B"/>
    <w:rsid w:val="001B76D0"/>
    <w:rsid w:val="001B798F"/>
    <w:rsid w:val="001C055B"/>
    <w:rsid w:val="001C0A69"/>
    <w:rsid w:val="001C0FED"/>
    <w:rsid w:val="001C1149"/>
    <w:rsid w:val="001C27F9"/>
    <w:rsid w:val="001C2972"/>
    <w:rsid w:val="001C2A83"/>
    <w:rsid w:val="001C349D"/>
    <w:rsid w:val="001C39C5"/>
    <w:rsid w:val="001C3C77"/>
    <w:rsid w:val="001C4662"/>
    <w:rsid w:val="001C4A1F"/>
    <w:rsid w:val="001C4B0C"/>
    <w:rsid w:val="001C5350"/>
    <w:rsid w:val="001C5428"/>
    <w:rsid w:val="001C5593"/>
    <w:rsid w:val="001C5848"/>
    <w:rsid w:val="001C5F99"/>
    <w:rsid w:val="001C6264"/>
    <w:rsid w:val="001C627A"/>
    <w:rsid w:val="001C64DD"/>
    <w:rsid w:val="001C6818"/>
    <w:rsid w:val="001C6C08"/>
    <w:rsid w:val="001C7030"/>
    <w:rsid w:val="001C72ED"/>
    <w:rsid w:val="001C769D"/>
    <w:rsid w:val="001D105D"/>
    <w:rsid w:val="001D1535"/>
    <w:rsid w:val="001D1943"/>
    <w:rsid w:val="001D2D41"/>
    <w:rsid w:val="001D2E43"/>
    <w:rsid w:val="001D312C"/>
    <w:rsid w:val="001D3744"/>
    <w:rsid w:val="001D3752"/>
    <w:rsid w:val="001D39A0"/>
    <w:rsid w:val="001D529B"/>
    <w:rsid w:val="001D560C"/>
    <w:rsid w:val="001D62EF"/>
    <w:rsid w:val="001D6699"/>
    <w:rsid w:val="001D6ACD"/>
    <w:rsid w:val="001D7694"/>
    <w:rsid w:val="001D7A9F"/>
    <w:rsid w:val="001E00C0"/>
    <w:rsid w:val="001E08D4"/>
    <w:rsid w:val="001E0A9F"/>
    <w:rsid w:val="001E0E19"/>
    <w:rsid w:val="001E1066"/>
    <w:rsid w:val="001E1514"/>
    <w:rsid w:val="001E1AFE"/>
    <w:rsid w:val="001E1C21"/>
    <w:rsid w:val="001E29EC"/>
    <w:rsid w:val="001E2A2B"/>
    <w:rsid w:val="001E2E81"/>
    <w:rsid w:val="001E302A"/>
    <w:rsid w:val="001E3062"/>
    <w:rsid w:val="001E316E"/>
    <w:rsid w:val="001E336F"/>
    <w:rsid w:val="001E3B2D"/>
    <w:rsid w:val="001E3B47"/>
    <w:rsid w:val="001E457E"/>
    <w:rsid w:val="001E4E89"/>
    <w:rsid w:val="001E5360"/>
    <w:rsid w:val="001E540D"/>
    <w:rsid w:val="001E68A7"/>
    <w:rsid w:val="001E7155"/>
    <w:rsid w:val="001E7472"/>
    <w:rsid w:val="001E74C6"/>
    <w:rsid w:val="001E79B7"/>
    <w:rsid w:val="001F03CB"/>
    <w:rsid w:val="001F0672"/>
    <w:rsid w:val="001F0767"/>
    <w:rsid w:val="001F0B31"/>
    <w:rsid w:val="001F0EEF"/>
    <w:rsid w:val="001F14EB"/>
    <w:rsid w:val="001F16F9"/>
    <w:rsid w:val="001F194D"/>
    <w:rsid w:val="001F1A05"/>
    <w:rsid w:val="001F1C8A"/>
    <w:rsid w:val="001F1DB8"/>
    <w:rsid w:val="001F2E62"/>
    <w:rsid w:val="001F308C"/>
    <w:rsid w:val="001F358B"/>
    <w:rsid w:val="001F4247"/>
    <w:rsid w:val="001F490C"/>
    <w:rsid w:val="001F5ADA"/>
    <w:rsid w:val="001F5AEB"/>
    <w:rsid w:val="001F5D12"/>
    <w:rsid w:val="001F5ECD"/>
    <w:rsid w:val="001F6530"/>
    <w:rsid w:val="001F6E4F"/>
    <w:rsid w:val="001F6EDA"/>
    <w:rsid w:val="001F6FB3"/>
    <w:rsid w:val="001F7ACC"/>
    <w:rsid w:val="001F7FFA"/>
    <w:rsid w:val="002002E8"/>
    <w:rsid w:val="002003B7"/>
    <w:rsid w:val="00200C2C"/>
    <w:rsid w:val="0020111B"/>
    <w:rsid w:val="00201F7D"/>
    <w:rsid w:val="0020232D"/>
    <w:rsid w:val="002024B7"/>
    <w:rsid w:val="00203188"/>
    <w:rsid w:val="00203312"/>
    <w:rsid w:val="00203465"/>
    <w:rsid w:val="002037AC"/>
    <w:rsid w:val="00203C59"/>
    <w:rsid w:val="00204176"/>
    <w:rsid w:val="0020431C"/>
    <w:rsid w:val="002047F6"/>
    <w:rsid w:val="00204FF4"/>
    <w:rsid w:val="002056EF"/>
    <w:rsid w:val="0020681D"/>
    <w:rsid w:val="00206E3C"/>
    <w:rsid w:val="00207707"/>
    <w:rsid w:val="00207C30"/>
    <w:rsid w:val="002101B0"/>
    <w:rsid w:val="0021090D"/>
    <w:rsid w:val="002117E3"/>
    <w:rsid w:val="00211AD8"/>
    <w:rsid w:val="00212A67"/>
    <w:rsid w:val="00213056"/>
    <w:rsid w:val="00213269"/>
    <w:rsid w:val="002134D3"/>
    <w:rsid w:val="00213651"/>
    <w:rsid w:val="00213EF5"/>
    <w:rsid w:val="00214182"/>
    <w:rsid w:val="002143E3"/>
    <w:rsid w:val="00214765"/>
    <w:rsid w:val="00214884"/>
    <w:rsid w:val="00214913"/>
    <w:rsid w:val="00214BDD"/>
    <w:rsid w:val="00214E58"/>
    <w:rsid w:val="00215CF1"/>
    <w:rsid w:val="00215F2E"/>
    <w:rsid w:val="00215FB3"/>
    <w:rsid w:val="002163B9"/>
    <w:rsid w:val="00220922"/>
    <w:rsid w:val="00220A2B"/>
    <w:rsid w:val="0022152C"/>
    <w:rsid w:val="00221643"/>
    <w:rsid w:val="0022233A"/>
    <w:rsid w:val="00222490"/>
    <w:rsid w:val="00222C0F"/>
    <w:rsid w:val="002239BE"/>
    <w:rsid w:val="00223E7F"/>
    <w:rsid w:val="002247AC"/>
    <w:rsid w:val="00224A98"/>
    <w:rsid w:val="00224F4D"/>
    <w:rsid w:val="0022503E"/>
    <w:rsid w:val="00225048"/>
    <w:rsid w:val="00225C71"/>
    <w:rsid w:val="00226539"/>
    <w:rsid w:val="00226C9B"/>
    <w:rsid w:val="00226D3A"/>
    <w:rsid w:val="0022705A"/>
    <w:rsid w:val="0022720F"/>
    <w:rsid w:val="0022746B"/>
    <w:rsid w:val="00227D64"/>
    <w:rsid w:val="00227E23"/>
    <w:rsid w:val="00227EA4"/>
    <w:rsid w:val="0023022C"/>
    <w:rsid w:val="0023225D"/>
    <w:rsid w:val="00233539"/>
    <w:rsid w:val="00233C08"/>
    <w:rsid w:val="00233FC4"/>
    <w:rsid w:val="00234C6C"/>
    <w:rsid w:val="00234E5A"/>
    <w:rsid w:val="00235397"/>
    <w:rsid w:val="00235B85"/>
    <w:rsid w:val="00235F24"/>
    <w:rsid w:val="002360E0"/>
    <w:rsid w:val="00236A89"/>
    <w:rsid w:val="00236BC0"/>
    <w:rsid w:val="00237428"/>
    <w:rsid w:val="002376A3"/>
    <w:rsid w:val="00237AC6"/>
    <w:rsid w:val="00237BAB"/>
    <w:rsid w:val="0024002F"/>
    <w:rsid w:val="0024009E"/>
    <w:rsid w:val="00240303"/>
    <w:rsid w:val="002403AA"/>
    <w:rsid w:val="00240625"/>
    <w:rsid w:val="00240AB4"/>
    <w:rsid w:val="00240C01"/>
    <w:rsid w:val="00242636"/>
    <w:rsid w:val="00242CC0"/>
    <w:rsid w:val="002430B9"/>
    <w:rsid w:val="002437F3"/>
    <w:rsid w:val="00243BBD"/>
    <w:rsid w:val="00244363"/>
    <w:rsid w:val="0024440E"/>
    <w:rsid w:val="0024480A"/>
    <w:rsid w:val="00244C93"/>
    <w:rsid w:val="00244E9C"/>
    <w:rsid w:val="00245125"/>
    <w:rsid w:val="002453BC"/>
    <w:rsid w:val="00245477"/>
    <w:rsid w:val="002455FB"/>
    <w:rsid w:val="0024588B"/>
    <w:rsid w:val="00245D00"/>
    <w:rsid w:val="002464DA"/>
    <w:rsid w:val="002468CE"/>
    <w:rsid w:val="00246C14"/>
    <w:rsid w:val="00247470"/>
    <w:rsid w:val="0024751F"/>
    <w:rsid w:val="00247884"/>
    <w:rsid w:val="00247CF8"/>
    <w:rsid w:val="00247F7D"/>
    <w:rsid w:val="002505DF"/>
    <w:rsid w:val="002516E2"/>
    <w:rsid w:val="00251DB0"/>
    <w:rsid w:val="00252290"/>
    <w:rsid w:val="002522BC"/>
    <w:rsid w:val="00252941"/>
    <w:rsid w:val="00252952"/>
    <w:rsid w:val="00252F5C"/>
    <w:rsid w:val="00252FE3"/>
    <w:rsid w:val="0025357B"/>
    <w:rsid w:val="0025359B"/>
    <w:rsid w:val="00254527"/>
    <w:rsid w:val="00254B54"/>
    <w:rsid w:val="00255391"/>
    <w:rsid w:val="00255689"/>
    <w:rsid w:val="00256821"/>
    <w:rsid w:val="0025729E"/>
    <w:rsid w:val="002605B3"/>
    <w:rsid w:val="00260CC0"/>
    <w:rsid w:val="00260D63"/>
    <w:rsid w:val="00260E73"/>
    <w:rsid w:val="002615C8"/>
    <w:rsid w:val="00261BDA"/>
    <w:rsid w:val="0026212E"/>
    <w:rsid w:val="00262A6B"/>
    <w:rsid w:val="00262F8E"/>
    <w:rsid w:val="00262FB4"/>
    <w:rsid w:val="00263064"/>
    <w:rsid w:val="00263244"/>
    <w:rsid w:val="002635D1"/>
    <w:rsid w:val="00263EB4"/>
    <w:rsid w:val="00264517"/>
    <w:rsid w:val="00264829"/>
    <w:rsid w:val="00264954"/>
    <w:rsid w:val="00264D3D"/>
    <w:rsid w:val="00265CC9"/>
    <w:rsid w:val="002660B1"/>
    <w:rsid w:val="0026625A"/>
    <w:rsid w:val="002662DC"/>
    <w:rsid w:val="00266834"/>
    <w:rsid w:val="002668F3"/>
    <w:rsid w:val="00266988"/>
    <w:rsid w:val="00266FDF"/>
    <w:rsid w:val="002672ED"/>
    <w:rsid w:val="00267A3E"/>
    <w:rsid w:val="00270869"/>
    <w:rsid w:val="002712C3"/>
    <w:rsid w:val="00272B67"/>
    <w:rsid w:val="00272C38"/>
    <w:rsid w:val="00272CBD"/>
    <w:rsid w:val="00273AB7"/>
    <w:rsid w:val="00273D8C"/>
    <w:rsid w:val="00273D97"/>
    <w:rsid w:val="002740EB"/>
    <w:rsid w:val="002741F8"/>
    <w:rsid w:val="00274851"/>
    <w:rsid w:val="002756C0"/>
    <w:rsid w:val="002759CE"/>
    <w:rsid w:val="0027695F"/>
    <w:rsid w:val="00276FA4"/>
    <w:rsid w:val="002772FB"/>
    <w:rsid w:val="00277526"/>
    <w:rsid w:val="002800ED"/>
    <w:rsid w:val="00280B04"/>
    <w:rsid w:val="002816C8"/>
    <w:rsid w:val="00281B04"/>
    <w:rsid w:val="00281ECC"/>
    <w:rsid w:val="00282331"/>
    <w:rsid w:val="00282B87"/>
    <w:rsid w:val="00283094"/>
    <w:rsid w:val="00283187"/>
    <w:rsid w:val="002836B9"/>
    <w:rsid w:val="002848A2"/>
    <w:rsid w:val="00284E85"/>
    <w:rsid w:val="00285C73"/>
    <w:rsid w:val="00285DA9"/>
    <w:rsid w:val="0028605A"/>
    <w:rsid w:val="00286315"/>
    <w:rsid w:val="0028647E"/>
    <w:rsid w:val="002866E8"/>
    <w:rsid w:val="002867E6"/>
    <w:rsid w:val="00286AD9"/>
    <w:rsid w:val="002871B4"/>
    <w:rsid w:val="00287374"/>
    <w:rsid w:val="002878D2"/>
    <w:rsid w:val="002905EF"/>
    <w:rsid w:val="0029081E"/>
    <w:rsid w:val="00290860"/>
    <w:rsid w:val="00290B2F"/>
    <w:rsid w:val="0029125D"/>
    <w:rsid w:val="00291334"/>
    <w:rsid w:val="00291779"/>
    <w:rsid w:val="002917CB"/>
    <w:rsid w:val="00291BFE"/>
    <w:rsid w:val="002925E7"/>
    <w:rsid w:val="00292B5E"/>
    <w:rsid w:val="00293181"/>
    <w:rsid w:val="0029436B"/>
    <w:rsid w:val="00294624"/>
    <w:rsid w:val="0029468B"/>
    <w:rsid w:val="00295193"/>
    <w:rsid w:val="0029570C"/>
    <w:rsid w:val="00295ABD"/>
    <w:rsid w:val="0029653D"/>
    <w:rsid w:val="00296D0E"/>
    <w:rsid w:val="00296FF6"/>
    <w:rsid w:val="002971FE"/>
    <w:rsid w:val="002A034B"/>
    <w:rsid w:val="002A0395"/>
    <w:rsid w:val="002A07B0"/>
    <w:rsid w:val="002A113F"/>
    <w:rsid w:val="002A1270"/>
    <w:rsid w:val="002A1321"/>
    <w:rsid w:val="002A1456"/>
    <w:rsid w:val="002A14CB"/>
    <w:rsid w:val="002A15B2"/>
    <w:rsid w:val="002A16F8"/>
    <w:rsid w:val="002A182A"/>
    <w:rsid w:val="002A19B5"/>
    <w:rsid w:val="002A1F52"/>
    <w:rsid w:val="002A1FA7"/>
    <w:rsid w:val="002A20AF"/>
    <w:rsid w:val="002A24B8"/>
    <w:rsid w:val="002A26E5"/>
    <w:rsid w:val="002A2A9E"/>
    <w:rsid w:val="002A2F58"/>
    <w:rsid w:val="002A382B"/>
    <w:rsid w:val="002A450E"/>
    <w:rsid w:val="002A454B"/>
    <w:rsid w:val="002A46E5"/>
    <w:rsid w:val="002A527A"/>
    <w:rsid w:val="002A56A4"/>
    <w:rsid w:val="002A6D45"/>
    <w:rsid w:val="002A6DE0"/>
    <w:rsid w:val="002A790D"/>
    <w:rsid w:val="002A7ABA"/>
    <w:rsid w:val="002A7D0E"/>
    <w:rsid w:val="002A7E6C"/>
    <w:rsid w:val="002B0225"/>
    <w:rsid w:val="002B09E4"/>
    <w:rsid w:val="002B0CCE"/>
    <w:rsid w:val="002B0E2C"/>
    <w:rsid w:val="002B1EF9"/>
    <w:rsid w:val="002B2413"/>
    <w:rsid w:val="002B2C44"/>
    <w:rsid w:val="002B2CCD"/>
    <w:rsid w:val="002B2CD3"/>
    <w:rsid w:val="002B2D34"/>
    <w:rsid w:val="002B3F32"/>
    <w:rsid w:val="002B40B7"/>
    <w:rsid w:val="002B457F"/>
    <w:rsid w:val="002B51C4"/>
    <w:rsid w:val="002B5DEE"/>
    <w:rsid w:val="002B6255"/>
    <w:rsid w:val="002B6728"/>
    <w:rsid w:val="002B71A9"/>
    <w:rsid w:val="002B7B72"/>
    <w:rsid w:val="002B7D39"/>
    <w:rsid w:val="002B7EDE"/>
    <w:rsid w:val="002B7FFC"/>
    <w:rsid w:val="002C0181"/>
    <w:rsid w:val="002C0D21"/>
    <w:rsid w:val="002C1B16"/>
    <w:rsid w:val="002C1D79"/>
    <w:rsid w:val="002C1E6C"/>
    <w:rsid w:val="002C2B02"/>
    <w:rsid w:val="002C2DBD"/>
    <w:rsid w:val="002C3312"/>
    <w:rsid w:val="002C332F"/>
    <w:rsid w:val="002C3802"/>
    <w:rsid w:val="002C4618"/>
    <w:rsid w:val="002C4993"/>
    <w:rsid w:val="002C50EA"/>
    <w:rsid w:val="002C6DFD"/>
    <w:rsid w:val="002C707F"/>
    <w:rsid w:val="002C733D"/>
    <w:rsid w:val="002C7431"/>
    <w:rsid w:val="002C7465"/>
    <w:rsid w:val="002D0914"/>
    <w:rsid w:val="002D0CD8"/>
    <w:rsid w:val="002D11B8"/>
    <w:rsid w:val="002D17F4"/>
    <w:rsid w:val="002D22F6"/>
    <w:rsid w:val="002D2850"/>
    <w:rsid w:val="002D32A9"/>
    <w:rsid w:val="002D3B15"/>
    <w:rsid w:val="002D3EB9"/>
    <w:rsid w:val="002D3FB6"/>
    <w:rsid w:val="002D4139"/>
    <w:rsid w:val="002D41AC"/>
    <w:rsid w:val="002D5856"/>
    <w:rsid w:val="002D58BA"/>
    <w:rsid w:val="002D5966"/>
    <w:rsid w:val="002D5C0D"/>
    <w:rsid w:val="002D5CB5"/>
    <w:rsid w:val="002D6086"/>
    <w:rsid w:val="002D67D7"/>
    <w:rsid w:val="002D6AF7"/>
    <w:rsid w:val="002D6E86"/>
    <w:rsid w:val="002D7379"/>
    <w:rsid w:val="002D7616"/>
    <w:rsid w:val="002D766C"/>
    <w:rsid w:val="002E00A1"/>
    <w:rsid w:val="002E068E"/>
    <w:rsid w:val="002E09E7"/>
    <w:rsid w:val="002E104F"/>
    <w:rsid w:val="002E155F"/>
    <w:rsid w:val="002E19B9"/>
    <w:rsid w:val="002E231E"/>
    <w:rsid w:val="002E2F1B"/>
    <w:rsid w:val="002E2F22"/>
    <w:rsid w:val="002E310E"/>
    <w:rsid w:val="002E3AC2"/>
    <w:rsid w:val="002E415E"/>
    <w:rsid w:val="002E4A87"/>
    <w:rsid w:val="002E54C3"/>
    <w:rsid w:val="002E6255"/>
    <w:rsid w:val="002E65F5"/>
    <w:rsid w:val="002E6A19"/>
    <w:rsid w:val="002E6A8E"/>
    <w:rsid w:val="002E76B1"/>
    <w:rsid w:val="002F01E4"/>
    <w:rsid w:val="002F053B"/>
    <w:rsid w:val="002F068D"/>
    <w:rsid w:val="002F08E2"/>
    <w:rsid w:val="002F19FD"/>
    <w:rsid w:val="002F1A27"/>
    <w:rsid w:val="002F1D03"/>
    <w:rsid w:val="002F1FDA"/>
    <w:rsid w:val="002F23A8"/>
    <w:rsid w:val="002F2760"/>
    <w:rsid w:val="002F29DC"/>
    <w:rsid w:val="002F346C"/>
    <w:rsid w:val="002F368D"/>
    <w:rsid w:val="002F391F"/>
    <w:rsid w:val="002F465B"/>
    <w:rsid w:val="002F4782"/>
    <w:rsid w:val="002F479C"/>
    <w:rsid w:val="002F4B12"/>
    <w:rsid w:val="002F511F"/>
    <w:rsid w:val="002F5C3E"/>
    <w:rsid w:val="002F6362"/>
    <w:rsid w:val="002F64E4"/>
    <w:rsid w:val="002F6631"/>
    <w:rsid w:val="002F6836"/>
    <w:rsid w:val="002F7C40"/>
    <w:rsid w:val="002F7ED9"/>
    <w:rsid w:val="003000F3"/>
    <w:rsid w:val="003002A0"/>
    <w:rsid w:val="0030043E"/>
    <w:rsid w:val="00300495"/>
    <w:rsid w:val="0030062C"/>
    <w:rsid w:val="00301660"/>
    <w:rsid w:val="00302127"/>
    <w:rsid w:val="003027A7"/>
    <w:rsid w:val="00302AE3"/>
    <w:rsid w:val="003037A6"/>
    <w:rsid w:val="003038BF"/>
    <w:rsid w:val="00303ADA"/>
    <w:rsid w:val="00304980"/>
    <w:rsid w:val="003057E4"/>
    <w:rsid w:val="0030675B"/>
    <w:rsid w:val="00307176"/>
    <w:rsid w:val="00307222"/>
    <w:rsid w:val="00310566"/>
    <w:rsid w:val="0031063F"/>
    <w:rsid w:val="0031081F"/>
    <w:rsid w:val="00310B4E"/>
    <w:rsid w:val="00311D2A"/>
    <w:rsid w:val="00312059"/>
    <w:rsid w:val="003126BF"/>
    <w:rsid w:val="0031300F"/>
    <w:rsid w:val="00313372"/>
    <w:rsid w:val="0031426C"/>
    <w:rsid w:val="00314498"/>
    <w:rsid w:val="003144E5"/>
    <w:rsid w:val="003156DA"/>
    <w:rsid w:val="0031638B"/>
    <w:rsid w:val="00316425"/>
    <w:rsid w:val="00316CA0"/>
    <w:rsid w:val="00317567"/>
    <w:rsid w:val="00320264"/>
    <w:rsid w:val="00320612"/>
    <w:rsid w:val="00320994"/>
    <w:rsid w:val="0032132A"/>
    <w:rsid w:val="00321D99"/>
    <w:rsid w:val="00321DA3"/>
    <w:rsid w:val="00322062"/>
    <w:rsid w:val="00322339"/>
    <w:rsid w:val="0032256E"/>
    <w:rsid w:val="00322B2A"/>
    <w:rsid w:val="00322F1A"/>
    <w:rsid w:val="00323105"/>
    <w:rsid w:val="00323232"/>
    <w:rsid w:val="00323B34"/>
    <w:rsid w:val="00323E5E"/>
    <w:rsid w:val="0032429A"/>
    <w:rsid w:val="003249FC"/>
    <w:rsid w:val="003253B6"/>
    <w:rsid w:val="00325B03"/>
    <w:rsid w:val="00326B58"/>
    <w:rsid w:val="00326D25"/>
    <w:rsid w:val="00326F79"/>
    <w:rsid w:val="003278C5"/>
    <w:rsid w:val="00327960"/>
    <w:rsid w:val="00327AFC"/>
    <w:rsid w:val="00327FEF"/>
    <w:rsid w:val="0033135D"/>
    <w:rsid w:val="003321E3"/>
    <w:rsid w:val="00333530"/>
    <w:rsid w:val="00334368"/>
    <w:rsid w:val="00334743"/>
    <w:rsid w:val="00334940"/>
    <w:rsid w:val="00334A73"/>
    <w:rsid w:val="00334E07"/>
    <w:rsid w:val="00335A80"/>
    <w:rsid w:val="00335E73"/>
    <w:rsid w:val="0033648D"/>
    <w:rsid w:val="003364E8"/>
    <w:rsid w:val="0033661D"/>
    <w:rsid w:val="00336A6E"/>
    <w:rsid w:val="00336A9F"/>
    <w:rsid w:val="00336E83"/>
    <w:rsid w:val="00336F51"/>
    <w:rsid w:val="0033700C"/>
    <w:rsid w:val="003373D9"/>
    <w:rsid w:val="003401B7"/>
    <w:rsid w:val="0034197F"/>
    <w:rsid w:val="00341BBB"/>
    <w:rsid w:val="00341F40"/>
    <w:rsid w:val="00341F80"/>
    <w:rsid w:val="003437D7"/>
    <w:rsid w:val="00343CC0"/>
    <w:rsid w:val="00344488"/>
    <w:rsid w:val="00344D94"/>
    <w:rsid w:val="00345335"/>
    <w:rsid w:val="00346076"/>
    <w:rsid w:val="00346117"/>
    <w:rsid w:val="0034619D"/>
    <w:rsid w:val="003461A5"/>
    <w:rsid w:val="00346872"/>
    <w:rsid w:val="00346EAF"/>
    <w:rsid w:val="00347017"/>
    <w:rsid w:val="00347181"/>
    <w:rsid w:val="0034742A"/>
    <w:rsid w:val="00347704"/>
    <w:rsid w:val="00347C4B"/>
    <w:rsid w:val="0035035A"/>
    <w:rsid w:val="00350A8C"/>
    <w:rsid w:val="00350B5C"/>
    <w:rsid w:val="003512D5"/>
    <w:rsid w:val="00351A44"/>
    <w:rsid w:val="00351CA8"/>
    <w:rsid w:val="00351DDA"/>
    <w:rsid w:val="00352159"/>
    <w:rsid w:val="003530FE"/>
    <w:rsid w:val="00353461"/>
    <w:rsid w:val="00353B9D"/>
    <w:rsid w:val="0035724B"/>
    <w:rsid w:val="00357A30"/>
    <w:rsid w:val="00357D0B"/>
    <w:rsid w:val="00357FD4"/>
    <w:rsid w:val="003603D0"/>
    <w:rsid w:val="003605C3"/>
    <w:rsid w:val="0036074A"/>
    <w:rsid w:val="003608E3"/>
    <w:rsid w:val="00361B0D"/>
    <w:rsid w:val="003625EB"/>
    <w:rsid w:val="00362DC1"/>
    <w:rsid w:val="00362F2B"/>
    <w:rsid w:val="00362F52"/>
    <w:rsid w:val="003633C8"/>
    <w:rsid w:val="00364B6E"/>
    <w:rsid w:val="00365143"/>
    <w:rsid w:val="00365B22"/>
    <w:rsid w:val="00366866"/>
    <w:rsid w:val="00366FDA"/>
    <w:rsid w:val="0036739A"/>
    <w:rsid w:val="0036791C"/>
    <w:rsid w:val="00367CB9"/>
    <w:rsid w:val="003702A2"/>
    <w:rsid w:val="003704DB"/>
    <w:rsid w:val="00370CF4"/>
    <w:rsid w:val="00371126"/>
    <w:rsid w:val="00371CFB"/>
    <w:rsid w:val="00371D54"/>
    <w:rsid w:val="003720F5"/>
    <w:rsid w:val="0037273B"/>
    <w:rsid w:val="00372E2A"/>
    <w:rsid w:val="003737F9"/>
    <w:rsid w:val="003739EB"/>
    <w:rsid w:val="00373CD2"/>
    <w:rsid w:val="0037486D"/>
    <w:rsid w:val="00375209"/>
    <w:rsid w:val="00375362"/>
    <w:rsid w:val="003761C0"/>
    <w:rsid w:val="00376656"/>
    <w:rsid w:val="00376AB1"/>
    <w:rsid w:val="00377046"/>
    <w:rsid w:val="0037773A"/>
    <w:rsid w:val="00377D66"/>
    <w:rsid w:val="0038005A"/>
    <w:rsid w:val="00380767"/>
    <w:rsid w:val="0038186D"/>
    <w:rsid w:val="00381EF0"/>
    <w:rsid w:val="0038201B"/>
    <w:rsid w:val="003824E5"/>
    <w:rsid w:val="003824F8"/>
    <w:rsid w:val="003834A9"/>
    <w:rsid w:val="003844AB"/>
    <w:rsid w:val="003846EE"/>
    <w:rsid w:val="00385F81"/>
    <w:rsid w:val="00386883"/>
    <w:rsid w:val="00386AA4"/>
    <w:rsid w:val="00386AE8"/>
    <w:rsid w:val="00386B48"/>
    <w:rsid w:val="00386DF1"/>
    <w:rsid w:val="00387541"/>
    <w:rsid w:val="003878EA"/>
    <w:rsid w:val="0039097F"/>
    <w:rsid w:val="00390B16"/>
    <w:rsid w:val="00390D43"/>
    <w:rsid w:val="003918CD"/>
    <w:rsid w:val="003922FB"/>
    <w:rsid w:val="003926B8"/>
    <w:rsid w:val="00392EEF"/>
    <w:rsid w:val="00393108"/>
    <w:rsid w:val="003931C5"/>
    <w:rsid w:val="00393350"/>
    <w:rsid w:val="003935B9"/>
    <w:rsid w:val="003938DF"/>
    <w:rsid w:val="00393BA9"/>
    <w:rsid w:val="003944E6"/>
    <w:rsid w:val="00394A85"/>
    <w:rsid w:val="00394C9E"/>
    <w:rsid w:val="003956C9"/>
    <w:rsid w:val="0039585E"/>
    <w:rsid w:val="00395BD2"/>
    <w:rsid w:val="00395C89"/>
    <w:rsid w:val="00395EA3"/>
    <w:rsid w:val="00395FE7"/>
    <w:rsid w:val="003961CD"/>
    <w:rsid w:val="00396427"/>
    <w:rsid w:val="00397A7D"/>
    <w:rsid w:val="003A006B"/>
    <w:rsid w:val="003A019C"/>
    <w:rsid w:val="003A0688"/>
    <w:rsid w:val="003A097F"/>
    <w:rsid w:val="003A0AA3"/>
    <w:rsid w:val="003A0F05"/>
    <w:rsid w:val="003A1067"/>
    <w:rsid w:val="003A1260"/>
    <w:rsid w:val="003A12B8"/>
    <w:rsid w:val="003A130F"/>
    <w:rsid w:val="003A17C4"/>
    <w:rsid w:val="003A1DC1"/>
    <w:rsid w:val="003A2BD6"/>
    <w:rsid w:val="003A3BE7"/>
    <w:rsid w:val="003A3E1F"/>
    <w:rsid w:val="003A4205"/>
    <w:rsid w:val="003A46D8"/>
    <w:rsid w:val="003A4924"/>
    <w:rsid w:val="003A4AED"/>
    <w:rsid w:val="003A5DF1"/>
    <w:rsid w:val="003A6366"/>
    <w:rsid w:val="003A6C06"/>
    <w:rsid w:val="003A7061"/>
    <w:rsid w:val="003A718C"/>
    <w:rsid w:val="003A791D"/>
    <w:rsid w:val="003A7ACB"/>
    <w:rsid w:val="003B0546"/>
    <w:rsid w:val="003B05BE"/>
    <w:rsid w:val="003B07AC"/>
    <w:rsid w:val="003B08D6"/>
    <w:rsid w:val="003B0E1C"/>
    <w:rsid w:val="003B0F7D"/>
    <w:rsid w:val="003B173C"/>
    <w:rsid w:val="003B1E6E"/>
    <w:rsid w:val="003B1F24"/>
    <w:rsid w:val="003B272E"/>
    <w:rsid w:val="003B37DA"/>
    <w:rsid w:val="003B3972"/>
    <w:rsid w:val="003B42F9"/>
    <w:rsid w:val="003B60E3"/>
    <w:rsid w:val="003B692B"/>
    <w:rsid w:val="003B6BC4"/>
    <w:rsid w:val="003B73CA"/>
    <w:rsid w:val="003B758F"/>
    <w:rsid w:val="003B763A"/>
    <w:rsid w:val="003B767D"/>
    <w:rsid w:val="003B7B31"/>
    <w:rsid w:val="003B7DF1"/>
    <w:rsid w:val="003C008B"/>
    <w:rsid w:val="003C01FB"/>
    <w:rsid w:val="003C0B17"/>
    <w:rsid w:val="003C0E28"/>
    <w:rsid w:val="003C0F61"/>
    <w:rsid w:val="003C1BB7"/>
    <w:rsid w:val="003C2382"/>
    <w:rsid w:val="003C375C"/>
    <w:rsid w:val="003C3B81"/>
    <w:rsid w:val="003C4AD1"/>
    <w:rsid w:val="003C5257"/>
    <w:rsid w:val="003C5490"/>
    <w:rsid w:val="003C54B8"/>
    <w:rsid w:val="003C6B59"/>
    <w:rsid w:val="003C7D71"/>
    <w:rsid w:val="003C7E10"/>
    <w:rsid w:val="003D01CF"/>
    <w:rsid w:val="003D0343"/>
    <w:rsid w:val="003D0581"/>
    <w:rsid w:val="003D0613"/>
    <w:rsid w:val="003D06FF"/>
    <w:rsid w:val="003D0F46"/>
    <w:rsid w:val="003D133B"/>
    <w:rsid w:val="003D1879"/>
    <w:rsid w:val="003D1D55"/>
    <w:rsid w:val="003D2054"/>
    <w:rsid w:val="003D21E4"/>
    <w:rsid w:val="003D2755"/>
    <w:rsid w:val="003D27CE"/>
    <w:rsid w:val="003D353D"/>
    <w:rsid w:val="003D3E95"/>
    <w:rsid w:val="003D45B4"/>
    <w:rsid w:val="003D4A22"/>
    <w:rsid w:val="003D4ED3"/>
    <w:rsid w:val="003D53D1"/>
    <w:rsid w:val="003D54EE"/>
    <w:rsid w:val="003D5EF5"/>
    <w:rsid w:val="003D65B8"/>
    <w:rsid w:val="003D67A5"/>
    <w:rsid w:val="003D7412"/>
    <w:rsid w:val="003D7797"/>
    <w:rsid w:val="003D7DE5"/>
    <w:rsid w:val="003E07F5"/>
    <w:rsid w:val="003E10E7"/>
    <w:rsid w:val="003E1A3B"/>
    <w:rsid w:val="003E1D37"/>
    <w:rsid w:val="003E27E8"/>
    <w:rsid w:val="003E299D"/>
    <w:rsid w:val="003E2EA5"/>
    <w:rsid w:val="003E3044"/>
    <w:rsid w:val="003E32E9"/>
    <w:rsid w:val="003E35A5"/>
    <w:rsid w:val="003E37EF"/>
    <w:rsid w:val="003E383D"/>
    <w:rsid w:val="003E3E4B"/>
    <w:rsid w:val="003E4186"/>
    <w:rsid w:val="003E454C"/>
    <w:rsid w:val="003E4990"/>
    <w:rsid w:val="003E4C0C"/>
    <w:rsid w:val="003E50E5"/>
    <w:rsid w:val="003E6636"/>
    <w:rsid w:val="003F0065"/>
    <w:rsid w:val="003F025B"/>
    <w:rsid w:val="003F02B8"/>
    <w:rsid w:val="003F0A48"/>
    <w:rsid w:val="003F1FE1"/>
    <w:rsid w:val="003F201E"/>
    <w:rsid w:val="003F289E"/>
    <w:rsid w:val="003F2A2B"/>
    <w:rsid w:val="003F2C53"/>
    <w:rsid w:val="003F3CF6"/>
    <w:rsid w:val="003F4344"/>
    <w:rsid w:val="003F438F"/>
    <w:rsid w:val="003F4BCB"/>
    <w:rsid w:val="003F4C31"/>
    <w:rsid w:val="003F4DC3"/>
    <w:rsid w:val="003F5000"/>
    <w:rsid w:val="003F51A6"/>
    <w:rsid w:val="003F51AF"/>
    <w:rsid w:val="003F56C1"/>
    <w:rsid w:val="003F5CC4"/>
    <w:rsid w:val="003F6208"/>
    <w:rsid w:val="003F68F0"/>
    <w:rsid w:val="003F6BE7"/>
    <w:rsid w:val="003F6DB1"/>
    <w:rsid w:val="003F7F72"/>
    <w:rsid w:val="004003D4"/>
    <w:rsid w:val="00401D66"/>
    <w:rsid w:val="00402110"/>
    <w:rsid w:val="00402BCE"/>
    <w:rsid w:val="00402BD4"/>
    <w:rsid w:val="00403319"/>
    <w:rsid w:val="004034CC"/>
    <w:rsid w:val="00403C1D"/>
    <w:rsid w:val="004046B6"/>
    <w:rsid w:val="00404994"/>
    <w:rsid w:val="00404B03"/>
    <w:rsid w:val="00404D0E"/>
    <w:rsid w:val="0040553C"/>
    <w:rsid w:val="00405C53"/>
    <w:rsid w:val="00405F77"/>
    <w:rsid w:val="00407212"/>
    <w:rsid w:val="004074FB"/>
    <w:rsid w:val="00407545"/>
    <w:rsid w:val="00407775"/>
    <w:rsid w:val="00410691"/>
    <w:rsid w:val="00410F66"/>
    <w:rsid w:val="00411FC4"/>
    <w:rsid w:val="00412498"/>
    <w:rsid w:val="004126F7"/>
    <w:rsid w:val="004127F5"/>
    <w:rsid w:val="00412933"/>
    <w:rsid w:val="00413728"/>
    <w:rsid w:val="00414362"/>
    <w:rsid w:val="004152B9"/>
    <w:rsid w:val="004152E3"/>
    <w:rsid w:val="00415766"/>
    <w:rsid w:val="00415E5A"/>
    <w:rsid w:val="0041702B"/>
    <w:rsid w:val="00417C7E"/>
    <w:rsid w:val="00420369"/>
    <w:rsid w:val="004218EC"/>
    <w:rsid w:val="00421C19"/>
    <w:rsid w:val="00421FA9"/>
    <w:rsid w:val="00422393"/>
    <w:rsid w:val="0042255F"/>
    <w:rsid w:val="004229C9"/>
    <w:rsid w:val="00423735"/>
    <w:rsid w:val="00423E34"/>
    <w:rsid w:val="00423E8B"/>
    <w:rsid w:val="004245F2"/>
    <w:rsid w:val="00424916"/>
    <w:rsid w:val="00424C6C"/>
    <w:rsid w:val="00425AB8"/>
    <w:rsid w:val="00425EE5"/>
    <w:rsid w:val="0042618F"/>
    <w:rsid w:val="004266B0"/>
    <w:rsid w:val="00426F4A"/>
    <w:rsid w:val="004270CA"/>
    <w:rsid w:val="0042767C"/>
    <w:rsid w:val="004277C3"/>
    <w:rsid w:val="00427D4A"/>
    <w:rsid w:val="00427FD4"/>
    <w:rsid w:val="0043018A"/>
    <w:rsid w:val="00430365"/>
    <w:rsid w:val="00430427"/>
    <w:rsid w:val="00430B86"/>
    <w:rsid w:val="00430FFD"/>
    <w:rsid w:val="00431C50"/>
    <w:rsid w:val="004320AD"/>
    <w:rsid w:val="00432411"/>
    <w:rsid w:val="00432EBF"/>
    <w:rsid w:val="0043373E"/>
    <w:rsid w:val="00433C63"/>
    <w:rsid w:val="00433D9F"/>
    <w:rsid w:val="00434E89"/>
    <w:rsid w:val="00434FFA"/>
    <w:rsid w:val="004352EC"/>
    <w:rsid w:val="00435477"/>
    <w:rsid w:val="00435854"/>
    <w:rsid w:val="00435B17"/>
    <w:rsid w:val="00436707"/>
    <w:rsid w:val="00436FB4"/>
    <w:rsid w:val="00437555"/>
    <w:rsid w:val="00437FA8"/>
    <w:rsid w:val="00440662"/>
    <w:rsid w:val="0044071F"/>
    <w:rsid w:val="00440B69"/>
    <w:rsid w:val="00440F57"/>
    <w:rsid w:val="00441E3E"/>
    <w:rsid w:val="00442BF9"/>
    <w:rsid w:val="00443838"/>
    <w:rsid w:val="0044421E"/>
    <w:rsid w:val="00444900"/>
    <w:rsid w:val="004449BC"/>
    <w:rsid w:val="0044510C"/>
    <w:rsid w:val="0044593C"/>
    <w:rsid w:val="00445B4A"/>
    <w:rsid w:val="00445E27"/>
    <w:rsid w:val="004462E7"/>
    <w:rsid w:val="0044640E"/>
    <w:rsid w:val="004466E3"/>
    <w:rsid w:val="004472D0"/>
    <w:rsid w:val="0044784B"/>
    <w:rsid w:val="00447FCC"/>
    <w:rsid w:val="00450994"/>
    <w:rsid w:val="00451F1A"/>
    <w:rsid w:val="0045217D"/>
    <w:rsid w:val="004539F7"/>
    <w:rsid w:val="004540A8"/>
    <w:rsid w:val="00454F5F"/>
    <w:rsid w:val="00455054"/>
    <w:rsid w:val="004551A6"/>
    <w:rsid w:val="0045583F"/>
    <w:rsid w:val="00456A5F"/>
    <w:rsid w:val="00457216"/>
    <w:rsid w:val="00457725"/>
    <w:rsid w:val="00457B53"/>
    <w:rsid w:val="004602B3"/>
    <w:rsid w:val="0046077F"/>
    <w:rsid w:val="00460790"/>
    <w:rsid w:val="00460A46"/>
    <w:rsid w:val="00460B19"/>
    <w:rsid w:val="00461382"/>
    <w:rsid w:val="0046198C"/>
    <w:rsid w:val="00461C0C"/>
    <w:rsid w:val="00461D1C"/>
    <w:rsid w:val="00462088"/>
    <w:rsid w:val="004630D0"/>
    <w:rsid w:val="00463131"/>
    <w:rsid w:val="0046378E"/>
    <w:rsid w:val="00463CAB"/>
    <w:rsid w:val="00464267"/>
    <w:rsid w:val="004644B9"/>
    <w:rsid w:val="0046490E"/>
    <w:rsid w:val="004651D0"/>
    <w:rsid w:val="004658E9"/>
    <w:rsid w:val="00465B3C"/>
    <w:rsid w:val="00465DD3"/>
    <w:rsid w:val="00466564"/>
    <w:rsid w:val="0046663C"/>
    <w:rsid w:val="00466989"/>
    <w:rsid w:val="00466AE1"/>
    <w:rsid w:val="00466DE9"/>
    <w:rsid w:val="00467F5D"/>
    <w:rsid w:val="004701B6"/>
    <w:rsid w:val="00471030"/>
    <w:rsid w:val="00471407"/>
    <w:rsid w:val="00471767"/>
    <w:rsid w:val="00471808"/>
    <w:rsid w:val="00471CA5"/>
    <w:rsid w:val="00471D9C"/>
    <w:rsid w:val="00471ED5"/>
    <w:rsid w:val="0047218F"/>
    <w:rsid w:val="004722A2"/>
    <w:rsid w:val="00472DBF"/>
    <w:rsid w:val="004731B8"/>
    <w:rsid w:val="00473625"/>
    <w:rsid w:val="004738D1"/>
    <w:rsid w:val="004747B3"/>
    <w:rsid w:val="004747DC"/>
    <w:rsid w:val="00474856"/>
    <w:rsid w:val="004749B6"/>
    <w:rsid w:val="004751B8"/>
    <w:rsid w:val="00475C34"/>
    <w:rsid w:val="00475EFB"/>
    <w:rsid w:val="00475F30"/>
    <w:rsid w:val="00475F54"/>
    <w:rsid w:val="00476272"/>
    <w:rsid w:val="004762FE"/>
    <w:rsid w:val="004767CD"/>
    <w:rsid w:val="00476BF1"/>
    <w:rsid w:val="00476DB0"/>
    <w:rsid w:val="004775F7"/>
    <w:rsid w:val="004777FE"/>
    <w:rsid w:val="00477A9F"/>
    <w:rsid w:val="00477E57"/>
    <w:rsid w:val="00477F73"/>
    <w:rsid w:val="00480D37"/>
    <w:rsid w:val="00481313"/>
    <w:rsid w:val="00481535"/>
    <w:rsid w:val="00482BF3"/>
    <w:rsid w:val="00482D41"/>
    <w:rsid w:val="00483334"/>
    <w:rsid w:val="0048334B"/>
    <w:rsid w:val="004835F2"/>
    <w:rsid w:val="004839FF"/>
    <w:rsid w:val="00483B9F"/>
    <w:rsid w:val="004841B0"/>
    <w:rsid w:val="00484E6D"/>
    <w:rsid w:val="00485315"/>
    <w:rsid w:val="00485C89"/>
    <w:rsid w:val="00486206"/>
    <w:rsid w:val="0048678B"/>
    <w:rsid w:val="00486792"/>
    <w:rsid w:val="00486D6A"/>
    <w:rsid w:val="00486F29"/>
    <w:rsid w:val="00487236"/>
    <w:rsid w:val="0048772D"/>
    <w:rsid w:val="0048792C"/>
    <w:rsid w:val="0049020C"/>
    <w:rsid w:val="004924F3"/>
    <w:rsid w:val="00492847"/>
    <w:rsid w:val="00492A37"/>
    <w:rsid w:val="00492B75"/>
    <w:rsid w:val="00492B8F"/>
    <w:rsid w:val="00493334"/>
    <w:rsid w:val="00493C0A"/>
    <w:rsid w:val="00493F3C"/>
    <w:rsid w:val="0049445D"/>
    <w:rsid w:val="004949A4"/>
    <w:rsid w:val="004954A2"/>
    <w:rsid w:val="00495589"/>
    <w:rsid w:val="00495651"/>
    <w:rsid w:val="004964E4"/>
    <w:rsid w:val="00496A9E"/>
    <w:rsid w:val="004974E0"/>
    <w:rsid w:val="00497738"/>
    <w:rsid w:val="00497870"/>
    <w:rsid w:val="00497B6B"/>
    <w:rsid w:val="004A03A4"/>
    <w:rsid w:val="004A0450"/>
    <w:rsid w:val="004A0457"/>
    <w:rsid w:val="004A0675"/>
    <w:rsid w:val="004A0A97"/>
    <w:rsid w:val="004A0B09"/>
    <w:rsid w:val="004A2A02"/>
    <w:rsid w:val="004A354D"/>
    <w:rsid w:val="004A3E5A"/>
    <w:rsid w:val="004A55FC"/>
    <w:rsid w:val="004A5D04"/>
    <w:rsid w:val="004A6214"/>
    <w:rsid w:val="004A6E4A"/>
    <w:rsid w:val="004A7635"/>
    <w:rsid w:val="004B0B84"/>
    <w:rsid w:val="004B22B3"/>
    <w:rsid w:val="004B2549"/>
    <w:rsid w:val="004B2563"/>
    <w:rsid w:val="004B352E"/>
    <w:rsid w:val="004B3C6C"/>
    <w:rsid w:val="004B3C6D"/>
    <w:rsid w:val="004B44ED"/>
    <w:rsid w:val="004B4522"/>
    <w:rsid w:val="004B4A75"/>
    <w:rsid w:val="004B581D"/>
    <w:rsid w:val="004B5E2B"/>
    <w:rsid w:val="004B5FB8"/>
    <w:rsid w:val="004B6478"/>
    <w:rsid w:val="004B6920"/>
    <w:rsid w:val="004B69EB"/>
    <w:rsid w:val="004C00E2"/>
    <w:rsid w:val="004C0492"/>
    <w:rsid w:val="004C0A67"/>
    <w:rsid w:val="004C0D38"/>
    <w:rsid w:val="004C0F60"/>
    <w:rsid w:val="004C1215"/>
    <w:rsid w:val="004C1270"/>
    <w:rsid w:val="004C1645"/>
    <w:rsid w:val="004C18C0"/>
    <w:rsid w:val="004C2C29"/>
    <w:rsid w:val="004C2CA4"/>
    <w:rsid w:val="004C2CA9"/>
    <w:rsid w:val="004C35F1"/>
    <w:rsid w:val="004C36AC"/>
    <w:rsid w:val="004C37A3"/>
    <w:rsid w:val="004C3D06"/>
    <w:rsid w:val="004C432C"/>
    <w:rsid w:val="004C47C4"/>
    <w:rsid w:val="004C49AD"/>
    <w:rsid w:val="004C4B9E"/>
    <w:rsid w:val="004C5352"/>
    <w:rsid w:val="004C55D3"/>
    <w:rsid w:val="004C5B73"/>
    <w:rsid w:val="004C5C2D"/>
    <w:rsid w:val="004C5DF3"/>
    <w:rsid w:val="004C6371"/>
    <w:rsid w:val="004C67A8"/>
    <w:rsid w:val="004C7191"/>
    <w:rsid w:val="004C744C"/>
    <w:rsid w:val="004D03E8"/>
    <w:rsid w:val="004D0452"/>
    <w:rsid w:val="004D0C34"/>
    <w:rsid w:val="004D0D09"/>
    <w:rsid w:val="004D1534"/>
    <w:rsid w:val="004D1AEF"/>
    <w:rsid w:val="004D2078"/>
    <w:rsid w:val="004D22A9"/>
    <w:rsid w:val="004D248F"/>
    <w:rsid w:val="004D38D4"/>
    <w:rsid w:val="004D41BA"/>
    <w:rsid w:val="004D4AAB"/>
    <w:rsid w:val="004D5E59"/>
    <w:rsid w:val="004D6683"/>
    <w:rsid w:val="004D671A"/>
    <w:rsid w:val="004D6C98"/>
    <w:rsid w:val="004D6D8D"/>
    <w:rsid w:val="004D715D"/>
    <w:rsid w:val="004D7328"/>
    <w:rsid w:val="004D7607"/>
    <w:rsid w:val="004E03C5"/>
    <w:rsid w:val="004E046C"/>
    <w:rsid w:val="004E2009"/>
    <w:rsid w:val="004E200C"/>
    <w:rsid w:val="004E23BD"/>
    <w:rsid w:val="004E27F8"/>
    <w:rsid w:val="004E2FAB"/>
    <w:rsid w:val="004E2FD6"/>
    <w:rsid w:val="004E33F1"/>
    <w:rsid w:val="004E39B5"/>
    <w:rsid w:val="004E3FCA"/>
    <w:rsid w:val="004E5066"/>
    <w:rsid w:val="004E50CA"/>
    <w:rsid w:val="004E579F"/>
    <w:rsid w:val="004E6772"/>
    <w:rsid w:val="004E6E3D"/>
    <w:rsid w:val="004E7210"/>
    <w:rsid w:val="004E7E42"/>
    <w:rsid w:val="004F00FF"/>
    <w:rsid w:val="004F021A"/>
    <w:rsid w:val="004F03AA"/>
    <w:rsid w:val="004F049B"/>
    <w:rsid w:val="004F0565"/>
    <w:rsid w:val="004F0C42"/>
    <w:rsid w:val="004F0D3C"/>
    <w:rsid w:val="004F0F2F"/>
    <w:rsid w:val="004F1053"/>
    <w:rsid w:val="004F143D"/>
    <w:rsid w:val="004F14BD"/>
    <w:rsid w:val="004F1676"/>
    <w:rsid w:val="004F1955"/>
    <w:rsid w:val="004F2FA9"/>
    <w:rsid w:val="004F303B"/>
    <w:rsid w:val="004F33DD"/>
    <w:rsid w:val="004F33EF"/>
    <w:rsid w:val="004F3677"/>
    <w:rsid w:val="004F3C6A"/>
    <w:rsid w:val="004F4149"/>
    <w:rsid w:val="004F4382"/>
    <w:rsid w:val="004F495F"/>
    <w:rsid w:val="004F4B71"/>
    <w:rsid w:val="004F53B4"/>
    <w:rsid w:val="004F540F"/>
    <w:rsid w:val="004F55D6"/>
    <w:rsid w:val="004F5774"/>
    <w:rsid w:val="004F5872"/>
    <w:rsid w:val="004F58E6"/>
    <w:rsid w:val="004F5B58"/>
    <w:rsid w:val="004F61B9"/>
    <w:rsid w:val="004F6F10"/>
    <w:rsid w:val="004F70E1"/>
    <w:rsid w:val="004F76DB"/>
    <w:rsid w:val="004F788F"/>
    <w:rsid w:val="004F7A2C"/>
    <w:rsid w:val="004F7F7C"/>
    <w:rsid w:val="0050059E"/>
    <w:rsid w:val="00501B10"/>
    <w:rsid w:val="00501C1C"/>
    <w:rsid w:val="00502561"/>
    <w:rsid w:val="005031E6"/>
    <w:rsid w:val="00503972"/>
    <w:rsid w:val="005040F3"/>
    <w:rsid w:val="00504216"/>
    <w:rsid w:val="00504C42"/>
    <w:rsid w:val="00504C98"/>
    <w:rsid w:val="00505241"/>
    <w:rsid w:val="005055A4"/>
    <w:rsid w:val="00505704"/>
    <w:rsid w:val="005058C1"/>
    <w:rsid w:val="005061C0"/>
    <w:rsid w:val="0050648D"/>
    <w:rsid w:val="005064A6"/>
    <w:rsid w:val="005066E6"/>
    <w:rsid w:val="00506C9D"/>
    <w:rsid w:val="00507183"/>
    <w:rsid w:val="005072AF"/>
    <w:rsid w:val="005073EC"/>
    <w:rsid w:val="00507E49"/>
    <w:rsid w:val="00507F6A"/>
    <w:rsid w:val="0051014F"/>
    <w:rsid w:val="0051106B"/>
    <w:rsid w:val="0051110A"/>
    <w:rsid w:val="00511AFD"/>
    <w:rsid w:val="0051283B"/>
    <w:rsid w:val="00512DA0"/>
    <w:rsid w:val="005134E8"/>
    <w:rsid w:val="00514287"/>
    <w:rsid w:val="005144F6"/>
    <w:rsid w:val="00514781"/>
    <w:rsid w:val="005147C4"/>
    <w:rsid w:val="00514BFA"/>
    <w:rsid w:val="005150E3"/>
    <w:rsid w:val="00515C42"/>
    <w:rsid w:val="0051652D"/>
    <w:rsid w:val="005167D4"/>
    <w:rsid w:val="005171C8"/>
    <w:rsid w:val="005176A0"/>
    <w:rsid w:val="0051791A"/>
    <w:rsid w:val="00517FFE"/>
    <w:rsid w:val="0052010D"/>
    <w:rsid w:val="005208DA"/>
    <w:rsid w:val="005209AE"/>
    <w:rsid w:val="00520DC3"/>
    <w:rsid w:val="00521491"/>
    <w:rsid w:val="00521855"/>
    <w:rsid w:val="00521BCD"/>
    <w:rsid w:val="00521E2F"/>
    <w:rsid w:val="00521E91"/>
    <w:rsid w:val="00522152"/>
    <w:rsid w:val="005227C4"/>
    <w:rsid w:val="00522E88"/>
    <w:rsid w:val="00522F95"/>
    <w:rsid w:val="00522F9E"/>
    <w:rsid w:val="005239A9"/>
    <w:rsid w:val="00524138"/>
    <w:rsid w:val="005241E2"/>
    <w:rsid w:val="0052445A"/>
    <w:rsid w:val="00524A54"/>
    <w:rsid w:val="00525054"/>
    <w:rsid w:val="005256C7"/>
    <w:rsid w:val="0052682E"/>
    <w:rsid w:val="00526B9C"/>
    <w:rsid w:val="005271AF"/>
    <w:rsid w:val="0052761E"/>
    <w:rsid w:val="005279C6"/>
    <w:rsid w:val="00527E4D"/>
    <w:rsid w:val="00527F87"/>
    <w:rsid w:val="005300DC"/>
    <w:rsid w:val="0053039B"/>
    <w:rsid w:val="00531076"/>
    <w:rsid w:val="00531E25"/>
    <w:rsid w:val="00531F48"/>
    <w:rsid w:val="00531FB0"/>
    <w:rsid w:val="00532351"/>
    <w:rsid w:val="005324AD"/>
    <w:rsid w:val="00532D67"/>
    <w:rsid w:val="00532EA5"/>
    <w:rsid w:val="00532F47"/>
    <w:rsid w:val="00533387"/>
    <w:rsid w:val="00533679"/>
    <w:rsid w:val="0053371C"/>
    <w:rsid w:val="00534ADA"/>
    <w:rsid w:val="00534B1E"/>
    <w:rsid w:val="00534B51"/>
    <w:rsid w:val="00534D08"/>
    <w:rsid w:val="00535047"/>
    <w:rsid w:val="005352DE"/>
    <w:rsid w:val="00535415"/>
    <w:rsid w:val="0053557C"/>
    <w:rsid w:val="005357E8"/>
    <w:rsid w:val="0053581D"/>
    <w:rsid w:val="00535ACF"/>
    <w:rsid w:val="00536129"/>
    <w:rsid w:val="005362E1"/>
    <w:rsid w:val="00536314"/>
    <w:rsid w:val="0053637C"/>
    <w:rsid w:val="00536649"/>
    <w:rsid w:val="00536929"/>
    <w:rsid w:val="00536B18"/>
    <w:rsid w:val="005370F1"/>
    <w:rsid w:val="00537205"/>
    <w:rsid w:val="00537773"/>
    <w:rsid w:val="00537BA0"/>
    <w:rsid w:val="00540464"/>
    <w:rsid w:val="0054062D"/>
    <w:rsid w:val="00540887"/>
    <w:rsid w:val="00540B1F"/>
    <w:rsid w:val="00541413"/>
    <w:rsid w:val="00541765"/>
    <w:rsid w:val="005431EE"/>
    <w:rsid w:val="005433F5"/>
    <w:rsid w:val="00543604"/>
    <w:rsid w:val="00543667"/>
    <w:rsid w:val="005436DA"/>
    <w:rsid w:val="00544112"/>
    <w:rsid w:val="00544307"/>
    <w:rsid w:val="00544F7F"/>
    <w:rsid w:val="00545042"/>
    <w:rsid w:val="00545261"/>
    <w:rsid w:val="005458CD"/>
    <w:rsid w:val="00545C4C"/>
    <w:rsid w:val="00545E5C"/>
    <w:rsid w:val="005460C1"/>
    <w:rsid w:val="005465EA"/>
    <w:rsid w:val="005467A0"/>
    <w:rsid w:val="00546B89"/>
    <w:rsid w:val="00546C05"/>
    <w:rsid w:val="00546D2A"/>
    <w:rsid w:val="005500E1"/>
    <w:rsid w:val="00550D51"/>
    <w:rsid w:val="0055107E"/>
    <w:rsid w:val="005516B0"/>
    <w:rsid w:val="005521B1"/>
    <w:rsid w:val="0055287C"/>
    <w:rsid w:val="005529A8"/>
    <w:rsid w:val="00552D74"/>
    <w:rsid w:val="00553284"/>
    <w:rsid w:val="0055342C"/>
    <w:rsid w:val="005535BA"/>
    <w:rsid w:val="0055390E"/>
    <w:rsid w:val="00553E5B"/>
    <w:rsid w:val="00553FF2"/>
    <w:rsid w:val="005540B8"/>
    <w:rsid w:val="00554243"/>
    <w:rsid w:val="005543C8"/>
    <w:rsid w:val="00554E4A"/>
    <w:rsid w:val="00555E31"/>
    <w:rsid w:val="005562AA"/>
    <w:rsid w:val="00556843"/>
    <w:rsid w:val="0055697D"/>
    <w:rsid w:val="00556AD7"/>
    <w:rsid w:val="00556D77"/>
    <w:rsid w:val="00557185"/>
    <w:rsid w:val="0055772D"/>
    <w:rsid w:val="0056019A"/>
    <w:rsid w:val="00560390"/>
    <w:rsid w:val="00560401"/>
    <w:rsid w:val="00560BE4"/>
    <w:rsid w:val="005615BA"/>
    <w:rsid w:val="005617E3"/>
    <w:rsid w:val="00561A06"/>
    <w:rsid w:val="00561E89"/>
    <w:rsid w:val="00562220"/>
    <w:rsid w:val="00562C6D"/>
    <w:rsid w:val="00562D98"/>
    <w:rsid w:val="00563DD2"/>
    <w:rsid w:val="005649BB"/>
    <w:rsid w:val="00564A29"/>
    <w:rsid w:val="00564A8D"/>
    <w:rsid w:val="00565114"/>
    <w:rsid w:val="005655F3"/>
    <w:rsid w:val="0056564D"/>
    <w:rsid w:val="0056574D"/>
    <w:rsid w:val="00566090"/>
    <w:rsid w:val="00566146"/>
    <w:rsid w:val="00566259"/>
    <w:rsid w:val="0056675E"/>
    <w:rsid w:val="00566763"/>
    <w:rsid w:val="00570357"/>
    <w:rsid w:val="005705AA"/>
    <w:rsid w:val="005706A4"/>
    <w:rsid w:val="00570DDE"/>
    <w:rsid w:val="0057205B"/>
    <w:rsid w:val="00572429"/>
    <w:rsid w:val="00572935"/>
    <w:rsid w:val="0057298A"/>
    <w:rsid w:val="00573C29"/>
    <w:rsid w:val="00574A43"/>
    <w:rsid w:val="00575F17"/>
    <w:rsid w:val="0057646E"/>
    <w:rsid w:val="0057659F"/>
    <w:rsid w:val="00577CCE"/>
    <w:rsid w:val="00580254"/>
    <w:rsid w:val="00580491"/>
    <w:rsid w:val="0058120B"/>
    <w:rsid w:val="00581310"/>
    <w:rsid w:val="0058167F"/>
    <w:rsid w:val="005817AB"/>
    <w:rsid w:val="00582017"/>
    <w:rsid w:val="00582287"/>
    <w:rsid w:val="005826D8"/>
    <w:rsid w:val="00582844"/>
    <w:rsid w:val="00582A9A"/>
    <w:rsid w:val="00582D08"/>
    <w:rsid w:val="00582DE4"/>
    <w:rsid w:val="00582E3C"/>
    <w:rsid w:val="005836CA"/>
    <w:rsid w:val="005840E8"/>
    <w:rsid w:val="0058472F"/>
    <w:rsid w:val="00584A0D"/>
    <w:rsid w:val="00584AF7"/>
    <w:rsid w:val="00584D3E"/>
    <w:rsid w:val="0058529A"/>
    <w:rsid w:val="00585683"/>
    <w:rsid w:val="005862C7"/>
    <w:rsid w:val="005863E3"/>
    <w:rsid w:val="005872E2"/>
    <w:rsid w:val="005873B0"/>
    <w:rsid w:val="0058792A"/>
    <w:rsid w:val="005879F2"/>
    <w:rsid w:val="00587A79"/>
    <w:rsid w:val="00590098"/>
    <w:rsid w:val="005900C4"/>
    <w:rsid w:val="00590845"/>
    <w:rsid w:val="005908BB"/>
    <w:rsid w:val="00591193"/>
    <w:rsid w:val="005918BE"/>
    <w:rsid w:val="0059277B"/>
    <w:rsid w:val="00593360"/>
    <w:rsid w:val="0059364D"/>
    <w:rsid w:val="00594CD1"/>
    <w:rsid w:val="0059500F"/>
    <w:rsid w:val="0059522C"/>
    <w:rsid w:val="005952B8"/>
    <w:rsid w:val="00595492"/>
    <w:rsid w:val="0059607E"/>
    <w:rsid w:val="0059635A"/>
    <w:rsid w:val="005963A5"/>
    <w:rsid w:val="0059651B"/>
    <w:rsid w:val="005969D5"/>
    <w:rsid w:val="005976A3"/>
    <w:rsid w:val="00597E95"/>
    <w:rsid w:val="005A0204"/>
    <w:rsid w:val="005A1400"/>
    <w:rsid w:val="005A1702"/>
    <w:rsid w:val="005A193F"/>
    <w:rsid w:val="005A1C44"/>
    <w:rsid w:val="005A1D15"/>
    <w:rsid w:val="005A30F0"/>
    <w:rsid w:val="005A3248"/>
    <w:rsid w:val="005A3594"/>
    <w:rsid w:val="005A3A84"/>
    <w:rsid w:val="005A3DF5"/>
    <w:rsid w:val="005A3FB4"/>
    <w:rsid w:val="005A415B"/>
    <w:rsid w:val="005A43C1"/>
    <w:rsid w:val="005A4412"/>
    <w:rsid w:val="005A4717"/>
    <w:rsid w:val="005A519E"/>
    <w:rsid w:val="005A57B8"/>
    <w:rsid w:val="005A588C"/>
    <w:rsid w:val="005A5BBA"/>
    <w:rsid w:val="005A5FB1"/>
    <w:rsid w:val="005A6179"/>
    <w:rsid w:val="005A61AB"/>
    <w:rsid w:val="005A69CA"/>
    <w:rsid w:val="005A6C3C"/>
    <w:rsid w:val="005A6D04"/>
    <w:rsid w:val="005A7054"/>
    <w:rsid w:val="005A71FB"/>
    <w:rsid w:val="005A7250"/>
    <w:rsid w:val="005A765E"/>
    <w:rsid w:val="005A7977"/>
    <w:rsid w:val="005B042E"/>
    <w:rsid w:val="005B062C"/>
    <w:rsid w:val="005B1ED1"/>
    <w:rsid w:val="005B25AA"/>
    <w:rsid w:val="005B27C6"/>
    <w:rsid w:val="005B29AC"/>
    <w:rsid w:val="005B2ED0"/>
    <w:rsid w:val="005B30DE"/>
    <w:rsid w:val="005B4307"/>
    <w:rsid w:val="005B435C"/>
    <w:rsid w:val="005B4A39"/>
    <w:rsid w:val="005B4F69"/>
    <w:rsid w:val="005B5475"/>
    <w:rsid w:val="005B562A"/>
    <w:rsid w:val="005B5CC3"/>
    <w:rsid w:val="005B6342"/>
    <w:rsid w:val="005B64AA"/>
    <w:rsid w:val="005B660C"/>
    <w:rsid w:val="005B7114"/>
    <w:rsid w:val="005B711D"/>
    <w:rsid w:val="005B74BC"/>
    <w:rsid w:val="005B77D5"/>
    <w:rsid w:val="005C0173"/>
    <w:rsid w:val="005C0AB0"/>
    <w:rsid w:val="005C0D51"/>
    <w:rsid w:val="005C0D59"/>
    <w:rsid w:val="005C0E5A"/>
    <w:rsid w:val="005C0EF5"/>
    <w:rsid w:val="005C1644"/>
    <w:rsid w:val="005C1AFE"/>
    <w:rsid w:val="005C2FDF"/>
    <w:rsid w:val="005C3318"/>
    <w:rsid w:val="005C3BBF"/>
    <w:rsid w:val="005C4C78"/>
    <w:rsid w:val="005C5363"/>
    <w:rsid w:val="005C5A30"/>
    <w:rsid w:val="005C5BEF"/>
    <w:rsid w:val="005C5D05"/>
    <w:rsid w:val="005C6030"/>
    <w:rsid w:val="005C60B5"/>
    <w:rsid w:val="005C63EB"/>
    <w:rsid w:val="005C6F4A"/>
    <w:rsid w:val="005C73BA"/>
    <w:rsid w:val="005C7800"/>
    <w:rsid w:val="005D020F"/>
    <w:rsid w:val="005D02F5"/>
    <w:rsid w:val="005D0D3E"/>
    <w:rsid w:val="005D1082"/>
    <w:rsid w:val="005D1802"/>
    <w:rsid w:val="005D1CBF"/>
    <w:rsid w:val="005D1DB4"/>
    <w:rsid w:val="005D1E3E"/>
    <w:rsid w:val="005D30C9"/>
    <w:rsid w:val="005D30CC"/>
    <w:rsid w:val="005D3209"/>
    <w:rsid w:val="005D3B5D"/>
    <w:rsid w:val="005D3BA4"/>
    <w:rsid w:val="005D3DA1"/>
    <w:rsid w:val="005D3ED9"/>
    <w:rsid w:val="005D44B8"/>
    <w:rsid w:val="005D460F"/>
    <w:rsid w:val="005D48A2"/>
    <w:rsid w:val="005D4A6B"/>
    <w:rsid w:val="005D4AC0"/>
    <w:rsid w:val="005D4DC7"/>
    <w:rsid w:val="005D534D"/>
    <w:rsid w:val="005D5C66"/>
    <w:rsid w:val="005D5E76"/>
    <w:rsid w:val="005D6296"/>
    <w:rsid w:val="005D62C6"/>
    <w:rsid w:val="005D662F"/>
    <w:rsid w:val="005D674C"/>
    <w:rsid w:val="005D7673"/>
    <w:rsid w:val="005D7809"/>
    <w:rsid w:val="005D78A8"/>
    <w:rsid w:val="005D7BC3"/>
    <w:rsid w:val="005E0393"/>
    <w:rsid w:val="005E05CB"/>
    <w:rsid w:val="005E0778"/>
    <w:rsid w:val="005E09D2"/>
    <w:rsid w:val="005E1495"/>
    <w:rsid w:val="005E15C1"/>
    <w:rsid w:val="005E18C8"/>
    <w:rsid w:val="005E2C16"/>
    <w:rsid w:val="005E3F10"/>
    <w:rsid w:val="005E4011"/>
    <w:rsid w:val="005E50A3"/>
    <w:rsid w:val="005E54A6"/>
    <w:rsid w:val="005E64AE"/>
    <w:rsid w:val="005E7264"/>
    <w:rsid w:val="005E7520"/>
    <w:rsid w:val="005E77A8"/>
    <w:rsid w:val="005E7859"/>
    <w:rsid w:val="005E78E9"/>
    <w:rsid w:val="005E7A9C"/>
    <w:rsid w:val="005E7BD3"/>
    <w:rsid w:val="005F1B8E"/>
    <w:rsid w:val="005F1D9A"/>
    <w:rsid w:val="005F1EAE"/>
    <w:rsid w:val="005F1FF6"/>
    <w:rsid w:val="005F274D"/>
    <w:rsid w:val="005F27F4"/>
    <w:rsid w:val="005F28C0"/>
    <w:rsid w:val="005F2A1C"/>
    <w:rsid w:val="005F2E13"/>
    <w:rsid w:val="005F36DA"/>
    <w:rsid w:val="005F3D9D"/>
    <w:rsid w:val="005F4311"/>
    <w:rsid w:val="005F43EB"/>
    <w:rsid w:val="005F4E73"/>
    <w:rsid w:val="005F4F1E"/>
    <w:rsid w:val="005F5106"/>
    <w:rsid w:val="005F5374"/>
    <w:rsid w:val="005F53EA"/>
    <w:rsid w:val="005F54B8"/>
    <w:rsid w:val="005F55C0"/>
    <w:rsid w:val="005F575E"/>
    <w:rsid w:val="005F5AB3"/>
    <w:rsid w:val="005F5BA3"/>
    <w:rsid w:val="005F6680"/>
    <w:rsid w:val="005F6F19"/>
    <w:rsid w:val="005F6F65"/>
    <w:rsid w:val="005F722D"/>
    <w:rsid w:val="005F7274"/>
    <w:rsid w:val="006006BD"/>
    <w:rsid w:val="00600BEE"/>
    <w:rsid w:val="00600D61"/>
    <w:rsid w:val="00600F39"/>
    <w:rsid w:val="0060161E"/>
    <w:rsid w:val="006026F2"/>
    <w:rsid w:val="00602ABF"/>
    <w:rsid w:val="006031B8"/>
    <w:rsid w:val="00603C9A"/>
    <w:rsid w:val="006047A8"/>
    <w:rsid w:val="00604D28"/>
    <w:rsid w:val="006064B1"/>
    <w:rsid w:val="0060655C"/>
    <w:rsid w:val="006068B6"/>
    <w:rsid w:val="006070EE"/>
    <w:rsid w:val="00607107"/>
    <w:rsid w:val="006073DF"/>
    <w:rsid w:val="00607430"/>
    <w:rsid w:val="00607789"/>
    <w:rsid w:val="006078A4"/>
    <w:rsid w:val="00607DED"/>
    <w:rsid w:val="00610359"/>
    <w:rsid w:val="00610543"/>
    <w:rsid w:val="006106B4"/>
    <w:rsid w:val="006110E9"/>
    <w:rsid w:val="00611303"/>
    <w:rsid w:val="00613624"/>
    <w:rsid w:val="00614453"/>
    <w:rsid w:val="0061461A"/>
    <w:rsid w:val="00614684"/>
    <w:rsid w:val="006146CF"/>
    <w:rsid w:val="0061525F"/>
    <w:rsid w:val="00616428"/>
    <w:rsid w:val="006169FA"/>
    <w:rsid w:val="00616C00"/>
    <w:rsid w:val="00616E00"/>
    <w:rsid w:val="0061700D"/>
    <w:rsid w:val="00617371"/>
    <w:rsid w:val="006175F7"/>
    <w:rsid w:val="0061762A"/>
    <w:rsid w:val="006178AD"/>
    <w:rsid w:val="00617B94"/>
    <w:rsid w:val="00620369"/>
    <w:rsid w:val="006206E5"/>
    <w:rsid w:val="006213A3"/>
    <w:rsid w:val="00621B70"/>
    <w:rsid w:val="0062235A"/>
    <w:rsid w:val="006234FE"/>
    <w:rsid w:val="0062356F"/>
    <w:rsid w:val="00624192"/>
    <w:rsid w:val="00624AC9"/>
    <w:rsid w:val="00625A13"/>
    <w:rsid w:val="00625B1D"/>
    <w:rsid w:val="00626536"/>
    <w:rsid w:val="006265D0"/>
    <w:rsid w:val="006265ED"/>
    <w:rsid w:val="00626A46"/>
    <w:rsid w:val="00626A4A"/>
    <w:rsid w:val="00626BFE"/>
    <w:rsid w:val="00626D3A"/>
    <w:rsid w:val="00626E06"/>
    <w:rsid w:val="0062706C"/>
    <w:rsid w:val="00627D12"/>
    <w:rsid w:val="006308CD"/>
    <w:rsid w:val="00631CF1"/>
    <w:rsid w:val="0063212E"/>
    <w:rsid w:val="00632AA9"/>
    <w:rsid w:val="00632AD1"/>
    <w:rsid w:val="00632C19"/>
    <w:rsid w:val="006330D0"/>
    <w:rsid w:val="00633988"/>
    <w:rsid w:val="00634067"/>
    <w:rsid w:val="00634250"/>
    <w:rsid w:val="006342E4"/>
    <w:rsid w:val="00634335"/>
    <w:rsid w:val="0063456F"/>
    <w:rsid w:val="0063462F"/>
    <w:rsid w:val="00634904"/>
    <w:rsid w:val="00634A17"/>
    <w:rsid w:val="0063523B"/>
    <w:rsid w:val="006355B7"/>
    <w:rsid w:val="006364BD"/>
    <w:rsid w:val="00636AB9"/>
    <w:rsid w:val="0063719F"/>
    <w:rsid w:val="00637983"/>
    <w:rsid w:val="00640611"/>
    <w:rsid w:val="00640DE5"/>
    <w:rsid w:val="00641224"/>
    <w:rsid w:val="006427DC"/>
    <w:rsid w:val="00642991"/>
    <w:rsid w:val="00642E10"/>
    <w:rsid w:val="00643219"/>
    <w:rsid w:val="00643336"/>
    <w:rsid w:val="00643474"/>
    <w:rsid w:val="00643C6A"/>
    <w:rsid w:val="00644917"/>
    <w:rsid w:val="00644A09"/>
    <w:rsid w:val="00644B7D"/>
    <w:rsid w:val="00644BB5"/>
    <w:rsid w:val="00645174"/>
    <w:rsid w:val="006451EA"/>
    <w:rsid w:val="00645E99"/>
    <w:rsid w:val="006464FA"/>
    <w:rsid w:val="00646BC5"/>
    <w:rsid w:val="006477C9"/>
    <w:rsid w:val="00647971"/>
    <w:rsid w:val="00651CEF"/>
    <w:rsid w:val="006522DC"/>
    <w:rsid w:val="0065271E"/>
    <w:rsid w:val="00652A92"/>
    <w:rsid w:val="00652E54"/>
    <w:rsid w:val="0065365E"/>
    <w:rsid w:val="00653AE1"/>
    <w:rsid w:val="00654104"/>
    <w:rsid w:val="006548F5"/>
    <w:rsid w:val="00654E12"/>
    <w:rsid w:val="0065594A"/>
    <w:rsid w:val="00655B1C"/>
    <w:rsid w:val="00655DF7"/>
    <w:rsid w:val="006565B7"/>
    <w:rsid w:val="00656CE2"/>
    <w:rsid w:val="006572F3"/>
    <w:rsid w:val="00657445"/>
    <w:rsid w:val="00660C41"/>
    <w:rsid w:val="00660E13"/>
    <w:rsid w:val="006612F6"/>
    <w:rsid w:val="00663195"/>
    <w:rsid w:val="00663266"/>
    <w:rsid w:val="00663874"/>
    <w:rsid w:val="006645BE"/>
    <w:rsid w:val="006645C4"/>
    <w:rsid w:val="006648D8"/>
    <w:rsid w:val="00664EAA"/>
    <w:rsid w:val="00665384"/>
    <w:rsid w:val="006654FF"/>
    <w:rsid w:val="006658D4"/>
    <w:rsid w:val="006659EE"/>
    <w:rsid w:val="00665AD5"/>
    <w:rsid w:val="006662EF"/>
    <w:rsid w:val="006669A8"/>
    <w:rsid w:val="00666B32"/>
    <w:rsid w:val="00666D29"/>
    <w:rsid w:val="0066727F"/>
    <w:rsid w:val="0066762A"/>
    <w:rsid w:val="006676C9"/>
    <w:rsid w:val="006678AD"/>
    <w:rsid w:val="006705A0"/>
    <w:rsid w:val="00671A9F"/>
    <w:rsid w:val="00671BC4"/>
    <w:rsid w:val="006723AE"/>
    <w:rsid w:val="00672592"/>
    <w:rsid w:val="0067263A"/>
    <w:rsid w:val="00672EFC"/>
    <w:rsid w:val="0067354C"/>
    <w:rsid w:val="0067495D"/>
    <w:rsid w:val="00674B21"/>
    <w:rsid w:val="00674CFD"/>
    <w:rsid w:val="0067541F"/>
    <w:rsid w:val="0067568E"/>
    <w:rsid w:val="00676756"/>
    <w:rsid w:val="00676CB6"/>
    <w:rsid w:val="00676CBA"/>
    <w:rsid w:val="006777EF"/>
    <w:rsid w:val="00677DFB"/>
    <w:rsid w:val="00677FAB"/>
    <w:rsid w:val="00680141"/>
    <w:rsid w:val="006810FC"/>
    <w:rsid w:val="006814F9"/>
    <w:rsid w:val="00681622"/>
    <w:rsid w:val="00681654"/>
    <w:rsid w:val="00681AE7"/>
    <w:rsid w:val="00681B08"/>
    <w:rsid w:val="00681B52"/>
    <w:rsid w:val="00681EBC"/>
    <w:rsid w:val="00681FB6"/>
    <w:rsid w:val="00682168"/>
    <w:rsid w:val="006823C7"/>
    <w:rsid w:val="006831BB"/>
    <w:rsid w:val="00683B03"/>
    <w:rsid w:val="00683E9C"/>
    <w:rsid w:val="00684043"/>
    <w:rsid w:val="00684167"/>
    <w:rsid w:val="00684E0E"/>
    <w:rsid w:val="0068648A"/>
    <w:rsid w:val="00686623"/>
    <w:rsid w:val="00687783"/>
    <w:rsid w:val="00690410"/>
    <w:rsid w:val="00690826"/>
    <w:rsid w:val="00690BFE"/>
    <w:rsid w:val="00690CD6"/>
    <w:rsid w:val="006911A8"/>
    <w:rsid w:val="006911BD"/>
    <w:rsid w:val="006914BE"/>
    <w:rsid w:val="006917EB"/>
    <w:rsid w:val="0069287E"/>
    <w:rsid w:val="00693F17"/>
    <w:rsid w:val="00694CB7"/>
    <w:rsid w:val="00694DC2"/>
    <w:rsid w:val="006958B7"/>
    <w:rsid w:val="006963A5"/>
    <w:rsid w:val="006963BB"/>
    <w:rsid w:val="006970A9"/>
    <w:rsid w:val="006975D7"/>
    <w:rsid w:val="006977CB"/>
    <w:rsid w:val="00697920"/>
    <w:rsid w:val="00697CDD"/>
    <w:rsid w:val="006A015A"/>
    <w:rsid w:val="006A07FE"/>
    <w:rsid w:val="006A0D7B"/>
    <w:rsid w:val="006A1819"/>
    <w:rsid w:val="006A2294"/>
    <w:rsid w:val="006A2CD1"/>
    <w:rsid w:val="006A30C9"/>
    <w:rsid w:val="006A3416"/>
    <w:rsid w:val="006A3D02"/>
    <w:rsid w:val="006A469E"/>
    <w:rsid w:val="006A56EF"/>
    <w:rsid w:val="006A58F6"/>
    <w:rsid w:val="006A670A"/>
    <w:rsid w:val="006A742A"/>
    <w:rsid w:val="006B04AA"/>
    <w:rsid w:val="006B090A"/>
    <w:rsid w:val="006B189A"/>
    <w:rsid w:val="006B1CEC"/>
    <w:rsid w:val="006B28A5"/>
    <w:rsid w:val="006B2AE7"/>
    <w:rsid w:val="006B2AEF"/>
    <w:rsid w:val="006B2B69"/>
    <w:rsid w:val="006B2D38"/>
    <w:rsid w:val="006B3518"/>
    <w:rsid w:val="006B39F4"/>
    <w:rsid w:val="006B44E5"/>
    <w:rsid w:val="006B483C"/>
    <w:rsid w:val="006B4A06"/>
    <w:rsid w:val="006B5286"/>
    <w:rsid w:val="006B5592"/>
    <w:rsid w:val="006B5E65"/>
    <w:rsid w:val="006B6E3A"/>
    <w:rsid w:val="006B7854"/>
    <w:rsid w:val="006B7A94"/>
    <w:rsid w:val="006B7C41"/>
    <w:rsid w:val="006C0191"/>
    <w:rsid w:val="006C0D00"/>
    <w:rsid w:val="006C0EF3"/>
    <w:rsid w:val="006C1146"/>
    <w:rsid w:val="006C1855"/>
    <w:rsid w:val="006C20F5"/>
    <w:rsid w:val="006C21EA"/>
    <w:rsid w:val="006C2567"/>
    <w:rsid w:val="006C2D4A"/>
    <w:rsid w:val="006C4E16"/>
    <w:rsid w:val="006C4ED0"/>
    <w:rsid w:val="006C53A9"/>
    <w:rsid w:val="006C57FF"/>
    <w:rsid w:val="006C5E4D"/>
    <w:rsid w:val="006C5E9D"/>
    <w:rsid w:val="006C65E1"/>
    <w:rsid w:val="006C6BA8"/>
    <w:rsid w:val="006C71BC"/>
    <w:rsid w:val="006D0143"/>
    <w:rsid w:val="006D03A8"/>
    <w:rsid w:val="006D049E"/>
    <w:rsid w:val="006D0C60"/>
    <w:rsid w:val="006D100A"/>
    <w:rsid w:val="006D16C0"/>
    <w:rsid w:val="006D171E"/>
    <w:rsid w:val="006D1812"/>
    <w:rsid w:val="006D2483"/>
    <w:rsid w:val="006D26A2"/>
    <w:rsid w:val="006D2A1A"/>
    <w:rsid w:val="006D2DC4"/>
    <w:rsid w:val="006D376A"/>
    <w:rsid w:val="006D3CF5"/>
    <w:rsid w:val="006D41E3"/>
    <w:rsid w:val="006D42B4"/>
    <w:rsid w:val="006D4587"/>
    <w:rsid w:val="006D5DE6"/>
    <w:rsid w:val="006D7090"/>
    <w:rsid w:val="006D72AE"/>
    <w:rsid w:val="006E0302"/>
    <w:rsid w:val="006E11C5"/>
    <w:rsid w:val="006E13F5"/>
    <w:rsid w:val="006E1C05"/>
    <w:rsid w:val="006E1E06"/>
    <w:rsid w:val="006E2140"/>
    <w:rsid w:val="006E3344"/>
    <w:rsid w:val="006E37C9"/>
    <w:rsid w:val="006E3827"/>
    <w:rsid w:val="006E3B35"/>
    <w:rsid w:val="006E40DF"/>
    <w:rsid w:val="006E4530"/>
    <w:rsid w:val="006E49AD"/>
    <w:rsid w:val="006E59A4"/>
    <w:rsid w:val="006E5D86"/>
    <w:rsid w:val="006E63B3"/>
    <w:rsid w:val="006E63C3"/>
    <w:rsid w:val="006E6853"/>
    <w:rsid w:val="006E6E33"/>
    <w:rsid w:val="006E6F85"/>
    <w:rsid w:val="006E7019"/>
    <w:rsid w:val="006E719E"/>
    <w:rsid w:val="006E727B"/>
    <w:rsid w:val="006E738A"/>
    <w:rsid w:val="006E77F0"/>
    <w:rsid w:val="006F019B"/>
    <w:rsid w:val="006F0D0C"/>
    <w:rsid w:val="006F1817"/>
    <w:rsid w:val="006F1CA1"/>
    <w:rsid w:val="006F1E74"/>
    <w:rsid w:val="006F268A"/>
    <w:rsid w:val="006F39A0"/>
    <w:rsid w:val="006F4B82"/>
    <w:rsid w:val="006F4BC2"/>
    <w:rsid w:val="006F5468"/>
    <w:rsid w:val="006F5E36"/>
    <w:rsid w:val="006F5FB0"/>
    <w:rsid w:val="006F6035"/>
    <w:rsid w:val="006F6533"/>
    <w:rsid w:val="006F688E"/>
    <w:rsid w:val="006F6D1E"/>
    <w:rsid w:val="006F7380"/>
    <w:rsid w:val="006F76CB"/>
    <w:rsid w:val="006F77D0"/>
    <w:rsid w:val="007001B3"/>
    <w:rsid w:val="00700695"/>
    <w:rsid w:val="0070078E"/>
    <w:rsid w:val="00701134"/>
    <w:rsid w:val="00701CC2"/>
    <w:rsid w:val="00703616"/>
    <w:rsid w:val="00703753"/>
    <w:rsid w:val="00703B04"/>
    <w:rsid w:val="00703C2F"/>
    <w:rsid w:val="00704785"/>
    <w:rsid w:val="00704A49"/>
    <w:rsid w:val="0070527D"/>
    <w:rsid w:val="007056B2"/>
    <w:rsid w:val="00705788"/>
    <w:rsid w:val="0070585A"/>
    <w:rsid w:val="007058AA"/>
    <w:rsid w:val="00705D08"/>
    <w:rsid w:val="00706D62"/>
    <w:rsid w:val="0070709F"/>
    <w:rsid w:val="0070728A"/>
    <w:rsid w:val="0070744D"/>
    <w:rsid w:val="00710A3F"/>
    <w:rsid w:val="00710FCF"/>
    <w:rsid w:val="00710FD7"/>
    <w:rsid w:val="007117DD"/>
    <w:rsid w:val="00712A10"/>
    <w:rsid w:val="00712C9C"/>
    <w:rsid w:val="007137DF"/>
    <w:rsid w:val="00713B5D"/>
    <w:rsid w:val="00714826"/>
    <w:rsid w:val="00714F6C"/>
    <w:rsid w:val="00715663"/>
    <w:rsid w:val="00715A76"/>
    <w:rsid w:val="00715F04"/>
    <w:rsid w:val="00715FC7"/>
    <w:rsid w:val="007171D3"/>
    <w:rsid w:val="007203CC"/>
    <w:rsid w:val="007204C3"/>
    <w:rsid w:val="00722564"/>
    <w:rsid w:val="00722E3C"/>
    <w:rsid w:val="007231FE"/>
    <w:rsid w:val="00723722"/>
    <w:rsid w:val="00723855"/>
    <w:rsid w:val="007240AF"/>
    <w:rsid w:val="0072427C"/>
    <w:rsid w:val="00724603"/>
    <w:rsid w:val="0072674C"/>
    <w:rsid w:val="00730468"/>
    <w:rsid w:val="0073075B"/>
    <w:rsid w:val="00730911"/>
    <w:rsid w:val="00730CB6"/>
    <w:rsid w:val="00731902"/>
    <w:rsid w:val="00732165"/>
    <w:rsid w:val="007328C4"/>
    <w:rsid w:val="00733826"/>
    <w:rsid w:val="007339B1"/>
    <w:rsid w:val="00733D9A"/>
    <w:rsid w:val="00733F9C"/>
    <w:rsid w:val="00734351"/>
    <w:rsid w:val="007344EB"/>
    <w:rsid w:val="00734D82"/>
    <w:rsid w:val="0073517C"/>
    <w:rsid w:val="007354FB"/>
    <w:rsid w:val="00735F5E"/>
    <w:rsid w:val="00736582"/>
    <w:rsid w:val="007365E4"/>
    <w:rsid w:val="00736C54"/>
    <w:rsid w:val="0073706D"/>
    <w:rsid w:val="007372E9"/>
    <w:rsid w:val="0073731A"/>
    <w:rsid w:val="007376A7"/>
    <w:rsid w:val="0073771C"/>
    <w:rsid w:val="00737E06"/>
    <w:rsid w:val="00740551"/>
    <w:rsid w:val="00740911"/>
    <w:rsid w:val="00740A78"/>
    <w:rsid w:val="00741797"/>
    <w:rsid w:val="00741B2B"/>
    <w:rsid w:val="00741FA7"/>
    <w:rsid w:val="0074227D"/>
    <w:rsid w:val="007427DE"/>
    <w:rsid w:val="00742FDF"/>
    <w:rsid w:val="00743ABE"/>
    <w:rsid w:val="00743B6D"/>
    <w:rsid w:val="00743B95"/>
    <w:rsid w:val="00743E68"/>
    <w:rsid w:val="00743FDD"/>
    <w:rsid w:val="007441AE"/>
    <w:rsid w:val="0074428D"/>
    <w:rsid w:val="00745053"/>
    <w:rsid w:val="00746F50"/>
    <w:rsid w:val="007470B6"/>
    <w:rsid w:val="00750383"/>
    <w:rsid w:val="007506D8"/>
    <w:rsid w:val="00750B87"/>
    <w:rsid w:val="00751409"/>
    <w:rsid w:val="00751812"/>
    <w:rsid w:val="007521B5"/>
    <w:rsid w:val="0075236D"/>
    <w:rsid w:val="00752382"/>
    <w:rsid w:val="00752742"/>
    <w:rsid w:val="00752CB0"/>
    <w:rsid w:val="00753645"/>
    <w:rsid w:val="00753B1F"/>
    <w:rsid w:val="00754FFF"/>
    <w:rsid w:val="00755930"/>
    <w:rsid w:val="00755ABC"/>
    <w:rsid w:val="00756523"/>
    <w:rsid w:val="00756550"/>
    <w:rsid w:val="0075695F"/>
    <w:rsid w:val="00756AE1"/>
    <w:rsid w:val="00756C0C"/>
    <w:rsid w:val="007570E3"/>
    <w:rsid w:val="007570FE"/>
    <w:rsid w:val="00757A83"/>
    <w:rsid w:val="00757CF4"/>
    <w:rsid w:val="00757E70"/>
    <w:rsid w:val="00761256"/>
    <w:rsid w:val="007615B1"/>
    <w:rsid w:val="00761745"/>
    <w:rsid w:val="007618C6"/>
    <w:rsid w:val="00761982"/>
    <w:rsid w:val="00761CFF"/>
    <w:rsid w:val="00761D45"/>
    <w:rsid w:val="0076239E"/>
    <w:rsid w:val="00762C9F"/>
    <w:rsid w:val="00762F26"/>
    <w:rsid w:val="00763365"/>
    <w:rsid w:val="00764959"/>
    <w:rsid w:val="00764E36"/>
    <w:rsid w:val="007651CA"/>
    <w:rsid w:val="00765D63"/>
    <w:rsid w:val="0076641A"/>
    <w:rsid w:val="007668EA"/>
    <w:rsid w:val="007669C3"/>
    <w:rsid w:val="007673A3"/>
    <w:rsid w:val="00767709"/>
    <w:rsid w:val="00767DEB"/>
    <w:rsid w:val="007703A1"/>
    <w:rsid w:val="00770602"/>
    <w:rsid w:val="00770677"/>
    <w:rsid w:val="007707CC"/>
    <w:rsid w:val="00770A4E"/>
    <w:rsid w:val="007710A6"/>
    <w:rsid w:val="007710A7"/>
    <w:rsid w:val="007710D0"/>
    <w:rsid w:val="00771100"/>
    <w:rsid w:val="0077139C"/>
    <w:rsid w:val="0077149A"/>
    <w:rsid w:val="00771623"/>
    <w:rsid w:val="007717BA"/>
    <w:rsid w:val="00771A9F"/>
    <w:rsid w:val="007734A5"/>
    <w:rsid w:val="007737A2"/>
    <w:rsid w:val="007737E6"/>
    <w:rsid w:val="00773822"/>
    <w:rsid w:val="00773893"/>
    <w:rsid w:val="007738A2"/>
    <w:rsid w:val="00773A6F"/>
    <w:rsid w:val="00773E76"/>
    <w:rsid w:val="00774032"/>
    <w:rsid w:val="00774769"/>
    <w:rsid w:val="00774C57"/>
    <w:rsid w:val="00774EF5"/>
    <w:rsid w:val="00775C3D"/>
    <w:rsid w:val="00775DF5"/>
    <w:rsid w:val="0077602A"/>
    <w:rsid w:val="0077705D"/>
    <w:rsid w:val="00777F8E"/>
    <w:rsid w:val="00780291"/>
    <w:rsid w:val="007802F0"/>
    <w:rsid w:val="007807BF"/>
    <w:rsid w:val="00780ABF"/>
    <w:rsid w:val="00780E24"/>
    <w:rsid w:val="007816E5"/>
    <w:rsid w:val="00781E4F"/>
    <w:rsid w:val="007824EC"/>
    <w:rsid w:val="00782E8D"/>
    <w:rsid w:val="00782F03"/>
    <w:rsid w:val="007830EB"/>
    <w:rsid w:val="00783305"/>
    <w:rsid w:val="00784061"/>
    <w:rsid w:val="00784285"/>
    <w:rsid w:val="007854E5"/>
    <w:rsid w:val="0078568B"/>
    <w:rsid w:val="007865DB"/>
    <w:rsid w:val="00786603"/>
    <w:rsid w:val="007866DC"/>
    <w:rsid w:val="007867A2"/>
    <w:rsid w:val="007872BA"/>
    <w:rsid w:val="00787BB0"/>
    <w:rsid w:val="00787F9A"/>
    <w:rsid w:val="0079150E"/>
    <w:rsid w:val="00791BA2"/>
    <w:rsid w:val="00792CB4"/>
    <w:rsid w:val="00792DB7"/>
    <w:rsid w:val="007933E4"/>
    <w:rsid w:val="00793775"/>
    <w:rsid w:val="007938C4"/>
    <w:rsid w:val="00793A95"/>
    <w:rsid w:val="007951A0"/>
    <w:rsid w:val="007955F3"/>
    <w:rsid w:val="0079568A"/>
    <w:rsid w:val="0079587D"/>
    <w:rsid w:val="007959B5"/>
    <w:rsid w:val="00795CBD"/>
    <w:rsid w:val="0079610D"/>
    <w:rsid w:val="007965B4"/>
    <w:rsid w:val="00796926"/>
    <w:rsid w:val="00796D4F"/>
    <w:rsid w:val="00797AF9"/>
    <w:rsid w:val="00797D92"/>
    <w:rsid w:val="007A0C46"/>
    <w:rsid w:val="007A0ECA"/>
    <w:rsid w:val="007A14DA"/>
    <w:rsid w:val="007A29BB"/>
    <w:rsid w:val="007A29E8"/>
    <w:rsid w:val="007A4961"/>
    <w:rsid w:val="007A4B5E"/>
    <w:rsid w:val="007A4C1E"/>
    <w:rsid w:val="007A5E6F"/>
    <w:rsid w:val="007A6142"/>
    <w:rsid w:val="007A737C"/>
    <w:rsid w:val="007A7D27"/>
    <w:rsid w:val="007B0006"/>
    <w:rsid w:val="007B0424"/>
    <w:rsid w:val="007B063B"/>
    <w:rsid w:val="007B0BE1"/>
    <w:rsid w:val="007B0FA4"/>
    <w:rsid w:val="007B0FB2"/>
    <w:rsid w:val="007B147F"/>
    <w:rsid w:val="007B14F2"/>
    <w:rsid w:val="007B19BF"/>
    <w:rsid w:val="007B1B1D"/>
    <w:rsid w:val="007B2833"/>
    <w:rsid w:val="007B286C"/>
    <w:rsid w:val="007B30F5"/>
    <w:rsid w:val="007B37B1"/>
    <w:rsid w:val="007B59C6"/>
    <w:rsid w:val="007B5CC6"/>
    <w:rsid w:val="007B5D4F"/>
    <w:rsid w:val="007B5D7C"/>
    <w:rsid w:val="007B5F66"/>
    <w:rsid w:val="007B704A"/>
    <w:rsid w:val="007B7750"/>
    <w:rsid w:val="007B7F1B"/>
    <w:rsid w:val="007C022F"/>
    <w:rsid w:val="007C08D0"/>
    <w:rsid w:val="007C0AAE"/>
    <w:rsid w:val="007C0ABA"/>
    <w:rsid w:val="007C113F"/>
    <w:rsid w:val="007C1180"/>
    <w:rsid w:val="007C1CE4"/>
    <w:rsid w:val="007C1D26"/>
    <w:rsid w:val="007C21DE"/>
    <w:rsid w:val="007C3725"/>
    <w:rsid w:val="007C478A"/>
    <w:rsid w:val="007C49A0"/>
    <w:rsid w:val="007C734D"/>
    <w:rsid w:val="007C76AE"/>
    <w:rsid w:val="007C76FE"/>
    <w:rsid w:val="007C7B90"/>
    <w:rsid w:val="007D0628"/>
    <w:rsid w:val="007D0C54"/>
    <w:rsid w:val="007D15A4"/>
    <w:rsid w:val="007D1602"/>
    <w:rsid w:val="007D2AB3"/>
    <w:rsid w:val="007D2ED9"/>
    <w:rsid w:val="007D5268"/>
    <w:rsid w:val="007D569B"/>
    <w:rsid w:val="007D5A54"/>
    <w:rsid w:val="007D5FAC"/>
    <w:rsid w:val="007D63E3"/>
    <w:rsid w:val="007D69A9"/>
    <w:rsid w:val="007E052D"/>
    <w:rsid w:val="007E187B"/>
    <w:rsid w:val="007E1BAD"/>
    <w:rsid w:val="007E1D5C"/>
    <w:rsid w:val="007E1E07"/>
    <w:rsid w:val="007E28D4"/>
    <w:rsid w:val="007E2A0A"/>
    <w:rsid w:val="007E2C81"/>
    <w:rsid w:val="007E31CD"/>
    <w:rsid w:val="007E3B41"/>
    <w:rsid w:val="007E46A6"/>
    <w:rsid w:val="007E4783"/>
    <w:rsid w:val="007E4D38"/>
    <w:rsid w:val="007E525A"/>
    <w:rsid w:val="007E56ED"/>
    <w:rsid w:val="007E5B0A"/>
    <w:rsid w:val="007E6266"/>
    <w:rsid w:val="007E727F"/>
    <w:rsid w:val="007E7889"/>
    <w:rsid w:val="007F0717"/>
    <w:rsid w:val="007F0D06"/>
    <w:rsid w:val="007F0F1C"/>
    <w:rsid w:val="007F10CA"/>
    <w:rsid w:val="007F2327"/>
    <w:rsid w:val="007F2754"/>
    <w:rsid w:val="007F3355"/>
    <w:rsid w:val="007F3678"/>
    <w:rsid w:val="007F3753"/>
    <w:rsid w:val="007F3BA3"/>
    <w:rsid w:val="007F47D3"/>
    <w:rsid w:val="007F4D39"/>
    <w:rsid w:val="007F5202"/>
    <w:rsid w:val="007F531B"/>
    <w:rsid w:val="007F58E6"/>
    <w:rsid w:val="007F5E6D"/>
    <w:rsid w:val="007F5E96"/>
    <w:rsid w:val="007F5EFE"/>
    <w:rsid w:val="007F653B"/>
    <w:rsid w:val="007F6AA3"/>
    <w:rsid w:val="007F7D76"/>
    <w:rsid w:val="007F7E01"/>
    <w:rsid w:val="008000BB"/>
    <w:rsid w:val="00800ABD"/>
    <w:rsid w:val="00800E24"/>
    <w:rsid w:val="0080102E"/>
    <w:rsid w:val="00801ADF"/>
    <w:rsid w:val="00801D6E"/>
    <w:rsid w:val="00801FBE"/>
    <w:rsid w:val="008029E8"/>
    <w:rsid w:val="00802B10"/>
    <w:rsid w:val="00802F9D"/>
    <w:rsid w:val="00803C65"/>
    <w:rsid w:val="00803D67"/>
    <w:rsid w:val="008041AA"/>
    <w:rsid w:val="00804D55"/>
    <w:rsid w:val="0080562F"/>
    <w:rsid w:val="0080634A"/>
    <w:rsid w:val="008066CD"/>
    <w:rsid w:val="00806EC2"/>
    <w:rsid w:val="008075A0"/>
    <w:rsid w:val="00807F4A"/>
    <w:rsid w:val="00810198"/>
    <w:rsid w:val="00810248"/>
    <w:rsid w:val="00811113"/>
    <w:rsid w:val="008113BE"/>
    <w:rsid w:val="008121EF"/>
    <w:rsid w:val="00812545"/>
    <w:rsid w:val="00812997"/>
    <w:rsid w:val="00812B91"/>
    <w:rsid w:val="00812EDE"/>
    <w:rsid w:val="008145B2"/>
    <w:rsid w:val="00814E20"/>
    <w:rsid w:val="00815D20"/>
    <w:rsid w:val="0081692F"/>
    <w:rsid w:val="00816C2C"/>
    <w:rsid w:val="0081714E"/>
    <w:rsid w:val="008175AD"/>
    <w:rsid w:val="0081796E"/>
    <w:rsid w:val="0082055B"/>
    <w:rsid w:val="0082067F"/>
    <w:rsid w:val="0082112E"/>
    <w:rsid w:val="0082145F"/>
    <w:rsid w:val="00821B67"/>
    <w:rsid w:val="00821FF9"/>
    <w:rsid w:val="008224BC"/>
    <w:rsid w:val="00822799"/>
    <w:rsid w:val="00822917"/>
    <w:rsid w:val="00823517"/>
    <w:rsid w:val="008239D1"/>
    <w:rsid w:val="00824692"/>
    <w:rsid w:val="00824D62"/>
    <w:rsid w:val="008254A2"/>
    <w:rsid w:val="00825E2E"/>
    <w:rsid w:val="00826DC9"/>
    <w:rsid w:val="00827583"/>
    <w:rsid w:val="008275A2"/>
    <w:rsid w:val="0082766A"/>
    <w:rsid w:val="008278B5"/>
    <w:rsid w:val="00827B5D"/>
    <w:rsid w:val="00827C09"/>
    <w:rsid w:val="00830448"/>
    <w:rsid w:val="0083067C"/>
    <w:rsid w:val="008307C4"/>
    <w:rsid w:val="00830800"/>
    <w:rsid w:val="008308D0"/>
    <w:rsid w:val="00831DFE"/>
    <w:rsid w:val="008324C1"/>
    <w:rsid w:val="00832AB6"/>
    <w:rsid w:val="00832C78"/>
    <w:rsid w:val="008335C2"/>
    <w:rsid w:val="00833BBF"/>
    <w:rsid w:val="00833C7E"/>
    <w:rsid w:val="00833E20"/>
    <w:rsid w:val="00833F9C"/>
    <w:rsid w:val="00834096"/>
    <w:rsid w:val="00834887"/>
    <w:rsid w:val="00834AED"/>
    <w:rsid w:val="00834D51"/>
    <w:rsid w:val="00835302"/>
    <w:rsid w:val="00835ACF"/>
    <w:rsid w:val="00836C2F"/>
    <w:rsid w:val="0083786B"/>
    <w:rsid w:val="008378AD"/>
    <w:rsid w:val="00837CDD"/>
    <w:rsid w:val="00840187"/>
    <w:rsid w:val="0084050A"/>
    <w:rsid w:val="00840CFB"/>
    <w:rsid w:val="00840F31"/>
    <w:rsid w:val="00841B50"/>
    <w:rsid w:val="00841CC3"/>
    <w:rsid w:val="00841F12"/>
    <w:rsid w:val="0084313A"/>
    <w:rsid w:val="008433EE"/>
    <w:rsid w:val="0084442F"/>
    <w:rsid w:val="008444A5"/>
    <w:rsid w:val="008447AD"/>
    <w:rsid w:val="00844973"/>
    <w:rsid w:val="00844AC9"/>
    <w:rsid w:val="00844AFD"/>
    <w:rsid w:val="00844BDE"/>
    <w:rsid w:val="0084514A"/>
    <w:rsid w:val="00845BE2"/>
    <w:rsid w:val="00845DAE"/>
    <w:rsid w:val="0084669A"/>
    <w:rsid w:val="0084697A"/>
    <w:rsid w:val="0084703B"/>
    <w:rsid w:val="008476D2"/>
    <w:rsid w:val="00847D20"/>
    <w:rsid w:val="0085017C"/>
    <w:rsid w:val="0085030D"/>
    <w:rsid w:val="0085052A"/>
    <w:rsid w:val="0085101D"/>
    <w:rsid w:val="008519CD"/>
    <w:rsid w:val="00851E4C"/>
    <w:rsid w:val="00852114"/>
    <w:rsid w:val="00852BC3"/>
    <w:rsid w:val="00852D4B"/>
    <w:rsid w:val="00853477"/>
    <w:rsid w:val="0085350F"/>
    <w:rsid w:val="008535E0"/>
    <w:rsid w:val="008542AE"/>
    <w:rsid w:val="00854317"/>
    <w:rsid w:val="0085489C"/>
    <w:rsid w:val="00854F98"/>
    <w:rsid w:val="00855308"/>
    <w:rsid w:val="00855347"/>
    <w:rsid w:val="00855431"/>
    <w:rsid w:val="008556B7"/>
    <w:rsid w:val="00855AAC"/>
    <w:rsid w:val="00856292"/>
    <w:rsid w:val="0085632F"/>
    <w:rsid w:val="008564D1"/>
    <w:rsid w:val="00856DAF"/>
    <w:rsid w:val="00856E07"/>
    <w:rsid w:val="00857413"/>
    <w:rsid w:val="00860160"/>
    <w:rsid w:val="00860210"/>
    <w:rsid w:val="008602E6"/>
    <w:rsid w:val="00860A7E"/>
    <w:rsid w:val="00860E55"/>
    <w:rsid w:val="0086147C"/>
    <w:rsid w:val="00861939"/>
    <w:rsid w:val="00861BD2"/>
    <w:rsid w:val="00861CD4"/>
    <w:rsid w:val="00861FE2"/>
    <w:rsid w:val="00862749"/>
    <w:rsid w:val="00862F91"/>
    <w:rsid w:val="00863338"/>
    <w:rsid w:val="00863AA5"/>
    <w:rsid w:val="00863BAF"/>
    <w:rsid w:val="00863EAF"/>
    <w:rsid w:val="008640AD"/>
    <w:rsid w:val="0086430B"/>
    <w:rsid w:val="008657FB"/>
    <w:rsid w:val="008658FC"/>
    <w:rsid w:val="00865FC5"/>
    <w:rsid w:val="00866183"/>
    <w:rsid w:val="008669AC"/>
    <w:rsid w:val="00866CB6"/>
    <w:rsid w:val="0087000E"/>
    <w:rsid w:val="00870D6C"/>
    <w:rsid w:val="00870DC7"/>
    <w:rsid w:val="0087145B"/>
    <w:rsid w:val="00871951"/>
    <w:rsid w:val="00871C60"/>
    <w:rsid w:val="00871C96"/>
    <w:rsid w:val="00871E20"/>
    <w:rsid w:val="00871F6D"/>
    <w:rsid w:val="00871FB2"/>
    <w:rsid w:val="008722DA"/>
    <w:rsid w:val="00873502"/>
    <w:rsid w:val="0087394E"/>
    <w:rsid w:val="00873C8B"/>
    <w:rsid w:val="0087479E"/>
    <w:rsid w:val="008749A8"/>
    <w:rsid w:val="00875387"/>
    <w:rsid w:val="008753E7"/>
    <w:rsid w:val="008764B5"/>
    <w:rsid w:val="008766EB"/>
    <w:rsid w:val="0087683E"/>
    <w:rsid w:val="008769DC"/>
    <w:rsid w:val="00876A8A"/>
    <w:rsid w:val="00877099"/>
    <w:rsid w:val="00877EA8"/>
    <w:rsid w:val="00877EF9"/>
    <w:rsid w:val="00880019"/>
    <w:rsid w:val="00880292"/>
    <w:rsid w:val="0088084A"/>
    <w:rsid w:val="00880AF1"/>
    <w:rsid w:val="00881614"/>
    <w:rsid w:val="0088190B"/>
    <w:rsid w:val="00881A1E"/>
    <w:rsid w:val="008822E3"/>
    <w:rsid w:val="008825B6"/>
    <w:rsid w:val="008825C5"/>
    <w:rsid w:val="00882665"/>
    <w:rsid w:val="00882D57"/>
    <w:rsid w:val="00882DBA"/>
    <w:rsid w:val="00883492"/>
    <w:rsid w:val="008837D9"/>
    <w:rsid w:val="008841E0"/>
    <w:rsid w:val="00884447"/>
    <w:rsid w:val="008845C5"/>
    <w:rsid w:val="00884BA4"/>
    <w:rsid w:val="00885115"/>
    <w:rsid w:val="00885AD3"/>
    <w:rsid w:val="00885D2A"/>
    <w:rsid w:val="00885D8D"/>
    <w:rsid w:val="008865CA"/>
    <w:rsid w:val="008869B7"/>
    <w:rsid w:val="00887591"/>
    <w:rsid w:val="0088777F"/>
    <w:rsid w:val="00887BA3"/>
    <w:rsid w:val="008901A0"/>
    <w:rsid w:val="0089054A"/>
    <w:rsid w:val="008906E4"/>
    <w:rsid w:val="00890775"/>
    <w:rsid w:val="0089082E"/>
    <w:rsid w:val="00890EF2"/>
    <w:rsid w:val="008910E1"/>
    <w:rsid w:val="00891475"/>
    <w:rsid w:val="00891729"/>
    <w:rsid w:val="00891AB8"/>
    <w:rsid w:val="00891BAE"/>
    <w:rsid w:val="008922C5"/>
    <w:rsid w:val="0089420B"/>
    <w:rsid w:val="008946D9"/>
    <w:rsid w:val="008949F9"/>
    <w:rsid w:val="008959FB"/>
    <w:rsid w:val="00895F10"/>
    <w:rsid w:val="00896BDB"/>
    <w:rsid w:val="00896F89"/>
    <w:rsid w:val="008970B5"/>
    <w:rsid w:val="0089729E"/>
    <w:rsid w:val="00897434"/>
    <w:rsid w:val="00897569"/>
    <w:rsid w:val="00897D9C"/>
    <w:rsid w:val="00897F9A"/>
    <w:rsid w:val="008A05D9"/>
    <w:rsid w:val="008A1380"/>
    <w:rsid w:val="008A1B62"/>
    <w:rsid w:val="008A1FEC"/>
    <w:rsid w:val="008A2211"/>
    <w:rsid w:val="008A231A"/>
    <w:rsid w:val="008A27A8"/>
    <w:rsid w:val="008A2BA4"/>
    <w:rsid w:val="008A2F6C"/>
    <w:rsid w:val="008A3561"/>
    <w:rsid w:val="008A3934"/>
    <w:rsid w:val="008A396C"/>
    <w:rsid w:val="008A3C5A"/>
    <w:rsid w:val="008A3C8D"/>
    <w:rsid w:val="008A3E74"/>
    <w:rsid w:val="008A41E5"/>
    <w:rsid w:val="008A4349"/>
    <w:rsid w:val="008A539C"/>
    <w:rsid w:val="008A5860"/>
    <w:rsid w:val="008A5F0C"/>
    <w:rsid w:val="008A63DD"/>
    <w:rsid w:val="008A64B2"/>
    <w:rsid w:val="008A6517"/>
    <w:rsid w:val="008A664B"/>
    <w:rsid w:val="008A6833"/>
    <w:rsid w:val="008A6B48"/>
    <w:rsid w:val="008A6BA0"/>
    <w:rsid w:val="008A6C9F"/>
    <w:rsid w:val="008A6E5A"/>
    <w:rsid w:val="008A7250"/>
    <w:rsid w:val="008A7488"/>
    <w:rsid w:val="008A772B"/>
    <w:rsid w:val="008A791B"/>
    <w:rsid w:val="008A7D75"/>
    <w:rsid w:val="008B01F3"/>
    <w:rsid w:val="008B0A13"/>
    <w:rsid w:val="008B156D"/>
    <w:rsid w:val="008B2116"/>
    <w:rsid w:val="008B216B"/>
    <w:rsid w:val="008B2921"/>
    <w:rsid w:val="008B326D"/>
    <w:rsid w:val="008B353C"/>
    <w:rsid w:val="008B4121"/>
    <w:rsid w:val="008B4DEE"/>
    <w:rsid w:val="008B559D"/>
    <w:rsid w:val="008B55E4"/>
    <w:rsid w:val="008B573B"/>
    <w:rsid w:val="008B626A"/>
    <w:rsid w:val="008B7B4F"/>
    <w:rsid w:val="008B7EE4"/>
    <w:rsid w:val="008C1941"/>
    <w:rsid w:val="008C2A4D"/>
    <w:rsid w:val="008C389A"/>
    <w:rsid w:val="008C3993"/>
    <w:rsid w:val="008C401C"/>
    <w:rsid w:val="008C403F"/>
    <w:rsid w:val="008C409A"/>
    <w:rsid w:val="008C54D8"/>
    <w:rsid w:val="008C55FC"/>
    <w:rsid w:val="008C5981"/>
    <w:rsid w:val="008C5B55"/>
    <w:rsid w:val="008C5D7C"/>
    <w:rsid w:val="008C5FD8"/>
    <w:rsid w:val="008C640F"/>
    <w:rsid w:val="008C65CD"/>
    <w:rsid w:val="008C6636"/>
    <w:rsid w:val="008C6CBD"/>
    <w:rsid w:val="008C7512"/>
    <w:rsid w:val="008D236D"/>
    <w:rsid w:val="008D2664"/>
    <w:rsid w:val="008D2911"/>
    <w:rsid w:val="008D298F"/>
    <w:rsid w:val="008D326D"/>
    <w:rsid w:val="008D3D46"/>
    <w:rsid w:val="008D3D64"/>
    <w:rsid w:val="008D40AA"/>
    <w:rsid w:val="008D4579"/>
    <w:rsid w:val="008D4A6B"/>
    <w:rsid w:val="008D4FA2"/>
    <w:rsid w:val="008D512E"/>
    <w:rsid w:val="008D52E9"/>
    <w:rsid w:val="008D59FE"/>
    <w:rsid w:val="008D5CD3"/>
    <w:rsid w:val="008D5D87"/>
    <w:rsid w:val="008D6C29"/>
    <w:rsid w:val="008D6D3D"/>
    <w:rsid w:val="008D6F09"/>
    <w:rsid w:val="008D7137"/>
    <w:rsid w:val="008D72E0"/>
    <w:rsid w:val="008D7675"/>
    <w:rsid w:val="008D789A"/>
    <w:rsid w:val="008D7C49"/>
    <w:rsid w:val="008D7F5F"/>
    <w:rsid w:val="008E02A1"/>
    <w:rsid w:val="008E0443"/>
    <w:rsid w:val="008E0B81"/>
    <w:rsid w:val="008E0F7B"/>
    <w:rsid w:val="008E1516"/>
    <w:rsid w:val="008E1538"/>
    <w:rsid w:val="008E1B6C"/>
    <w:rsid w:val="008E1CC3"/>
    <w:rsid w:val="008E1D7D"/>
    <w:rsid w:val="008E2726"/>
    <w:rsid w:val="008E3590"/>
    <w:rsid w:val="008E3713"/>
    <w:rsid w:val="008E3972"/>
    <w:rsid w:val="008E3A11"/>
    <w:rsid w:val="008E5208"/>
    <w:rsid w:val="008E57CE"/>
    <w:rsid w:val="008E5B06"/>
    <w:rsid w:val="008E5B12"/>
    <w:rsid w:val="008E5FC9"/>
    <w:rsid w:val="008E63D7"/>
    <w:rsid w:val="008E6EE7"/>
    <w:rsid w:val="008F0452"/>
    <w:rsid w:val="008F09BB"/>
    <w:rsid w:val="008F0A5D"/>
    <w:rsid w:val="008F18B3"/>
    <w:rsid w:val="008F1BA8"/>
    <w:rsid w:val="008F2585"/>
    <w:rsid w:val="008F27D1"/>
    <w:rsid w:val="008F2AD6"/>
    <w:rsid w:val="008F334B"/>
    <w:rsid w:val="008F36A1"/>
    <w:rsid w:val="008F3BD5"/>
    <w:rsid w:val="008F3C99"/>
    <w:rsid w:val="008F3EFC"/>
    <w:rsid w:val="008F4454"/>
    <w:rsid w:val="008F4C11"/>
    <w:rsid w:val="008F5156"/>
    <w:rsid w:val="008F6BAB"/>
    <w:rsid w:val="008F6F2A"/>
    <w:rsid w:val="008F70CD"/>
    <w:rsid w:val="008F72D1"/>
    <w:rsid w:val="008F7681"/>
    <w:rsid w:val="008F79EB"/>
    <w:rsid w:val="008F7BF1"/>
    <w:rsid w:val="009002F5"/>
    <w:rsid w:val="0090084B"/>
    <w:rsid w:val="00900F16"/>
    <w:rsid w:val="00901168"/>
    <w:rsid w:val="00901C35"/>
    <w:rsid w:val="00902485"/>
    <w:rsid w:val="00903288"/>
    <w:rsid w:val="00903F6E"/>
    <w:rsid w:val="00903FC4"/>
    <w:rsid w:val="0090448D"/>
    <w:rsid w:val="0090522A"/>
    <w:rsid w:val="009055A3"/>
    <w:rsid w:val="00905831"/>
    <w:rsid w:val="0090585A"/>
    <w:rsid w:val="00905C4D"/>
    <w:rsid w:val="00905F38"/>
    <w:rsid w:val="0090678F"/>
    <w:rsid w:val="00906EAF"/>
    <w:rsid w:val="0090733B"/>
    <w:rsid w:val="0090778A"/>
    <w:rsid w:val="00907AFE"/>
    <w:rsid w:val="00907DE9"/>
    <w:rsid w:val="00911056"/>
    <w:rsid w:val="00911C31"/>
    <w:rsid w:val="00911E4A"/>
    <w:rsid w:val="00912677"/>
    <w:rsid w:val="009126EF"/>
    <w:rsid w:val="0091287C"/>
    <w:rsid w:val="009128F5"/>
    <w:rsid w:val="009135D3"/>
    <w:rsid w:val="00913658"/>
    <w:rsid w:val="00913A17"/>
    <w:rsid w:val="00913ABA"/>
    <w:rsid w:val="00913B24"/>
    <w:rsid w:val="00914F1F"/>
    <w:rsid w:val="00915730"/>
    <w:rsid w:val="00915B9D"/>
    <w:rsid w:val="009161E9"/>
    <w:rsid w:val="00916254"/>
    <w:rsid w:val="00916A58"/>
    <w:rsid w:val="009179DD"/>
    <w:rsid w:val="00917EED"/>
    <w:rsid w:val="0092014F"/>
    <w:rsid w:val="00920419"/>
    <w:rsid w:val="00920770"/>
    <w:rsid w:val="00921347"/>
    <w:rsid w:val="00921465"/>
    <w:rsid w:val="00921604"/>
    <w:rsid w:val="009216B7"/>
    <w:rsid w:val="00922F7A"/>
    <w:rsid w:val="00923551"/>
    <w:rsid w:val="009244E3"/>
    <w:rsid w:val="009246DA"/>
    <w:rsid w:val="00924962"/>
    <w:rsid w:val="00925F15"/>
    <w:rsid w:val="009261A3"/>
    <w:rsid w:val="00926388"/>
    <w:rsid w:val="00926A16"/>
    <w:rsid w:val="00926AD6"/>
    <w:rsid w:val="009270C3"/>
    <w:rsid w:val="00927292"/>
    <w:rsid w:val="00927332"/>
    <w:rsid w:val="00927555"/>
    <w:rsid w:val="009279D8"/>
    <w:rsid w:val="00927E83"/>
    <w:rsid w:val="009300C1"/>
    <w:rsid w:val="0093076E"/>
    <w:rsid w:val="009316FA"/>
    <w:rsid w:val="00931996"/>
    <w:rsid w:val="00932459"/>
    <w:rsid w:val="00932499"/>
    <w:rsid w:val="00932601"/>
    <w:rsid w:val="0093288C"/>
    <w:rsid w:val="00932905"/>
    <w:rsid w:val="00932D53"/>
    <w:rsid w:val="00933D18"/>
    <w:rsid w:val="00933EA1"/>
    <w:rsid w:val="009347AA"/>
    <w:rsid w:val="0093492E"/>
    <w:rsid w:val="00934C16"/>
    <w:rsid w:val="00934E87"/>
    <w:rsid w:val="00935226"/>
    <w:rsid w:val="00935EA6"/>
    <w:rsid w:val="009362B1"/>
    <w:rsid w:val="00936558"/>
    <w:rsid w:val="00936AF3"/>
    <w:rsid w:val="00936CB1"/>
    <w:rsid w:val="009376F8"/>
    <w:rsid w:val="009402FE"/>
    <w:rsid w:val="00940427"/>
    <w:rsid w:val="00941E6A"/>
    <w:rsid w:val="009421EF"/>
    <w:rsid w:val="0094233F"/>
    <w:rsid w:val="00942BB7"/>
    <w:rsid w:val="00942FCF"/>
    <w:rsid w:val="00943076"/>
    <w:rsid w:val="0094366C"/>
    <w:rsid w:val="00944016"/>
    <w:rsid w:val="00944EBE"/>
    <w:rsid w:val="0094532D"/>
    <w:rsid w:val="00945731"/>
    <w:rsid w:val="00945AC7"/>
    <w:rsid w:val="00945B5B"/>
    <w:rsid w:val="009470B9"/>
    <w:rsid w:val="0094751F"/>
    <w:rsid w:val="00947C77"/>
    <w:rsid w:val="009505FF"/>
    <w:rsid w:val="009506B1"/>
    <w:rsid w:val="00950866"/>
    <w:rsid w:val="00950D80"/>
    <w:rsid w:val="00950F5A"/>
    <w:rsid w:val="009511ED"/>
    <w:rsid w:val="0095147C"/>
    <w:rsid w:val="00951702"/>
    <w:rsid w:val="00952722"/>
    <w:rsid w:val="00954958"/>
    <w:rsid w:val="00954A09"/>
    <w:rsid w:val="00954C18"/>
    <w:rsid w:val="00954F38"/>
    <w:rsid w:val="009559BD"/>
    <w:rsid w:val="00956083"/>
    <w:rsid w:val="00956093"/>
    <w:rsid w:val="009560AB"/>
    <w:rsid w:val="00956DC9"/>
    <w:rsid w:val="00956E4F"/>
    <w:rsid w:val="00957239"/>
    <w:rsid w:val="0095796E"/>
    <w:rsid w:val="009579D2"/>
    <w:rsid w:val="00957B01"/>
    <w:rsid w:val="00960743"/>
    <w:rsid w:val="0096224D"/>
    <w:rsid w:val="009627D2"/>
    <w:rsid w:val="0096327C"/>
    <w:rsid w:val="0096355C"/>
    <w:rsid w:val="009638D0"/>
    <w:rsid w:val="00964555"/>
    <w:rsid w:val="009649EC"/>
    <w:rsid w:val="00964D40"/>
    <w:rsid w:val="00965637"/>
    <w:rsid w:val="009657C8"/>
    <w:rsid w:val="00966BE0"/>
    <w:rsid w:val="009679C2"/>
    <w:rsid w:val="00967A62"/>
    <w:rsid w:val="00970717"/>
    <w:rsid w:val="00970724"/>
    <w:rsid w:val="00970DA0"/>
    <w:rsid w:val="00971410"/>
    <w:rsid w:val="00971634"/>
    <w:rsid w:val="0097195C"/>
    <w:rsid w:val="00972069"/>
    <w:rsid w:val="009738A4"/>
    <w:rsid w:val="00974400"/>
    <w:rsid w:val="009754F8"/>
    <w:rsid w:val="00975A4E"/>
    <w:rsid w:val="00975AAC"/>
    <w:rsid w:val="0097609E"/>
    <w:rsid w:val="00977210"/>
    <w:rsid w:val="00977283"/>
    <w:rsid w:val="00977458"/>
    <w:rsid w:val="00977C05"/>
    <w:rsid w:val="00980481"/>
    <w:rsid w:val="009805FA"/>
    <w:rsid w:val="00981563"/>
    <w:rsid w:val="00982AD4"/>
    <w:rsid w:val="009838A6"/>
    <w:rsid w:val="00983C4E"/>
    <w:rsid w:val="0098469C"/>
    <w:rsid w:val="009847CC"/>
    <w:rsid w:val="009848F2"/>
    <w:rsid w:val="00984A4F"/>
    <w:rsid w:val="00984CC2"/>
    <w:rsid w:val="00984DD5"/>
    <w:rsid w:val="0098579E"/>
    <w:rsid w:val="00985894"/>
    <w:rsid w:val="009862B4"/>
    <w:rsid w:val="009864A3"/>
    <w:rsid w:val="00986D56"/>
    <w:rsid w:val="00986DEB"/>
    <w:rsid w:val="00986F40"/>
    <w:rsid w:val="009875E9"/>
    <w:rsid w:val="00987DF5"/>
    <w:rsid w:val="00987FA2"/>
    <w:rsid w:val="009918F1"/>
    <w:rsid w:val="00991B01"/>
    <w:rsid w:val="009928B6"/>
    <w:rsid w:val="00992AE4"/>
    <w:rsid w:val="00992D78"/>
    <w:rsid w:val="00992DE6"/>
    <w:rsid w:val="0099377A"/>
    <w:rsid w:val="009938BE"/>
    <w:rsid w:val="00994709"/>
    <w:rsid w:val="00994BE5"/>
    <w:rsid w:val="00994C0A"/>
    <w:rsid w:val="00994DAF"/>
    <w:rsid w:val="0099510E"/>
    <w:rsid w:val="0099557A"/>
    <w:rsid w:val="009956C9"/>
    <w:rsid w:val="00996475"/>
    <w:rsid w:val="0099668D"/>
    <w:rsid w:val="00996BA7"/>
    <w:rsid w:val="00997007"/>
    <w:rsid w:val="009A034B"/>
    <w:rsid w:val="009A06DA"/>
    <w:rsid w:val="009A092C"/>
    <w:rsid w:val="009A0DB8"/>
    <w:rsid w:val="009A0E3B"/>
    <w:rsid w:val="009A0EB1"/>
    <w:rsid w:val="009A1283"/>
    <w:rsid w:val="009A1E09"/>
    <w:rsid w:val="009A23DA"/>
    <w:rsid w:val="009A30FB"/>
    <w:rsid w:val="009A3AAD"/>
    <w:rsid w:val="009A405B"/>
    <w:rsid w:val="009A419F"/>
    <w:rsid w:val="009A44E6"/>
    <w:rsid w:val="009A45FF"/>
    <w:rsid w:val="009A491C"/>
    <w:rsid w:val="009A4A04"/>
    <w:rsid w:val="009A4B04"/>
    <w:rsid w:val="009A543D"/>
    <w:rsid w:val="009A67A7"/>
    <w:rsid w:val="009A704C"/>
    <w:rsid w:val="009A71BD"/>
    <w:rsid w:val="009A74A7"/>
    <w:rsid w:val="009A7FE2"/>
    <w:rsid w:val="009B0321"/>
    <w:rsid w:val="009B0354"/>
    <w:rsid w:val="009B0CCF"/>
    <w:rsid w:val="009B10AE"/>
    <w:rsid w:val="009B164A"/>
    <w:rsid w:val="009B196A"/>
    <w:rsid w:val="009B1ECC"/>
    <w:rsid w:val="009B242C"/>
    <w:rsid w:val="009B3450"/>
    <w:rsid w:val="009B350A"/>
    <w:rsid w:val="009B3EA5"/>
    <w:rsid w:val="009B431B"/>
    <w:rsid w:val="009B4436"/>
    <w:rsid w:val="009B49F2"/>
    <w:rsid w:val="009B5215"/>
    <w:rsid w:val="009B525C"/>
    <w:rsid w:val="009B54A3"/>
    <w:rsid w:val="009B599E"/>
    <w:rsid w:val="009B5EE9"/>
    <w:rsid w:val="009B5F0D"/>
    <w:rsid w:val="009B61B4"/>
    <w:rsid w:val="009B63AA"/>
    <w:rsid w:val="009B6887"/>
    <w:rsid w:val="009B708B"/>
    <w:rsid w:val="009B724F"/>
    <w:rsid w:val="009B763A"/>
    <w:rsid w:val="009C0660"/>
    <w:rsid w:val="009C0C01"/>
    <w:rsid w:val="009C16EA"/>
    <w:rsid w:val="009C1C29"/>
    <w:rsid w:val="009C3ACE"/>
    <w:rsid w:val="009C47FC"/>
    <w:rsid w:val="009C498A"/>
    <w:rsid w:val="009C51BC"/>
    <w:rsid w:val="009C5422"/>
    <w:rsid w:val="009C59F9"/>
    <w:rsid w:val="009C5A2A"/>
    <w:rsid w:val="009C5D2C"/>
    <w:rsid w:val="009C61FD"/>
    <w:rsid w:val="009C695C"/>
    <w:rsid w:val="009C758E"/>
    <w:rsid w:val="009C782E"/>
    <w:rsid w:val="009C7EBC"/>
    <w:rsid w:val="009D07C5"/>
    <w:rsid w:val="009D121C"/>
    <w:rsid w:val="009D1F03"/>
    <w:rsid w:val="009D2113"/>
    <w:rsid w:val="009D2253"/>
    <w:rsid w:val="009D24AD"/>
    <w:rsid w:val="009D2764"/>
    <w:rsid w:val="009D2976"/>
    <w:rsid w:val="009D3595"/>
    <w:rsid w:val="009D46E3"/>
    <w:rsid w:val="009D4841"/>
    <w:rsid w:val="009D4849"/>
    <w:rsid w:val="009D5186"/>
    <w:rsid w:val="009D5513"/>
    <w:rsid w:val="009D5B82"/>
    <w:rsid w:val="009D6695"/>
    <w:rsid w:val="009D6DAD"/>
    <w:rsid w:val="009D6E19"/>
    <w:rsid w:val="009D7C5F"/>
    <w:rsid w:val="009E0800"/>
    <w:rsid w:val="009E0A45"/>
    <w:rsid w:val="009E2274"/>
    <w:rsid w:val="009E25FC"/>
    <w:rsid w:val="009E2948"/>
    <w:rsid w:val="009E2D3A"/>
    <w:rsid w:val="009E3439"/>
    <w:rsid w:val="009E3EA7"/>
    <w:rsid w:val="009E510F"/>
    <w:rsid w:val="009E54AA"/>
    <w:rsid w:val="009E5840"/>
    <w:rsid w:val="009E5BE7"/>
    <w:rsid w:val="009E5FD6"/>
    <w:rsid w:val="009E619F"/>
    <w:rsid w:val="009E63AA"/>
    <w:rsid w:val="009E669B"/>
    <w:rsid w:val="009E6941"/>
    <w:rsid w:val="009E6C37"/>
    <w:rsid w:val="009E6C6B"/>
    <w:rsid w:val="009E70F4"/>
    <w:rsid w:val="009E776B"/>
    <w:rsid w:val="009E7F9A"/>
    <w:rsid w:val="009F009D"/>
    <w:rsid w:val="009F035C"/>
    <w:rsid w:val="009F09F3"/>
    <w:rsid w:val="009F18E4"/>
    <w:rsid w:val="009F2036"/>
    <w:rsid w:val="009F2160"/>
    <w:rsid w:val="009F2255"/>
    <w:rsid w:val="009F272E"/>
    <w:rsid w:val="009F2EB7"/>
    <w:rsid w:val="009F2FE0"/>
    <w:rsid w:val="009F4051"/>
    <w:rsid w:val="009F4170"/>
    <w:rsid w:val="009F59F2"/>
    <w:rsid w:val="009F64E8"/>
    <w:rsid w:val="009F6817"/>
    <w:rsid w:val="009F69A4"/>
    <w:rsid w:val="009F6E2B"/>
    <w:rsid w:val="009F7859"/>
    <w:rsid w:val="00A00550"/>
    <w:rsid w:val="00A00746"/>
    <w:rsid w:val="00A00B59"/>
    <w:rsid w:val="00A015AF"/>
    <w:rsid w:val="00A01658"/>
    <w:rsid w:val="00A017A4"/>
    <w:rsid w:val="00A01D52"/>
    <w:rsid w:val="00A027A7"/>
    <w:rsid w:val="00A0282D"/>
    <w:rsid w:val="00A02F01"/>
    <w:rsid w:val="00A0364E"/>
    <w:rsid w:val="00A04265"/>
    <w:rsid w:val="00A044B7"/>
    <w:rsid w:val="00A045BE"/>
    <w:rsid w:val="00A0482E"/>
    <w:rsid w:val="00A04CA2"/>
    <w:rsid w:val="00A0519C"/>
    <w:rsid w:val="00A06506"/>
    <w:rsid w:val="00A06833"/>
    <w:rsid w:val="00A06EB1"/>
    <w:rsid w:val="00A075F4"/>
    <w:rsid w:val="00A07B1F"/>
    <w:rsid w:val="00A07D3A"/>
    <w:rsid w:val="00A1032D"/>
    <w:rsid w:val="00A10F3E"/>
    <w:rsid w:val="00A115AB"/>
    <w:rsid w:val="00A119CD"/>
    <w:rsid w:val="00A11A52"/>
    <w:rsid w:val="00A12DA0"/>
    <w:rsid w:val="00A1323E"/>
    <w:rsid w:val="00A1419B"/>
    <w:rsid w:val="00A154EA"/>
    <w:rsid w:val="00A15524"/>
    <w:rsid w:val="00A15881"/>
    <w:rsid w:val="00A15B06"/>
    <w:rsid w:val="00A161B8"/>
    <w:rsid w:val="00A161E0"/>
    <w:rsid w:val="00A16BCB"/>
    <w:rsid w:val="00A20901"/>
    <w:rsid w:val="00A20C72"/>
    <w:rsid w:val="00A20DF0"/>
    <w:rsid w:val="00A20E9D"/>
    <w:rsid w:val="00A21B1D"/>
    <w:rsid w:val="00A21B6B"/>
    <w:rsid w:val="00A222EF"/>
    <w:rsid w:val="00A22C3C"/>
    <w:rsid w:val="00A22E94"/>
    <w:rsid w:val="00A2329E"/>
    <w:rsid w:val="00A236FB"/>
    <w:rsid w:val="00A245A0"/>
    <w:rsid w:val="00A24959"/>
    <w:rsid w:val="00A2515D"/>
    <w:rsid w:val="00A254A1"/>
    <w:rsid w:val="00A25B8B"/>
    <w:rsid w:val="00A26482"/>
    <w:rsid w:val="00A276B1"/>
    <w:rsid w:val="00A27FEB"/>
    <w:rsid w:val="00A3022F"/>
    <w:rsid w:val="00A3059E"/>
    <w:rsid w:val="00A30948"/>
    <w:rsid w:val="00A3195B"/>
    <w:rsid w:val="00A31BDC"/>
    <w:rsid w:val="00A3204C"/>
    <w:rsid w:val="00A32B19"/>
    <w:rsid w:val="00A32CF2"/>
    <w:rsid w:val="00A33101"/>
    <w:rsid w:val="00A3334A"/>
    <w:rsid w:val="00A33EEA"/>
    <w:rsid w:val="00A34B5C"/>
    <w:rsid w:val="00A34C62"/>
    <w:rsid w:val="00A34DCD"/>
    <w:rsid w:val="00A353B5"/>
    <w:rsid w:val="00A35924"/>
    <w:rsid w:val="00A361D9"/>
    <w:rsid w:val="00A3627C"/>
    <w:rsid w:val="00A3638D"/>
    <w:rsid w:val="00A3648D"/>
    <w:rsid w:val="00A366CF"/>
    <w:rsid w:val="00A36D4A"/>
    <w:rsid w:val="00A377F4"/>
    <w:rsid w:val="00A3782F"/>
    <w:rsid w:val="00A40173"/>
    <w:rsid w:val="00A40178"/>
    <w:rsid w:val="00A403B9"/>
    <w:rsid w:val="00A413CD"/>
    <w:rsid w:val="00A413F1"/>
    <w:rsid w:val="00A41990"/>
    <w:rsid w:val="00A41DB1"/>
    <w:rsid w:val="00A4201E"/>
    <w:rsid w:val="00A42977"/>
    <w:rsid w:val="00A42CEA"/>
    <w:rsid w:val="00A42FA5"/>
    <w:rsid w:val="00A43DB7"/>
    <w:rsid w:val="00A44AF5"/>
    <w:rsid w:val="00A45051"/>
    <w:rsid w:val="00A457F2"/>
    <w:rsid w:val="00A45BD7"/>
    <w:rsid w:val="00A470F0"/>
    <w:rsid w:val="00A478CF"/>
    <w:rsid w:val="00A47D66"/>
    <w:rsid w:val="00A5087E"/>
    <w:rsid w:val="00A50BC9"/>
    <w:rsid w:val="00A50CD6"/>
    <w:rsid w:val="00A515A7"/>
    <w:rsid w:val="00A5161B"/>
    <w:rsid w:val="00A51752"/>
    <w:rsid w:val="00A51F5D"/>
    <w:rsid w:val="00A52011"/>
    <w:rsid w:val="00A52598"/>
    <w:rsid w:val="00A526E7"/>
    <w:rsid w:val="00A52A92"/>
    <w:rsid w:val="00A5373F"/>
    <w:rsid w:val="00A54013"/>
    <w:rsid w:val="00A5406A"/>
    <w:rsid w:val="00A54379"/>
    <w:rsid w:val="00A54637"/>
    <w:rsid w:val="00A546E7"/>
    <w:rsid w:val="00A54B36"/>
    <w:rsid w:val="00A54D85"/>
    <w:rsid w:val="00A55C02"/>
    <w:rsid w:val="00A561B2"/>
    <w:rsid w:val="00A56414"/>
    <w:rsid w:val="00A56583"/>
    <w:rsid w:val="00A5659A"/>
    <w:rsid w:val="00A56AF9"/>
    <w:rsid w:val="00A57408"/>
    <w:rsid w:val="00A5742C"/>
    <w:rsid w:val="00A600A8"/>
    <w:rsid w:val="00A60577"/>
    <w:rsid w:val="00A60EA8"/>
    <w:rsid w:val="00A61202"/>
    <w:rsid w:val="00A61336"/>
    <w:rsid w:val="00A61841"/>
    <w:rsid w:val="00A62469"/>
    <w:rsid w:val="00A62C7D"/>
    <w:rsid w:val="00A62C98"/>
    <w:rsid w:val="00A62D3F"/>
    <w:rsid w:val="00A63DD5"/>
    <w:rsid w:val="00A641F6"/>
    <w:rsid w:val="00A64E88"/>
    <w:rsid w:val="00A66F6E"/>
    <w:rsid w:val="00A66FEF"/>
    <w:rsid w:val="00A67185"/>
    <w:rsid w:val="00A671FD"/>
    <w:rsid w:val="00A674F8"/>
    <w:rsid w:val="00A67630"/>
    <w:rsid w:val="00A70405"/>
    <w:rsid w:val="00A7067E"/>
    <w:rsid w:val="00A7086C"/>
    <w:rsid w:val="00A71192"/>
    <w:rsid w:val="00A711EF"/>
    <w:rsid w:val="00A738F3"/>
    <w:rsid w:val="00A73CC9"/>
    <w:rsid w:val="00A74412"/>
    <w:rsid w:val="00A7444F"/>
    <w:rsid w:val="00A74EB3"/>
    <w:rsid w:val="00A74F8B"/>
    <w:rsid w:val="00A75F80"/>
    <w:rsid w:val="00A7615B"/>
    <w:rsid w:val="00A76E0F"/>
    <w:rsid w:val="00A770A0"/>
    <w:rsid w:val="00A77120"/>
    <w:rsid w:val="00A77349"/>
    <w:rsid w:val="00A7756B"/>
    <w:rsid w:val="00A77833"/>
    <w:rsid w:val="00A77C79"/>
    <w:rsid w:val="00A77DDB"/>
    <w:rsid w:val="00A80561"/>
    <w:rsid w:val="00A80C62"/>
    <w:rsid w:val="00A80EA7"/>
    <w:rsid w:val="00A81E26"/>
    <w:rsid w:val="00A82392"/>
    <w:rsid w:val="00A82DC9"/>
    <w:rsid w:val="00A82F4C"/>
    <w:rsid w:val="00A83B2C"/>
    <w:rsid w:val="00A83B5E"/>
    <w:rsid w:val="00A8413E"/>
    <w:rsid w:val="00A84E98"/>
    <w:rsid w:val="00A85F0A"/>
    <w:rsid w:val="00A86C9B"/>
    <w:rsid w:val="00A873BA"/>
    <w:rsid w:val="00A8774C"/>
    <w:rsid w:val="00A87782"/>
    <w:rsid w:val="00A8799E"/>
    <w:rsid w:val="00A90575"/>
    <w:rsid w:val="00A90C36"/>
    <w:rsid w:val="00A90F31"/>
    <w:rsid w:val="00A91367"/>
    <w:rsid w:val="00A92B4D"/>
    <w:rsid w:val="00A92FBC"/>
    <w:rsid w:val="00A93861"/>
    <w:rsid w:val="00A938D3"/>
    <w:rsid w:val="00A9441A"/>
    <w:rsid w:val="00A9480F"/>
    <w:rsid w:val="00A956A8"/>
    <w:rsid w:val="00A9584D"/>
    <w:rsid w:val="00A95EA7"/>
    <w:rsid w:val="00A95F59"/>
    <w:rsid w:val="00A9615D"/>
    <w:rsid w:val="00A968D3"/>
    <w:rsid w:val="00A96BFA"/>
    <w:rsid w:val="00A975E3"/>
    <w:rsid w:val="00A977F2"/>
    <w:rsid w:val="00A978E3"/>
    <w:rsid w:val="00AA00A3"/>
    <w:rsid w:val="00AA018F"/>
    <w:rsid w:val="00AA08CF"/>
    <w:rsid w:val="00AA08D4"/>
    <w:rsid w:val="00AA0A79"/>
    <w:rsid w:val="00AA0BD1"/>
    <w:rsid w:val="00AA0F57"/>
    <w:rsid w:val="00AA1178"/>
    <w:rsid w:val="00AA131C"/>
    <w:rsid w:val="00AA1959"/>
    <w:rsid w:val="00AA1D71"/>
    <w:rsid w:val="00AA2297"/>
    <w:rsid w:val="00AA2CF8"/>
    <w:rsid w:val="00AA3BCC"/>
    <w:rsid w:val="00AA433E"/>
    <w:rsid w:val="00AA49DC"/>
    <w:rsid w:val="00AA49F9"/>
    <w:rsid w:val="00AA4CB9"/>
    <w:rsid w:val="00AA4E6E"/>
    <w:rsid w:val="00AA4FDF"/>
    <w:rsid w:val="00AA52EE"/>
    <w:rsid w:val="00AA616C"/>
    <w:rsid w:val="00AA62F1"/>
    <w:rsid w:val="00AA6457"/>
    <w:rsid w:val="00AA696D"/>
    <w:rsid w:val="00AA6BC6"/>
    <w:rsid w:val="00AA72ED"/>
    <w:rsid w:val="00AA73AD"/>
    <w:rsid w:val="00AA75CD"/>
    <w:rsid w:val="00AA7670"/>
    <w:rsid w:val="00AA799B"/>
    <w:rsid w:val="00AA79B5"/>
    <w:rsid w:val="00AB0552"/>
    <w:rsid w:val="00AB0633"/>
    <w:rsid w:val="00AB0BB3"/>
    <w:rsid w:val="00AB3721"/>
    <w:rsid w:val="00AB397A"/>
    <w:rsid w:val="00AB46B9"/>
    <w:rsid w:val="00AB55F6"/>
    <w:rsid w:val="00AB5B5A"/>
    <w:rsid w:val="00AB5D95"/>
    <w:rsid w:val="00AB5DDF"/>
    <w:rsid w:val="00AB629A"/>
    <w:rsid w:val="00AB65CC"/>
    <w:rsid w:val="00AB706D"/>
    <w:rsid w:val="00AB7352"/>
    <w:rsid w:val="00AB74A4"/>
    <w:rsid w:val="00AC006B"/>
    <w:rsid w:val="00AC099F"/>
    <w:rsid w:val="00AC1924"/>
    <w:rsid w:val="00AC1E89"/>
    <w:rsid w:val="00AC2253"/>
    <w:rsid w:val="00AC2849"/>
    <w:rsid w:val="00AC28F9"/>
    <w:rsid w:val="00AC29A6"/>
    <w:rsid w:val="00AC29B6"/>
    <w:rsid w:val="00AC2BBD"/>
    <w:rsid w:val="00AC386E"/>
    <w:rsid w:val="00AC453F"/>
    <w:rsid w:val="00AC4765"/>
    <w:rsid w:val="00AC47AF"/>
    <w:rsid w:val="00AC4AED"/>
    <w:rsid w:val="00AC5789"/>
    <w:rsid w:val="00AC5978"/>
    <w:rsid w:val="00AC5D3C"/>
    <w:rsid w:val="00AC6587"/>
    <w:rsid w:val="00AC666F"/>
    <w:rsid w:val="00AC67F2"/>
    <w:rsid w:val="00AC70E4"/>
    <w:rsid w:val="00AC742C"/>
    <w:rsid w:val="00AC7BA4"/>
    <w:rsid w:val="00AC7FE3"/>
    <w:rsid w:val="00AD0301"/>
    <w:rsid w:val="00AD0C57"/>
    <w:rsid w:val="00AD118B"/>
    <w:rsid w:val="00AD13AF"/>
    <w:rsid w:val="00AD1511"/>
    <w:rsid w:val="00AD17A9"/>
    <w:rsid w:val="00AD2350"/>
    <w:rsid w:val="00AD2DE7"/>
    <w:rsid w:val="00AD3124"/>
    <w:rsid w:val="00AD3B78"/>
    <w:rsid w:val="00AD3CD1"/>
    <w:rsid w:val="00AD3E7C"/>
    <w:rsid w:val="00AD4231"/>
    <w:rsid w:val="00AD4906"/>
    <w:rsid w:val="00AD51AA"/>
    <w:rsid w:val="00AD5221"/>
    <w:rsid w:val="00AD60D9"/>
    <w:rsid w:val="00AD6CD3"/>
    <w:rsid w:val="00AD7136"/>
    <w:rsid w:val="00AD7192"/>
    <w:rsid w:val="00AD759C"/>
    <w:rsid w:val="00AE0ED9"/>
    <w:rsid w:val="00AE0EE5"/>
    <w:rsid w:val="00AE17E8"/>
    <w:rsid w:val="00AE1956"/>
    <w:rsid w:val="00AE1AC2"/>
    <w:rsid w:val="00AE1C91"/>
    <w:rsid w:val="00AE23B2"/>
    <w:rsid w:val="00AE25DF"/>
    <w:rsid w:val="00AE3027"/>
    <w:rsid w:val="00AE3DF8"/>
    <w:rsid w:val="00AE4937"/>
    <w:rsid w:val="00AE52C9"/>
    <w:rsid w:val="00AE58EE"/>
    <w:rsid w:val="00AE59F9"/>
    <w:rsid w:val="00AE7312"/>
    <w:rsid w:val="00AE747C"/>
    <w:rsid w:val="00AE78CD"/>
    <w:rsid w:val="00AE7A4B"/>
    <w:rsid w:val="00AF0481"/>
    <w:rsid w:val="00AF0D4E"/>
    <w:rsid w:val="00AF14AF"/>
    <w:rsid w:val="00AF1D48"/>
    <w:rsid w:val="00AF1E47"/>
    <w:rsid w:val="00AF1F11"/>
    <w:rsid w:val="00AF2559"/>
    <w:rsid w:val="00AF279A"/>
    <w:rsid w:val="00AF3238"/>
    <w:rsid w:val="00AF33BB"/>
    <w:rsid w:val="00AF33E0"/>
    <w:rsid w:val="00AF3547"/>
    <w:rsid w:val="00AF3551"/>
    <w:rsid w:val="00AF36F9"/>
    <w:rsid w:val="00AF3913"/>
    <w:rsid w:val="00AF3AC8"/>
    <w:rsid w:val="00AF495A"/>
    <w:rsid w:val="00AF4B88"/>
    <w:rsid w:val="00AF5855"/>
    <w:rsid w:val="00AF586D"/>
    <w:rsid w:val="00AF614C"/>
    <w:rsid w:val="00AF66B8"/>
    <w:rsid w:val="00AF7058"/>
    <w:rsid w:val="00AF7434"/>
    <w:rsid w:val="00AF7A20"/>
    <w:rsid w:val="00AF7DC6"/>
    <w:rsid w:val="00B00801"/>
    <w:rsid w:val="00B011B1"/>
    <w:rsid w:val="00B011FD"/>
    <w:rsid w:val="00B015F3"/>
    <w:rsid w:val="00B01672"/>
    <w:rsid w:val="00B018AE"/>
    <w:rsid w:val="00B01E9D"/>
    <w:rsid w:val="00B021C1"/>
    <w:rsid w:val="00B02EBC"/>
    <w:rsid w:val="00B04181"/>
    <w:rsid w:val="00B052E6"/>
    <w:rsid w:val="00B05F03"/>
    <w:rsid w:val="00B05FE7"/>
    <w:rsid w:val="00B06461"/>
    <w:rsid w:val="00B0665E"/>
    <w:rsid w:val="00B06873"/>
    <w:rsid w:val="00B06917"/>
    <w:rsid w:val="00B0694D"/>
    <w:rsid w:val="00B069EA"/>
    <w:rsid w:val="00B070A8"/>
    <w:rsid w:val="00B070B0"/>
    <w:rsid w:val="00B07137"/>
    <w:rsid w:val="00B07D12"/>
    <w:rsid w:val="00B07D8F"/>
    <w:rsid w:val="00B07DA3"/>
    <w:rsid w:val="00B1011F"/>
    <w:rsid w:val="00B1045C"/>
    <w:rsid w:val="00B10DBB"/>
    <w:rsid w:val="00B10E22"/>
    <w:rsid w:val="00B11B20"/>
    <w:rsid w:val="00B1228B"/>
    <w:rsid w:val="00B12BE7"/>
    <w:rsid w:val="00B12E6E"/>
    <w:rsid w:val="00B132F8"/>
    <w:rsid w:val="00B13818"/>
    <w:rsid w:val="00B13A6F"/>
    <w:rsid w:val="00B13AF9"/>
    <w:rsid w:val="00B13CEA"/>
    <w:rsid w:val="00B13F6C"/>
    <w:rsid w:val="00B141BE"/>
    <w:rsid w:val="00B14A87"/>
    <w:rsid w:val="00B14E98"/>
    <w:rsid w:val="00B14F71"/>
    <w:rsid w:val="00B1572C"/>
    <w:rsid w:val="00B15B30"/>
    <w:rsid w:val="00B15FD2"/>
    <w:rsid w:val="00B16898"/>
    <w:rsid w:val="00B1726F"/>
    <w:rsid w:val="00B17ADC"/>
    <w:rsid w:val="00B17BD5"/>
    <w:rsid w:val="00B203C9"/>
    <w:rsid w:val="00B20430"/>
    <w:rsid w:val="00B20F41"/>
    <w:rsid w:val="00B214DB"/>
    <w:rsid w:val="00B215BE"/>
    <w:rsid w:val="00B21951"/>
    <w:rsid w:val="00B22402"/>
    <w:rsid w:val="00B2290F"/>
    <w:rsid w:val="00B23318"/>
    <w:rsid w:val="00B23C34"/>
    <w:rsid w:val="00B266F8"/>
    <w:rsid w:val="00B27032"/>
    <w:rsid w:val="00B276F9"/>
    <w:rsid w:val="00B27D82"/>
    <w:rsid w:val="00B3032E"/>
    <w:rsid w:val="00B305BB"/>
    <w:rsid w:val="00B30950"/>
    <w:rsid w:val="00B30CCF"/>
    <w:rsid w:val="00B314BE"/>
    <w:rsid w:val="00B3192A"/>
    <w:rsid w:val="00B31B07"/>
    <w:rsid w:val="00B32469"/>
    <w:rsid w:val="00B327E0"/>
    <w:rsid w:val="00B32827"/>
    <w:rsid w:val="00B32FA9"/>
    <w:rsid w:val="00B32FBD"/>
    <w:rsid w:val="00B3344B"/>
    <w:rsid w:val="00B33528"/>
    <w:rsid w:val="00B33C8E"/>
    <w:rsid w:val="00B33C94"/>
    <w:rsid w:val="00B33D97"/>
    <w:rsid w:val="00B33EDE"/>
    <w:rsid w:val="00B33F14"/>
    <w:rsid w:val="00B3473F"/>
    <w:rsid w:val="00B35120"/>
    <w:rsid w:val="00B3547B"/>
    <w:rsid w:val="00B35E79"/>
    <w:rsid w:val="00B3682B"/>
    <w:rsid w:val="00B36F30"/>
    <w:rsid w:val="00B373D1"/>
    <w:rsid w:val="00B379AB"/>
    <w:rsid w:val="00B37B31"/>
    <w:rsid w:val="00B37CA7"/>
    <w:rsid w:val="00B4007C"/>
    <w:rsid w:val="00B402F6"/>
    <w:rsid w:val="00B40EE6"/>
    <w:rsid w:val="00B414D6"/>
    <w:rsid w:val="00B4196C"/>
    <w:rsid w:val="00B419B7"/>
    <w:rsid w:val="00B4231D"/>
    <w:rsid w:val="00B42635"/>
    <w:rsid w:val="00B42AA5"/>
    <w:rsid w:val="00B42C24"/>
    <w:rsid w:val="00B43262"/>
    <w:rsid w:val="00B4331B"/>
    <w:rsid w:val="00B44884"/>
    <w:rsid w:val="00B44CAA"/>
    <w:rsid w:val="00B44CD9"/>
    <w:rsid w:val="00B44DC4"/>
    <w:rsid w:val="00B44E97"/>
    <w:rsid w:val="00B4566D"/>
    <w:rsid w:val="00B4567E"/>
    <w:rsid w:val="00B45973"/>
    <w:rsid w:val="00B461C8"/>
    <w:rsid w:val="00B463FD"/>
    <w:rsid w:val="00B46E4B"/>
    <w:rsid w:val="00B46FB8"/>
    <w:rsid w:val="00B47F88"/>
    <w:rsid w:val="00B50C76"/>
    <w:rsid w:val="00B50EBF"/>
    <w:rsid w:val="00B50F69"/>
    <w:rsid w:val="00B52419"/>
    <w:rsid w:val="00B52997"/>
    <w:rsid w:val="00B5305B"/>
    <w:rsid w:val="00B5309D"/>
    <w:rsid w:val="00B53139"/>
    <w:rsid w:val="00B53BDB"/>
    <w:rsid w:val="00B54532"/>
    <w:rsid w:val="00B54F11"/>
    <w:rsid w:val="00B54FFD"/>
    <w:rsid w:val="00B552A3"/>
    <w:rsid w:val="00B55712"/>
    <w:rsid w:val="00B56BE4"/>
    <w:rsid w:val="00B57165"/>
    <w:rsid w:val="00B57F54"/>
    <w:rsid w:val="00B60337"/>
    <w:rsid w:val="00B60379"/>
    <w:rsid w:val="00B6039D"/>
    <w:rsid w:val="00B6056D"/>
    <w:rsid w:val="00B60BA7"/>
    <w:rsid w:val="00B60D1D"/>
    <w:rsid w:val="00B613A7"/>
    <w:rsid w:val="00B618C7"/>
    <w:rsid w:val="00B61CF2"/>
    <w:rsid w:val="00B626C5"/>
    <w:rsid w:val="00B6299E"/>
    <w:rsid w:val="00B62BF0"/>
    <w:rsid w:val="00B62EEE"/>
    <w:rsid w:val="00B63717"/>
    <w:rsid w:val="00B63938"/>
    <w:rsid w:val="00B63C31"/>
    <w:rsid w:val="00B648C8"/>
    <w:rsid w:val="00B648F8"/>
    <w:rsid w:val="00B64A84"/>
    <w:rsid w:val="00B65092"/>
    <w:rsid w:val="00B65FD6"/>
    <w:rsid w:val="00B66135"/>
    <w:rsid w:val="00B665C0"/>
    <w:rsid w:val="00B66712"/>
    <w:rsid w:val="00B6677A"/>
    <w:rsid w:val="00B67ED2"/>
    <w:rsid w:val="00B67F79"/>
    <w:rsid w:val="00B70451"/>
    <w:rsid w:val="00B71521"/>
    <w:rsid w:val="00B72052"/>
    <w:rsid w:val="00B72168"/>
    <w:rsid w:val="00B724DC"/>
    <w:rsid w:val="00B726FC"/>
    <w:rsid w:val="00B72D12"/>
    <w:rsid w:val="00B72F6F"/>
    <w:rsid w:val="00B72FFB"/>
    <w:rsid w:val="00B748C0"/>
    <w:rsid w:val="00B74A37"/>
    <w:rsid w:val="00B74E16"/>
    <w:rsid w:val="00B75116"/>
    <w:rsid w:val="00B76FD4"/>
    <w:rsid w:val="00B77387"/>
    <w:rsid w:val="00B77570"/>
    <w:rsid w:val="00B80628"/>
    <w:rsid w:val="00B80654"/>
    <w:rsid w:val="00B80D94"/>
    <w:rsid w:val="00B81285"/>
    <w:rsid w:val="00B8136A"/>
    <w:rsid w:val="00B8153E"/>
    <w:rsid w:val="00B816C7"/>
    <w:rsid w:val="00B81A7E"/>
    <w:rsid w:val="00B824E1"/>
    <w:rsid w:val="00B83117"/>
    <w:rsid w:val="00B831B1"/>
    <w:rsid w:val="00B83D98"/>
    <w:rsid w:val="00B83F01"/>
    <w:rsid w:val="00B84030"/>
    <w:rsid w:val="00B84084"/>
    <w:rsid w:val="00B841AA"/>
    <w:rsid w:val="00B84544"/>
    <w:rsid w:val="00B84545"/>
    <w:rsid w:val="00B84885"/>
    <w:rsid w:val="00B857E6"/>
    <w:rsid w:val="00B85B72"/>
    <w:rsid w:val="00B861ED"/>
    <w:rsid w:val="00B865FE"/>
    <w:rsid w:val="00B868C0"/>
    <w:rsid w:val="00B86A70"/>
    <w:rsid w:val="00B86C03"/>
    <w:rsid w:val="00B86D92"/>
    <w:rsid w:val="00B86F9B"/>
    <w:rsid w:val="00B87352"/>
    <w:rsid w:val="00B87554"/>
    <w:rsid w:val="00B87D89"/>
    <w:rsid w:val="00B90823"/>
    <w:rsid w:val="00B91719"/>
    <w:rsid w:val="00B91730"/>
    <w:rsid w:val="00B917F8"/>
    <w:rsid w:val="00B91875"/>
    <w:rsid w:val="00B919DE"/>
    <w:rsid w:val="00B920A2"/>
    <w:rsid w:val="00B92C36"/>
    <w:rsid w:val="00B9324E"/>
    <w:rsid w:val="00B93761"/>
    <w:rsid w:val="00B93EA0"/>
    <w:rsid w:val="00B941DA"/>
    <w:rsid w:val="00B94CF3"/>
    <w:rsid w:val="00B954C5"/>
    <w:rsid w:val="00B959CB"/>
    <w:rsid w:val="00B959D8"/>
    <w:rsid w:val="00B95D81"/>
    <w:rsid w:val="00B96A7E"/>
    <w:rsid w:val="00B97657"/>
    <w:rsid w:val="00B97B1A"/>
    <w:rsid w:val="00BA06AC"/>
    <w:rsid w:val="00BA0731"/>
    <w:rsid w:val="00BA076D"/>
    <w:rsid w:val="00BA0DAD"/>
    <w:rsid w:val="00BA0F9F"/>
    <w:rsid w:val="00BA13E2"/>
    <w:rsid w:val="00BA176B"/>
    <w:rsid w:val="00BA19CD"/>
    <w:rsid w:val="00BA1E5B"/>
    <w:rsid w:val="00BA2079"/>
    <w:rsid w:val="00BA2264"/>
    <w:rsid w:val="00BA2676"/>
    <w:rsid w:val="00BA271D"/>
    <w:rsid w:val="00BA2E5D"/>
    <w:rsid w:val="00BA3A58"/>
    <w:rsid w:val="00BA3D69"/>
    <w:rsid w:val="00BA4951"/>
    <w:rsid w:val="00BA4B09"/>
    <w:rsid w:val="00BA5975"/>
    <w:rsid w:val="00BA6018"/>
    <w:rsid w:val="00BA63A0"/>
    <w:rsid w:val="00BA6BD3"/>
    <w:rsid w:val="00BA7282"/>
    <w:rsid w:val="00BA7E58"/>
    <w:rsid w:val="00BB091D"/>
    <w:rsid w:val="00BB0B1C"/>
    <w:rsid w:val="00BB0C7F"/>
    <w:rsid w:val="00BB0FF6"/>
    <w:rsid w:val="00BB1163"/>
    <w:rsid w:val="00BB15EF"/>
    <w:rsid w:val="00BB1751"/>
    <w:rsid w:val="00BB1B4D"/>
    <w:rsid w:val="00BB1D51"/>
    <w:rsid w:val="00BB232F"/>
    <w:rsid w:val="00BB282F"/>
    <w:rsid w:val="00BB2E60"/>
    <w:rsid w:val="00BB3055"/>
    <w:rsid w:val="00BB346F"/>
    <w:rsid w:val="00BB440F"/>
    <w:rsid w:val="00BB479A"/>
    <w:rsid w:val="00BB510C"/>
    <w:rsid w:val="00BB64E9"/>
    <w:rsid w:val="00BB6B2F"/>
    <w:rsid w:val="00BB6D91"/>
    <w:rsid w:val="00BB7A6C"/>
    <w:rsid w:val="00BC087B"/>
    <w:rsid w:val="00BC0E39"/>
    <w:rsid w:val="00BC15EB"/>
    <w:rsid w:val="00BC16D2"/>
    <w:rsid w:val="00BC1880"/>
    <w:rsid w:val="00BC1C98"/>
    <w:rsid w:val="00BC3D86"/>
    <w:rsid w:val="00BC4334"/>
    <w:rsid w:val="00BC4543"/>
    <w:rsid w:val="00BC5040"/>
    <w:rsid w:val="00BC594F"/>
    <w:rsid w:val="00BC5AC5"/>
    <w:rsid w:val="00BC6C1A"/>
    <w:rsid w:val="00BD0037"/>
    <w:rsid w:val="00BD0EF3"/>
    <w:rsid w:val="00BD2251"/>
    <w:rsid w:val="00BD2699"/>
    <w:rsid w:val="00BD410B"/>
    <w:rsid w:val="00BD4C0A"/>
    <w:rsid w:val="00BD53E9"/>
    <w:rsid w:val="00BD5754"/>
    <w:rsid w:val="00BD59C5"/>
    <w:rsid w:val="00BD5AD4"/>
    <w:rsid w:val="00BD6412"/>
    <w:rsid w:val="00BD6694"/>
    <w:rsid w:val="00BD73E5"/>
    <w:rsid w:val="00BD75C0"/>
    <w:rsid w:val="00BD7734"/>
    <w:rsid w:val="00BD7C75"/>
    <w:rsid w:val="00BE0807"/>
    <w:rsid w:val="00BE0910"/>
    <w:rsid w:val="00BE144B"/>
    <w:rsid w:val="00BE18B8"/>
    <w:rsid w:val="00BE1CA0"/>
    <w:rsid w:val="00BE20F5"/>
    <w:rsid w:val="00BE2997"/>
    <w:rsid w:val="00BE2B42"/>
    <w:rsid w:val="00BE2C9C"/>
    <w:rsid w:val="00BE2E43"/>
    <w:rsid w:val="00BE3CF3"/>
    <w:rsid w:val="00BE41FB"/>
    <w:rsid w:val="00BE43CE"/>
    <w:rsid w:val="00BE4A6A"/>
    <w:rsid w:val="00BE4D3D"/>
    <w:rsid w:val="00BE7ED0"/>
    <w:rsid w:val="00BE7F8D"/>
    <w:rsid w:val="00BF0196"/>
    <w:rsid w:val="00BF08B0"/>
    <w:rsid w:val="00BF1147"/>
    <w:rsid w:val="00BF217A"/>
    <w:rsid w:val="00BF2868"/>
    <w:rsid w:val="00BF2B23"/>
    <w:rsid w:val="00BF36ED"/>
    <w:rsid w:val="00BF37CA"/>
    <w:rsid w:val="00BF4465"/>
    <w:rsid w:val="00BF4B0E"/>
    <w:rsid w:val="00BF4BA1"/>
    <w:rsid w:val="00BF5277"/>
    <w:rsid w:val="00BF56F4"/>
    <w:rsid w:val="00BF59F8"/>
    <w:rsid w:val="00BF69A6"/>
    <w:rsid w:val="00BF7A6A"/>
    <w:rsid w:val="00C00E25"/>
    <w:rsid w:val="00C00F97"/>
    <w:rsid w:val="00C01A3D"/>
    <w:rsid w:val="00C02172"/>
    <w:rsid w:val="00C02C89"/>
    <w:rsid w:val="00C03092"/>
    <w:rsid w:val="00C03A89"/>
    <w:rsid w:val="00C03D34"/>
    <w:rsid w:val="00C03E95"/>
    <w:rsid w:val="00C03E9B"/>
    <w:rsid w:val="00C04C77"/>
    <w:rsid w:val="00C051ED"/>
    <w:rsid w:val="00C052E8"/>
    <w:rsid w:val="00C06DB7"/>
    <w:rsid w:val="00C07057"/>
    <w:rsid w:val="00C07111"/>
    <w:rsid w:val="00C104C6"/>
    <w:rsid w:val="00C109B1"/>
    <w:rsid w:val="00C110DE"/>
    <w:rsid w:val="00C11839"/>
    <w:rsid w:val="00C11F97"/>
    <w:rsid w:val="00C12297"/>
    <w:rsid w:val="00C12606"/>
    <w:rsid w:val="00C12639"/>
    <w:rsid w:val="00C12A72"/>
    <w:rsid w:val="00C13A33"/>
    <w:rsid w:val="00C13E3D"/>
    <w:rsid w:val="00C13E85"/>
    <w:rsid w:val="00C148F7"/>
    <w:rsid w:val="00C14BFE"/>
    <w:rsid w:val="00C1525F"/>
    <w:rsid w:val="00C15E7C"/>
    <w:rsid w:val="00C165A5"/>
    <w:rsid w:val="00C16B39"/>
    <w:rsid w:val="00C16C83"/>
    <w:rsid w:val="00C16D4F"/>
    <w:rsid w:val="00C16EFB"/>
    <w:rsid w:val="00C173DD"/>
    <w:rsid w:val="00C17764"/>
    <w:rsid w:val="00C17B90"/>
    <w:rsid w:val="00C207FD"/>
    <w:rsid w:val="00C20E17"/>
    <w:rsid w:val="00C2114A"/>
    <w:rsid w:val="00C21775"/>
    <w:rsid w:val="00C21DDF"/>
    <w:rsid w:val="00C2340A"/>
    <w:rsid w:val="00C23E63"/>
    <w:rsid w:val="00C24F3C"/>
    <w:rsid w:val="00C258D5"/>
    <w:rsid w:val="00C25DC3"/>
    <w:rsid w:val="00C25F86"/>
    <w:rsid w:val="00C26150"/>
    <w:rsid w:val="00C26E19"/>
    <w:rsid w:val="00C2755C"/>
    <w:rsid w:val="00C27C02"/>
    <w:rsid w:val="00C27C67"/>
    <w:rsid w:val="00C27E45"/>
    <w:rsid w:val="00C30350"/>
    <w:rsid w:val="00C30757"/>
    <w:rsid w:val="00C312FD"/>
    <w:rsid w:val="00C31790"/>
    <w:rsid w:val="00C31972"/>
    <w:rsid w:val="00C319E4"/>
    <w:rsid w:val="00C3215F"/>
    <w:rsid w:val="00C32281"/>
    <w:rsid w:val="00C32295"/>
    <w:rsid w:val="00C32303"/>
    <w:rsid w:val="00C32EB8"/>
    <w:rsid w:val="00C331FA"/>
    <w:rsid w:val="00C33595"/>
    <w:rsid w:val="00C338C8"/>
    <w:rsid w:val="00C33A1D"/>
    <w:rsid w:val="00C33C53"/>
    <w:rsid w:val="00C33C6C"/>
    <w:rsid w:val="00C342C6"/>
    <w:rsid w:val="00C347EA"/>
    <w:rsid w:val="00C3489F"/>
    <w:rsid w:val="00C34B3E"/>
    <w:rsid w:val="00C34DEA"/>
    <w:rsid w:val="00C350BD"/>
    <w:rsid w:val="00C36AE0"/>
    <w:rsid w:val="00C36DDB"/>
    <w:rsid w:val="00C36F64"/>
    <w:rsid w:val="00C370BF"/>
    <w:rsid w:val="00C40785"/>
    <w:rsid w:val="00C40883"/>
    <w:rsid w:val="00C413A1"/>
    <w:rsid w:val="00C418E2"/>
    <w:rsid w:val="00C424E4"/>
    <w:rsid w:val="00C4279B"/>
    <w:rsid w:val="00C42B3D"/>
    <w:rsid w:val="00C42DAB"/>
    <w:rsid w:val="00C42EB4"/>
    <w:rsid w:val="00C430E2"/>
    <w:rsid w:val="00C435E5"/>
    <w:rsid w:val="00C43B56"/>
    <w:rsid w:val="00C442AE"/>
    <w:rsid w:val="00C44406"/>
    <w:rsid w:val="00C44CB3"/>
    <w:rsid w:val="00C4594D"/>
    <w:rsid w:val="00C45BF9"/>
    <w:rsid w:val="00C45DF4"/>
    <w:rsid w:val="00C46F99"/>
    <w:rsid w:val="00C477C0"/>
    <w:rsid w:val="00C47946"/>
    <w:rsid w:val="00C47A5F"/>
    <w:rsid w:val="00C47B4D"/>
    <w:rsid w:val="00C47D7F"/>
    <w:rsid w:val="00C47E19"/>
    <w:rsid w:val="00C50751"/>
    <w:rsid w:val="00C5236F"/>
    <w:rsid w:val="00C5267C"/>
    <w:rsid w:val="00C528AD"/>
    <w:rsid w:val="00C543D0"/>
    <w:rsid w:val="00C54793"/>
    <w:rsid w:val="00C548F1"/>
    <w:rsid w:val="00C54E33"/>
    <w:rsid w:val="00C5509F"/>
    <w:rsid w:val="00C557D6"/>
    <w:rsid w:val="00C557E9"/>
    <w:rsid w:val="00C558DA"/>
    <w:rsid w:val="00C55D0D"/>
    <w:rsid w:val="00C55F50"/>
    <w:rsid w:val="00C56043"/>
    <w:rsid w:val="00C5625F"/>
    <w:rsid w:val="00C564EB"/>
    <w:rsid w:val="00C56BC1"/>
    <w:rsid w:val="00C56CC6"/>
    <w:rsid w:val="00C56E48"/>
    <w:rsid w:val="00C57BF9"/>
    <w:rsid w:val="00C57EFA"/>
    <w:rsid w:val="00C60A8B"/>
    <w:rsid w:val="00C60F73"/>
    <w:rsid w:val="00C6133E"/>
    <w:rsid w:val="00C61400"/>
    <w:rsid w:val="00C61486"/>
    <w:rsid w:val="00C625FC"/>
    <w:rsid w:val="00C62A28"/>
    <w:rsid w:val="00C62E0C"/>
    <w:rsid w:val="00C630DC"/>
    <w:rsid w:val="00C630F9"/>
    <w:rsid w:val="00C63791"/>
    <w:rsid w:val="00C64BC8"/>
    <w:rsid w:val="00C64D65"/>
    <w:rsid w:val="00C65293"/>
    <w:rsid w:val="00C657A2"/>
    <w:rsid w:val="00C65A0B"/>
    <w:rsid w:val="00C66662"/>
    <w:rsid w:val="00C66EE4"/>
    <w:rsid w:val="00C67406"/>
    <w:rsid w:val="00C67AB3"/>
    <w:rsid w:val="00C71335"/>
    <w:rsid w:val="00C71549"/>
    <w:rsid w:val="00C716F3"/>
    <w:rsid w:val="00C7183C"/>
    <w:rsid w:val="00C735AF"/>
    <w:rsid w:val="00C73BA1"/>
    <w:rsid w:val="00C7403D"/>
    <w:rsid w:val="00C74144"/>
    <w:rsid w:val="00C749EE"/>
    <w:rsid w:val="00C74AA9"/>
    <w:rsid w:val="00C74D6E"/>
    <w:rsid w:val="00C757B8"/>
    <w:rsid w:val="00C75A38"/>
    <w:rsid w:val="00C75B53"/>
    <w:rsid w:val="00C75B92"/>
    <w:rsid w:val="00C75C24"/>
    <w:rsid w:val="00C75D8C"/>
    <w:rsid w:val="00C75F46"/>
    <w:rsid w:val="00C75FB0"/>
    <w:rsid w:val="00C76176"/>
    <w:rsid w:val="00C7658D"/>
    <w:rsid w:val="00C77772"/>
    <w:rsid w:val="00C807B0"/>
    <w:rsid w:val="00C80872"/>
    <w:rsid w:val="00C80DDC"/>
    <w:rsid w:val="00C8101E"/>
    <w:rsid w:val="00C8155F"/>
    <w:rsid w:val="00C81AB5"/>
    <w:rsid w:val="00C81ADE"/>
    <w:rsid w:val="00C8210D"/>
    <w:rsid w:val="00C821B8"/>
    <w:rsid w:val="00C8239E"/>
    <w:rsid w:val="00C82F78"/>
    <w:rsid w:val="00C83B12"/>
    <w:rsid w:val="00C83B4D"/>
    <w:rsid w:val="00C83B56"/>
    <w:rsid w:val="00C83C2B"/>
    <w:rsid w:val="00C83F6D"/>
    <w:rsid w:val="00C8443A"/>
    <w:rsid w:val="00C85491"/>
    <w:rsid w:val="00C8598F"/>
    <w:rsid w:val="00C85B09"/>
    <w:rsid w:val="00C860BE"/>
    <w:rsid w:val="00C87759"/>
    <w:rsid w:val="00C906BF"/>
    <w:rsid w:val="00C909AD"/>
    <w:rsid w:val="00C90CA7"/>
    <w:rsid w:val="00C918E7"/>
    <w:rsid w:val="00C91A87"/>
    <w:rsid w:val="00C920DD"/>
    <w:rsid w:val="00C923CA"/>
    <w:rsid w:val="00C92F37"/>
    <w:rsid w:val="00C93972"/>
    <w:rsid w:val="00C93FE2"/>
    <w:rsid w:val="00C93FFE"/>
    <w:rsid w:val="00C946C5"/>
    <w:rsid w:val="00C9495E"/>
    <w:rsid w:val="00C9506F"/>
    <w:rsid w:val="00C95432"/>
    <w:rsid w:val="00C95DFD"/>
    <w:rsid w:val="00C96885"/>
    <w:rsid w:val="00C9779D"/>
    <w:rsid w:val="00C977DA"/>
    <w:rsid w:val="00C97B14"/>
    <w:rsid w:val="00CA00AE"/>
    <w:rsid w:val="00CA00DB"/>
    <w:rsid w:val="00CA00F3"/>
    <w:rsid w:val="00CA0970"/>
    <w:rsid w:val="00CA0A9D"/>
    <w:rsid w:val="00CA1452"/>
    <w:rsid w:val="00CA1CCF"/>
    <w:rsid w:val="00CA1D29"/>
    <w:rsid w:val="00CA2706"/>
    <w:rsid w:val="00CA2A7E"/>
    <w:rsid w:val="00CA2C5F"/>
    <w:rsid w:val="00CA3625"/>
    <w:rsid w:val="00CA40FA"/>
    <w:rsid w:val="00CA4406"/>
    <w:rsid w:val="00CA440D"/>
    <w:rsid w:val="00CA4BB7"/>
    <w:rsid w:val="00CA5606"/>
    <w:rsid w:val="00CA5C23"/>
    <w:rsid w:val="00CA61EF"/>
    <w:rsid w:val="00CA645E"/>
    <w:rsid w:val="00CA69C4"/>
    <w:rsid w:val="00CA7322"/>
    <w:rsid w:val="00CA73E6"/>
    <w:rsid w:val="00CA7E86"/>
    <w:rsid w:val="00CB0230"/>
    <w:rsid w:val="00CB114B"/>
    <w:rsid w:val="00CB1FF3"/>
    <w:rsid w:val="00CB20DD"/>
    <w:rsid w:val="00CB221E"/>
    <w:rsid w:val="00CB23D4"/>
    <w:rsid w:val="00CB2580"/>
    <w:rsid w:val="00CB31AA"/>
    <w:rsid w:val="00CB526D"/>
    <w:rsid w:val="00CB65F3"/>
    <w:rsid w:val="00CB661A"/>
    <w:rsid w:val="00CB6DF5"/>
    <w:rsid w:val="00CB7955"/>
    <w:rsid w:val="00CB7AB4"/>
    <w:rsid w:val="00CC1325"/>
    <w:rsid w:val="00CC20C8"/>
    <w:rsid w:val="00CC2D9D"/>
    <w:rsid w:val="00CC339D"/>
    <w:rsid w:val="00CC3C64"/>
    <w:rsid w:val="00CC5D47"/>
    <w:rsid w:val="00CC621D"/>
    <w:rsid w:val="00CC7209"/>
    <w:rsid w:val="00CC72F2"/>
    <w:rsid w:val="00CC77B6"/>
    <w:rsid w:val="00CC7ECD"/>
    <w:rsid w:val="00CC7EDE"/>
    <w:rsid w:val="00CD0119"/>
    <w:rsid w:val="00CD071C"/>
    <w:rsid w:val="00CD0B12"/>
    <w:rsid w:val="00CD14F7"/>
    <w:rsid w:val="00CD18B5"/>
    <w:rsid w:val="00CD2053"/>
    <w:rsid w:val="00CD20AF"/>
    <w:rsid w:val="00CD2175"/>
    <w:rsid w:val="00CD26C4"/>
    <w:rsid w:val="00CD3086"/>
    <w:rsid w:val="00CD3139"/>
    <w:rsid w:val="00CD3336"/>
    <w:rsid w:val="00CD35E6"/>
    <w:rsid w:val="00CD42A0"/>
    <w:rsid w:val="00CD49E4"/>
    <w:rsid w:val="00CD5119"/>
    <w:rsid w:val="00CD54C7"/>
    <w:rsid w:val="00CD5531"/>
    <w:rsid w:val="00CD5984"/>
    <w:rsid w:val="00CD5D4C"/>
    <w:rsid w:val="00CD5ED4"/>
    <w:rsid w:val="00CD5F60"/>
    <w:rsid w:val="00CD6D2E"/>
    <w:rsid w:val="00CD6D53"/>
    <w:rsid w:val="00CD7B2F"/>
    <w:rsid w:val="00CD7E0D"/>
    <w:rsid w:val="00CD7E14"/>
    <w:rsid w:val="00CE041E"/>
    <w:rsid w:val="00CE0787"/>
    <w:rsid w:val="00CE0A7F"/>
    <w:rsid w:val="00CE0C47"/>
    <w:rsid w:val="00CE0CC7"/>
    <w:rsid w:val="00CE0EB0"/>
    <w:rsid w:val="00CE0F10"/>
    <w:rsid w:val="00CE0F2E"/>
    <w:rsid w:val="00CE1D6B"/>
    <w:rsid w:val="00CE20E3"/>
    <w:rsid w:val="00CE2870"/>
    <w:rsid w:val="00CE29C3"/>
    <w:rsid w:val="00CE2DD2"/>
    <w:rsid w:val="00CE2ED2"/>
    <w:rsid w:val="00CE2FE5"/>
    <w:rsid w:val="00CE3141"/>
    <w:rsid w:val="00CE3BE1"/>
    <w:rsid w:val="00CE433F"/>
    <w:rsid w:val="00CE4C3F"/>
    <w:rsid w:val="00CE5EC5"/>
    <w:rsid w:val="00CE6068"/>
    <w:rsid w:val="00CE60EF"/>
    <w:rsid w:val="00CE6361"/>
    <w:rsid w:val="00CE7581"/>
    <w:rsid w:val="00CE7626"/>
    <w:rsid w:val="00CE7644"/>
    <w:rsid w:val="00CE7F8A"/>
    <w:rsid w:val="00CF00AA"/>
    <w:rsid w:val="00CF0117"/>
    <w:rsid w:val="00CF02BC"/>
    <w:rsid w:val="00CF06D0"/>
    <w:rsid w:val="00CF0864"/>
    <w:rsid w:val="00CF0D2E"/>
    <w:rsid w:val="00CF0DA5"/>
    <w:rsid w:val="00CF0F3C"/>
    <w:rsid w:val="00CF1499"/>
    <w:rsid w:val="00CF189B"/>
    <w:rsid w:val="00CF2020"/>
    <w:rsid w:val="00CF2051"/>
    <w:rsid w:val="00CF2221"/>
    <w:rsid w:val="00CF27CB"/>
    <w:rsid w:val="00CF2AED"/>
    <w:rsid w:val="00CF3BE0"/>
    <w:rsid w:val="00CF5803"/>
    <w:rsid w:val="00CF639E"/>
    <w:rsid w:val="00CF666A"/>
    <w:rsid w:val="00CF7C37"/>
    <w:rsid w:val="00CF7FA6"/>
    <w:rsid w:val="00D0020E"/>
    <w:rsid w:val="00D00407"/>
    <w:rsid w:val="00D0095B"/>
    <w:rsid w:val="00D00A7A"/>
    <w:rsid w:val="00D00FD4"/>
    <w:rsid w:val="00D01776"/>
    <w:rsid w:val="00D02BD7"/>
    <w:rsid w:val="00D03D73"/>
    <w:rsid w:val="00D043EC"/>
    <w:rsid w:val="00D0448B"/>
    <w:rsid w:val="00D05A40"/>
    <w:rsid w:val="00D05B5B"/>
    <w:rsid w:val="00D05FBB"/>
    <w:rsid w:val="00D070D2"/>
    <w:rsid w:val="00D07155"/>
    <w:rsid w:val="00D07809"/>
    <w:rsid w:val="00D07EE5"/>
    <w:rsid w:val="00D1018A"/>
    <w:rsid w:val="00D101A0"/>
    <w:rsid w:val="00D1029D"/>
    <w:rsid w:val="00D103A5"/>
    <w:rsid w:val="00D105B4"/>
    <w:rsid w:val="00D10A30"/>
    <w:rsid w:val="00D10EF3"/>
    <w:rsid w:val="00D10F7D"/>
    <w:rsid w:val="00D11438"/>
    <w:rsid w:val="00D11A86"/>
    <w:rsid w:val="00D11BBC"/>
    <w:rsid w:val="00D12395"/>
    <w:rsid w:val="00D1306E"/>
    <w:rsid w:val="00D1317A"/>
    <w:rsid w:val="00D1385B"/>
    <w:rsid w:val="00D13CA2"/>
    <w:rsid w:val="00D147B9"/>
    <w:rsid w:val="00D14B46"/>
    <w:rsid w:val="00D14B90"/>
    <w:rsid w:val="00D15CE2"/>
    <w:rsid w:val="00D15FF8"/>
    <w:rsid w:val="00D1651B"/>
    <w:rsid w:val="00D172AA"/>
    <w:rsid w:val="00D1798E"/>
    <w:rsid w:val="00D17AC3"/>
    <w:rsid w:val="00D17CE2"/>
    <w:rsid w:val="00D20530"/>
    <w:rsid w:val="00D2112D"/>
    <w:rsid w:val="00D21679"/>
    <w:rsid w:val="00D21943"/>
    <w:rsid w:val="00D21CC2"/>
    <w:rsid w:val="00D21FF2"/>
    <w:rsid w:val="00D22101"/>
    <w:rsid w:val="00D22987"/>
    <w:rsid w:val="00D23440"/>
    <w:rsid w:val="00D2425B"/>
    <w:rsid w:val="00D24671"/>
    <w:rsid w:val="00D24994"/>
    <w:rsid w:val="00D24B7F"/>
    <w:rsid w:val="00D24CDC"/>
    <w:rsid w:val="00D255AE"/>
    <w:rsid w:val="00D25938"/>
    <w:rsid w:val="00D25D07"/>
    <w:rsid w:val="00D25E78"/>
    <w:rsid w:val="00D25FE7"/>
    <w:rsid w:val="00D26C60"/>
    <w:rsid w:val="00D2783B"/>
    <w:rsid w:val="00D27879"/>
    <w:rsid w:val="00D27E9C"/>
    <w:rsid w:val="00D3013E"/>
    <w:rsid w:val="00D3046A"/>
    <w:rsid w:val="00D30790"/>
    <w:rsid w:val="00D30BAC"/>
    <w:rsid w:val="00D3149A"/>
    <w:rsid w:val="00D31916"/>
    <w:rsid w:val="00D31D65"/>
    <w:rsid w:val="00D31EDF"/>
    <w:rsid w:val="00D32804"/>
    <w:rsid w:val="00D3296A"/>
    <w:rsid w:val="00D33503"/>
    <w:rsid w:val="00D33E5E"/>
    <w:rsid w:val="00D3465F"/>
    <w:rsid w:val="00D348B3"/>
    <w:rsid w:val="00D34AC4"/>
    <w:rsid w:val="00D34DF9"/>
    <w:rsid w:val="00D355AC"/>
    <w:rsid w:val="00D355AF"/>
    <w:rsid w:val="00D35CC5"/>
    <w:rsid w:val="00D35D6A"/>
    <w:rsid w:val="00D36200"/>
    <w:rsid w:val="00D3631C"/>
    <w:rsid w:val="00D3659F"/>
    <w:rsid w:val="00D36B77"/>
    <w:rsid w:val="00D36DAE"/>
    <w:rsid w:val="00D37263"/>
    <w:rsid w:val="00D376B0"/>
    <w:rsid w:val="00D40F16"/>
    <w:rsid w:val="00D410CA"/>
    <w:rsid w:val="00D415D2"/>
    <w:rsid w:val="00D4182D"/>
    <w:rsid w:val="00D42347"/>
    <w:rsid w:val="00D42857"/>
    <w:rsid w:val="00D42D49"/>
    <w:rsid w:val="00D431CA"/>
    <w:rsid w:val="00D43DC6"/>
    <w:rsid w:val="00D449ED"/>
    <w:rsid w:val="00D44A8C"/>
    <w:rsid w:val="00D455D8"/>
    <w:rsid w:val="00D45B0A"/>
    <w:rsid w:val="00D45D56"/>
    <w:rsid w:val="00D45E46"/>
    <w:rsid w:val="00D46378"/>
    <w:rsid w:val="00D46705"/>
    <w:rsid w:val="00D46797"/>
    <w:rsid w:val="00D46E0B"/>
    <w:rsid w:val="00D47113"/>
    <w:rsid w:val="00D47311"/>
    <w:rsid w:val="00D47DC8"/>
    <w:rsid w:val="00D501C6"/>
    <w:rsid w:val="00D505FF"/>
    <w:rsid w:val="00D50B6D"/>
    <w:rsid w:val="00D511D8"/>
    <w:rsid w:val="00D5141C"/>
    <w:rsid w:val="00D517F4"/>
    <w:rsid w:val="00D518BA"/>
    <w:rsid w:val="00D51BED"/>
    <w:rsid w:val="00D51D7B"/>
    <w:rsid w:val="00D51E1C"/>
    <w:rsid w:val="00D51EE4"/>
    <w:rsid w:val="00D521FC"/>
    <w:rsid w:val="00D52202"/>
    <w:rsid w:val="00D527FE"/>
    <w:rsid w:val="00D528B4"/>
    <w:rsid w:val="00D52A7C"/>
    <w:rsid w:val="00D53055"/>
    <w:rsid w:val="00D53736"/>
    <w:rsid w:val="00D537B6"/>
    <w:rsid w:val="00D53AE7"/>
    <w:rsid w:val="00D54142"/>
    <w:rsid w:val="00D54283"/>
    <w:rsid w:val="00D542F7"/>
    <w:rsid w:val="00D54F7B"/>
    <w:rsid w:val="00D552B3"/>
    <w:rsid w:val="00D55716"/>
    <w:rsid w:val="00D55E0C"/>
    <w:rsid w:val="00D55F83"/>
    <w:rsid w:val="00D567EB"/>
    <w:rsid w:val="00D574AA"/>
    <w:rsid w:val="00D576F2"/>
    <w:rsid w:val="00D57EBE"/>
    <w:rsid w:val="00D60782"/>
    <w:rsid w:val="00D60B2E"/>
    <w:rsid w:val="00D60FD5"/>
    <w:rsid w:val="00D61444"/>
    <w:rsid w:val="00D61767"/>
    <w:rsid w:val="00D628B0"/>
    <w:rsid w:val="00D6298F"/>
    <w:rsid w:val="00D62D1A"/>
    <w:rsid w:val="00D63371"/>
    <w:rsid w:val="00D637DE"/>
    <w:rsid w:val="00D63819"/>
    <w:rsid w:val="00D642DC"/>
    <w:rsid w:val="00D6497E"/>
    <w:rsid w:val="00D64D8F"/>
    <w:rsid w:val="00D65B45"/>
    <w:rsid w:val="00D65D98"/>
    <w:rsid w:val="00D664E9"/>
    <w:rsid w:val="00D668E7"/>
    <w:rsid w:val="00D669B6"/>
    <w:rsid w:val="00D6750D"/>
    <w:rsid w:val="00D703D5"/>
    <w:rsid w:val="00D70491"/>
    <w:rsid w:val="00D70B71"/>
    <w:rsid w:val="00D714EA"/>
    <w:rsid w:val="00D71BE1"/>
    <w:rsid w:val="00D71D67"/>
    <w:rsid w:val="00D7216F"/>
    <w:rsid w:val="00D7286F"/>
    <w:rsid w:val="00D72D52"/>
    <w:rsid w:val="00D73697"/>
    <w:rsid w:val="00D737EC"/>
    <w:rsid w:val="00D7381E"/>
    <w:rsid w:val="00D749EC"/>
    <w:rsid w:val="00D75479"/>
    <w:rsid w:val="00D7572B"/>
    <w:rsid w:val="00D75AFD"/>
    <w:rsid w:val="00D76028"/>
    <w:rsid w:val="00D76182"/>
    <w:rsid w:val="00D761D8"/>
    <w:rsid w:val="00D76EEA"/>
    <w:rsid w:val="00D7760B"/>
    <w:rsid w:val="00D80025"/>
    <w:rsid w:val="00D81082"/>
    <w:rsid w:val="00D81289"/>
    <w:rsid w:val="00D82079"/>
    <w:rsid w:val="00D822D5"/>
    <w:rsid w:val="00D8236E"/>
    <w:rsid w:val="00D8237C"/>
    <w:rsid w:val="00D82440"/>
    <w:rsid w:val="00D82A3F"/>
    <w:rsid w:val="00D82FAC"/>
    <w:rsid w:val="00D83F73"/>
    <w:rsid w:val="00D83FFE"/>
    <w:rsid w:val="00D84CFD"/>
    <w:rsid w:val="00D85010"/>
    <w:rsid w:val="00D85290"/>
    <w:rsid w:val="00D85651"/>
    <w:rsid w:val="00D86B4B"/>
    <w:rsid w:val="00D87226"/>
    <w:rsid w:val="00D875BE"/>
    <w:rsid w:val="00D87A13"/>
    <w:rsid w:val="00D87C2E"/>
    <w:rsid w:val="00D87DEB"/>
    <w:rsid w:val="00D90408"/>
    <w:rsid w:val="00D9042E"/>
    <w:rsid w:val="00D90700"/>
    <w:rsid w:val="00D90C62"/>
    <w:rsid w:val="00D91535"/>
    <w:rsid w:val="00D91F2B"/>
    <w:rsid w:val="00D92665"/>
    <w:rsid w:val="00D93E58"/>
    <w:rsid w:val="00D94159"/>
    <w:rsid w:val="00D941F3"/>
    <w:rsid w:val="00D946FC"/>
    <w:rsid w:val="00D964FD"/>
    <w:rsid w:val="00D973FB"/>
    <w:rsid w:val="00D97AEA"/>
    <w:rsid w:val="00D97BAE"/>
    <w:rsid w:val="00DA06C5"/>
    <w:rsid w:val="00DA0A30"/>
    <w:rsid w:val="00DA0E2B"/>
    <w:rsid w:val="00DA0FC6"/>
    <w:rsid w:val="00DA10A9"/>
    <w:rsid w:val="00DA19C5"/>
    <w:rsid w:val="00DA1B93"/>
    <w:rsid w:val="00DA23C2"/>
    <w:rsid w:val="00DA2724"/>
    <w:rsid w:val="00DA3228"/>
    <w:rsid w:val="00DA34CF"/>
    <w:rsid w:val="00DA3BCD"/>
    <w:rsid w:val="00DA3F34"/>
    <w:rsid w:val="00DA40F5"/>
    <w:rsid w:val="00DA43F5"/>
    <w:rsid w:val="00DA4621"/>
    <w:rsid w:val="00DA46FB"/>
    <w:rsid w:val="00DA47AE"/>
    <w:rsid w:val="00DA501B"/>
    <w:rsid w:val="00DA59E2"/>
    <w:rsid w:val="00DA6217"/>
    <w:rsid w:val="00DA7082"/>
    <w:rsid w:val="00DB0953"/>
    <w:rsid w:val="00DB0CC6"/>
    <w:rsid w:val="00DB0F0C"/>
    <w:rsid w:val="00DB1076"/>
    <w:rsid w:val="00DB13DC"/>
    <w:rsid w:val="00DB2253"/>
    <w:rsid w:val="00DB2510"/>
    <w:rsid w:val="00DB279F"/>
    <w:rsid w:val="00DB3042"/>
    <w:rsid w:val="00DB30C2"/>
    <w:rsid w:val="00DB3494"/>
    <w:rsid w:val="00DB3ABE"/>
    <w:rsid w:val="00DB3C06"/>
    <w:rsid w:val="00DB4114"/>
    <w:rsid w:val="00DB43CA"/>
    <w:rsid w:val="00DB49EC"/>
    <w:rsid w:val="00DB520A"/>
    <w:rsid w:val="00DB54EE"/>
    <w:rsid w:val="00DB5C4B"/>
    <w:rsid w:val="00DB5F46"/>
    <w:rsid w:val="00DB7451"/>
    <w:rsid w:val="00DB76E7"/>
    <w:rsid w:val="00DB7886"/>
    <w:rsid w:val="00DB7D69"/>
    <w:rsid w:val="00DC0109"/>
    <w:rsid w:val="00DC0294"/>
    <w:rsid w:val="00DC06AA"/>
    <w:rsid w:val="00DC0854"/>
    <w:rsid w:val="00DC0B9D"/>
    <w:rsid w:val="00DC101B"/>
    <w:rsid w:val="00DC1F62"/>
    <w:rsid w:val="00DC2821"/>
    <w:rsid w:val="00DC283B"/>
    <w:rsid w:val="00DC2DAA"/>
    <w:rsid w:val="00DC37EC"/>
    <w:rsid w:val="00DC39F6"/>
    <w:rsid w:val="00DC3DA8"/>
    <w:rsid w:val="00DC4969"/>
    <w:rsid w:val="00DC4BD5"/>
    <w:rsid w:val="00DC5872"/>
    <w:rsid w:val="00DC5C2C"/>
    <w:rsid w:val="00DC6454"/>
    <w:rsid w:val="00DC7E57"/>
    <w:rsid w:val="00DC7FE4"/>
    <w:rsid w:val="00DD05E9"/>
    <w:rsid w:val="00DD07BD"/>
    <w:rsid w:val="00DD0A4A"/>
    <w:rsid w:val="00DD1277"/>
    <w:rsid w:val="00DD13D6"/>
    <w:rsid w:val="00DD17B3"/>
    <w:rsid w:val="00DD25B1"/>
    <w:rsid w:val="00DD34FF"/>
    <w:rsid w:val="00DD3FCF"/>
    <w:rsid w:val="00DD405B"/>
    <w:rsid w:val="00DD5211"/>
    <w:rsid w:val="00DD52EB"/>
    <w:rsid w:val="00DD5900"/>
    <w:rsid w:val="00DD597F"/>
    <w:rsid w:val="00DD5A23"/>
    <w:rsid w:val="00DD6111"/>
    <w:rsid w:val="00DD6BAE"/>
    <w:rsid w:val="00DD74E7"/>
    <w:rsid w:val="00DD7F67"/>
    <w:rsid w:val="00DE09A4"/>
    <w:rsid w:val="00DE1391"/>
    <w:rsid w:val="00DE1A2C"/>
    <w:rsid w:val="00DE29B6"/>
    <w:rsid w:val="00DE2A03"/>
    <w:rsid w:val="00DE2C24"/>
    <w:rsid w:val="00DE3D99"/>
    <w:rsid w:val="00DE42C5"/>
    <w:rsid w:val="00DE465E"/>
    <w:rsid w:val="00DE46E6"/>
    <w:rsid w:val="00DE4741"/>
    <w:rsid w:val="00DE49BE"/>
    <w:rsid w:val="00DE4CFB"/>
    <w:rsid w:val="00DE5094"/>
    <w:rsid w:val="00DE5F6E"/>
    <w:rsid w:val="00DE6064"/>
    <w:rsid w:val="00DE6321"/>
    <w:rsid w:val="00DE689A"/>
    <w:rsid w:val="00DE6F6E"/>
    <w:rsid w:val="00DE74BE"/>
    <w:rsid w:val="00DE7B5E"/>
    <w:rsid w:val="00DF0C2D"/>
    <w:rsid w:val="00DF0EF2"/>
    <w:rsid w:val="00DF126C"/>
    <w:rsid w:val="00DF15D0"/>
    <w:rsid w:val="00DF1715"/>
    <w:rsid w:val="00DF1765"/>
    <w:rsid w:val="00DF1A92"/>
    <w:rsid w:val="00DF1BD7"/>
    <w:rsid w:val="00DF2B7C"/>
    <w:rsid w:val="00DF351C"/>
    <w:rsid w:val="00DF42CF"/>
    <w:rsid w:val="00DF45E9"/>
    <w:rsid w:val="00DF5D64"/>
    <w:rsid w:val="00DF5E31"/>
    <w:rsid w:val="00DF5E87"/>
    <w:rsid w:val="00DF629C"/>
    <w:rsid w:val="00DF6878"/>
    <w:rsid w:val="00DF6B89"/>
    <w:rsid w:val="00DF7084"/>
    <w:rsid w:val="00E000DF"/>
    <w:rsid w:val="00E00632"/>
    <w:rsid w:val="00E00DAC"/>
    <w:rsid w:val="00E022F2"/>
    <w:rsid w:val="00E0248C"/>
    <w:rsid w:val="00E02DA2"/>
    <w:rsid w:val="00E02DCC"/>
    <w:rsid w:val="00E0304C"/>
    <w:rsid w:val="00E03357"/>
    <w:rsid w:val="00E03D37"/>
    <w:rsid w:val="00E04431"/>
    <w:rsid w:val="00E04AFF"/>
    <w:rsid w:val="00E04E1B"/>
    <w:rsid w:val="00E054BC"/>
    <w:rsid w:val="00E05B8C"/>
    <w:rsid w:val="00E05BF1"/>
    <w:rsid w:val="00E0634D"/>
    <w:rsid w:val="00E06E3F"/>
    <w:rsid w:val="00E07A32"/>
    <w:rsid w:val="00E07AB9"/>
    <w:rsid w:val="00E10097"/>
    <w:rsid w:val="00E1018C"/>
    <w:rsid w:val="00E108B2"/>
    <w:rsid w:val="00E10DEC"/>
    <w:rsid w:val="00E11114"/>
    <w:rsid w:val="00E1169D"/>
    <w:rsid w:val="00E11986"/>
    <w:rsid w:val="00E11A02"/>
    <w:rsid w:val="00E11A81"/>
    <w:rsid w:val="00E11AD5"/>
    <w:rsid w:val="00E11E9C"/>
    <w:rsid w:val="00E11F0F"/>
    <w:rsid w:val="00E12D22"/>
    <w:rsid w:val="00E12DFC"/>
    <w:rsid w:val="00E13A61"/>
    <w:rsid w:val="00E13B63"/>
    <w:rsid w:val="00E13E8E"/>
    <w:rsid w:val="00E14F87"/>
    <w:rsid w:val="00E155A0"/>
    <w:rsid w:val="00E15AE8"/>
    <w:rsid w:val="00E161AD"/>
    <w:rsid w:val="00E162E9"/>
    <w:rsid w:val="00E163E8"/>
    <w:rsid w:val="00E164A2"/>
    <w:rsid w:val="00E17363"/>
    <w:rsid w:val="00E174C4"/>
    <w:rsid w:val="00E1777F"/>
    <w:rsid w:val="00E177EC"/>
    <w:rsid w:val="00E20068"/>
    <w:rsid w:val="00E20F54"/>
    <w:rsid w:val="00E216E5"/>
    <w:rsid w:val="00E21F0F"/>
    <w:rsid w:val="00E2265B"/>
    <w:rsid w:val="00E22B2D"/>
    <w:rsid w:val="00E22C9A"/>
    <w:rsid w:val="00E22EF6"/>
    <w:rsid w:val="00E2307E"/>
    <w:rsid w:val="00E23FF1"/>
    <w:rsid w:val="00E240D9"/>
    <w:rsid w:val="00E24783"/>
    <w:rsid w:val="00E24A99"/>
    <w:rsid w:val="00E24AA6"/>
    <w:rsid w:val="00E25019"/>
    <w:rsid w:val="00E25B54"/>
    <w:rsid w:val="00E26074"/>
    <w:rsid w:val="00E26C71"/>
    <w:rsid w:val="00E26EA5"/>
    <w:rsid w:val="00E26FD4"/>
    <w:rsid w:val="00E2718B"/>
    <w:rsid w:val="00E27B9B"/>
    <w:rsid w:val="00E30C14"/>
    <w:rsid w:val="00E30C92"/>
    <w:rsid w:val="00E31338"/>
    <w:rsid w:val="00E31383"/>
    <w:rsid w:val="00E31624"/>
    <w:rsid w:val="00E316BD"/>
    <w:rsid w:val="00E3178D"/>
    <w:rsid w:val="00E31D8E"/>
    <w:rsid w:val="00E323C6"/>
    <w:rsid w:val="00E325B8"/>
    <w:rsid w:val="00E32AC6"/>
    <w:rsid w:val="00E32C28"/>
    <w:rsid w:val="00E32D86"/>
    <w:rsid w:val="00E3355E"/>
    <w:rsid w:val="00E33625"/>
    <w:rsid w:val="00E33D89"/>
    <w:rsid w:val="00E34277"/>
    <w:rsid w:val="00E345B7"/>
    <w:rsid w:val="00E3484F"/>
    <w:rsid w:val="00E35039"/>
    <w:rsid w:val="00E350BE"/>
    <w:rsid w:val="00E351DD"/>
    <w:rsid w:val="00E3564B"/>
    <w:rsid w:val="00E35D9F"/>
    <w:rsid w:val="00E36496"/>
    <w:rsid w:val="00E36A5F"/>
    <w:rsid w:val="00E36CA2"/>
    <w:rsid w:val="00E37801"/>
    <w:rsid w:val="00E37822"/>
    <w:rsid w:val="00E37ABD"/>
    <w:rsid w:val="00E400DB"/>
    <w:rsid w:val="00E412DA"/>
    <w:rsid w:val="00E418F0"/>
    <w:rsid w:val="00E42933"/>
    <w:rsid w:val="00E42D40"/>
    <w:rsid w:val="00E43820"/>
    <w:rsid w:val="00E43B58"/>
    <w:rsid w:val="00E440E0"/>
    <w:rsid w:val="00E4489C"/>
    <w:rsid w:val="00E44B10"/>
    <w:rsid w:val="00E44BA7"/>
    <w:rsid w:val="00E461C8"/>
    <w:rsid w:val="00E461D9"/>
    <w:rsid w:val="00E46631"/>
    <w:rsid w:val="00E478A5"/>
    <w:rsid w:val="00E5135C"/>
    <w:rsid w:val="00E5161D"/>
    <w:rsid w:val="00E51A5B"/>
    <w:rsid w:val="00E5300F"/>
    <w:rsid w:val="00E53386"/>
    <w:rsid w:val="00E542C3"/>
    <w:rsid w:val="00E549C4"/>
    <w:rsid w:val="00E54EA9"/>
    <w:rsid w:val="00E55277"/>
    <w:rsid w:val="00E55399"/>
    <w:rsid w:val="00E55B10"/>
    <w:rsid w:val="00E55FC0"/>
    <w:rsid w:val="00E561D9"/>
    <w:rsid w:val="00E571F1"/>
    <w:rsid w:val="00E57959"/>
    <w:rsid w:val="00E600A0"/>
    <w:rsid w:val="00E6053C"/>
    <w:rsid w:val="00E618B4"/>
    <w:rsid w:val="00E6233C"/>
    <w:rsid w:val="00E6310B"/>
    <w:rsid w:val="00E63E25"/>
    <w:rsid w:val="00E64050"/>
    <w:rsid w:val="00E64701"/>
    <w:rsid w:val="00E64926"/>
    <w:rsid w:val="00E64BC4"/>
    <w:rsid w:val="00E64CD7"/>
    <w:rsid w:val="00E654CC"/>
    <w:rsid w:val="00E65878"/>
    <w:rsid w:val="00E6698C"/>
    <w:rsid w:val="00E66B2A"/>
    <w:rsid w:val="00E66C30"/>
    <w:rsid w:val="00E66DEC"/>
    <w:rsid w:val="00E671AF"/>
    <w:rsid w:val="00E67789"/>
    <w:rsid w:val="00E67D7C"/>
    <w:rsid w:val="00E7013D"/>
    <w:rsid w:val="00E701AE"/>
    <w:rsid w:val="00E7045C"/>
    <w:rsid w:val="00E704E5"/>
    <w:rsid w:val="00E70885"/>
    <w:rsid w:val="00E708D2"/>
    <w:rsid w:val="00E70BFF"/>
    <w:rsid w:val="00E70E2E"/>
    <w:rsid w:val="00E71412"/>
    <w:rsid w:val="00E72925"/>
    <w:rsid w:val="00E72B95"/>
    <w:rsid w:val="00E72D41"/>
    <w:rsid w:val="00E735F2"/>
    <w:rsid w:val="00E74747"/>
    <w:rsid w:val="00E754AD"/>
    <w:rsid w:val="00E75973"/>
    <w:rsid w:val="00E75B0B"/>
    <w:rsid w:val="00E760DF"/>
    <w:rsid w:val="00E763F7"/>
    <w:rsid w:val="00E76729"/>
    <w:rsid w:val="00E7682A"/>
    <w:rsid w:val="00E770C5"/>
    <w:rsid w:val="00E77222"/>
    <w:rsid w:val="00E77238"/>
    <w:rsid w:val="00E77ABF"/>
    <w:rsid w:val="00E77F46"/>
    <w:rsid w:val="00E80C0A"/>
    <w:rsid w:val="00E80C40"/>
    <w:rsid w:val="00E8109B"/>
    <w:rsid w:val="00E8119D"/>
    <w:rsid w:val="00E816E6"/>
    <w:rsid w:val="00E81DF7"/>
    <w:rsid w:val="00E820F7"/>
    <w:rsid w:val="00E8252C"/>
    <w:rsid w:val="00E82568"/>
    <w:rsid w:val="00E82BBF"/>
    <w:rsid w:val="00E82C51"/>
    <w:rsid w:val="00E82F35"/>
    <w:rsid w:val="00E842F2"/>
    <w:rsid w:val="00E848FC"/>
    <w:rsid w:val="00E84ADC"/>
    <w:rsid w:val="00E851FF"/>
    <w:rsid w:val="00E86230"/>
    <w:rsid w:val="00E86D23"/>
    <w:rsid w:val="00E873DE"/>
    <w:rsid w:val="00E87982"/>
    <w:rsid w:val="00E87E78"/>
    <w:rsid w:val="00E90113"/>
    <w:rsid w:val="00E901D5"/>
    <w:rsid w:val="00E904E6"/>
    <w:rsid w:val="00E90595"/>
    <w:rsid w:val="00E90D21"/>
    <w:rsid w:val="00E90FCB"/>
    <w:rsid w:val="00E910CF"/>
    <w:rsid w:val="00E913E2"/>
    <w:rsid w:val="00E91D80"/>
    <w:rsid w:val="00E921B8"/>
    <w:rsid w:val="00E922DB"/>
    <w:rsid w:val="00E92618"/>
    <w:rsid w:val="00E92BCD"/>
    <w:rsid w:val="00E92DF4"/>
    <w:rsid w:val="00E92F1D"/>
    <w:rsid w:val="00E92FF0"/>
    <w:rsid w:val="00E932D5"/>
    <w:rsid w:val="00E93744"/>
    <w:rsid w:val="00E93EC4"/>
    <w:rsid w:val="00E93F88"/>
    <w:rsid w:val="00E93F8E"/>
    <w:rsid w:val="00E949E9"/>
    <w:rsid w:val="00E94C39"/>
    <w:rsid w:val="00E9537C"/>
    <w:rsid w:val="00E9605E"/>
    <w:rsid w:val="00E96419"/>
    <w:rsid w:val="00E96A43"/>
    <w:rsid w:val="00E96B14"/>
    <w:rsid w:val="00E970A1"/>
    <w:rsid w:val="00E97A98"/>
    <w:rsid w:val="00E97D96"/>
    <w:rsid w:val="00E97FCC"/>
    <w:rsid w:val="00EA1816"/>
    <w:rsid w:val="00EA231F"/>
    <w:rsid w:val="00EA2E32"/>
    <w:rsid w:val="00EA38F9"/>
    <w:rsid w:val="00EA4499"/>
    <w:rsid w:val="00EA54CC"/>
    <w:rsid w:val="00EA556E"/>
    <w:rsid w:val="00EA5674"/>
    <w:rsid w:val="00EA580C"/>
    <w:rsid w:val="00EA585A"/>
    <w:rsid w:val="00EA5FA3"/>
    <w:rsid w:val="00EA646C"/>
    <w:rsid w:val="00EA6D2A"/>
    <w:rsid w:val="00EA70D2"/>
    <w:rsid w:val="00EA715E"/>
    <w:rsid w:val="00EA7349"/>
    <w:rsid w:val="00EA7D94"/>
    <w:rsid w:val="00EB04C1"/>
    <w:rsid w:val="00EB0A7B"/>
    <w:rsid w:val="00EB108F"/>
    <w:rsid w:val="00EB1112"/>
    <w:rsid w:val="00EB14D3"/>
    <w:rsid w:val="00EB17F0"/>
    <w:rsid w:val="00EB1AAB"/>
    <w:rsid w:val="00EB2368"/>
    <w:rsid w:val="00EB3F91"/>
    <w:rsid w:val="00EB4180"/>
    <w:rsid w:val="00EB4216"/>
    <w:rsid w:val="00EB44D6"/>
    <w:rsid w:val="00EB4A1C"/>
    <w:rsid w:val="00EB5AB6"/>
    <w:rsid w:val="00EB5BC1"/>
    <w:rsid w:val="00EB6688"/>
    <w:rsid w:val="00EB67BB"/>
    <w:rsid w:val="00EB6F4F"/>
    <w:rsid w:val="00EB7694"/>
    <w:rsid w:val="00EB76BC"/>
    <w:rsid w:val="00EB794D"/>
    <w:rsid w:val="00EB7AC9"/>
    <w:rsid w:val="00EB7BCE"/>
    <w:rsid w:val="00EC14E6"/>
    <w:rsid w:val="00EC1DAE"/>
    <w:rsid w:val="00EC23B9"/>
    <w:rsid w:val="00EC244A"/>
    <w:rsid w:val="00EC286E"/>
    <w:rsid w:val="00EC291C"/>
    <w:rsid w:val="00EC329E"/>
    <w:rsid w:val="00EC3423"/>
    <w:rsid w:val="00EC3913"/>
    <w:rsid w:val="00EC4194"/>
    <w:rsid w:val="00EC41EC"/>
    <w:rsid w:val="00EC4234"/>
    <w:rsid w:val="00EC4281"/>
    <w:rsid w:val="00EC47B0"/>
    <w:rsid w:val="00EC4A57"/>
    <w:rsid w:val="00EC4E61"/>
    <w:rsid w:val="00EC51C7"/>
    <w:rsid w:val="00EC5205"/>
    <w:rsid w:val="00EC53AA"/>
    <w:rsid w:val="00EC5F96"/>
    <w:rsid w:val="00EC6376"/>
    <w:rsid w:val="00EC6400"/>
    <w:rsid w:val="00EC6BFF"/>
    <w:rsid w:val="00EC6D38"/>
    <w:rsid w:val="00EC6FDD"/>
    <w:rsid w:val="00EC7D45"/>
    <w:rsid w:val="00ED086B"/>
    <w:rsid w:val="00ED0FF1"/>
    <w:rsid w:val="00ED1E67"/>
    <w:rsid w:val="00ED250C"/>
    <w:rsid w:val="00ED2758"/>
    <w:rsid w:val="00ED28A9"/>
    <w:rsid w:val="00ED2C2C"/>
    <w:rsid w:val="00ED2E3D"/>
    <w:rsid w:val="00ED39B2"/>
    <w:rsid w:val="00ED3C70"/>
    <w:rsid w:val="00ED417A"/>
    <w:rsid w:val="00ED44A4"/>
    <w:rsid w:val="00ED44C6"/>
    <w:rsid w:val="00ED5F05"/>
    <w:rsid w:val="00ED6288"/>
    <w:rsid w:val="00ED6825"/>
    <w:rsid w:val="00ED748B"/>
    <w:rsid w:val="00ED7C94"/>
    <w:rsid w:val="00EE02D1"/>
    <w:rsid w:val="00EE053C"/>
    <w:rsid w:val="00EE0673"/>
    <w:rsid w:val="00EE0872"/>
    <w:rsid w:val="00EE0D31"/>
    <w:rsid w:val="00EE0E43"/>
    <w:rsid w:val="00EE0E85"/>
    <w:rsid w:val="00EE1235"/>
    <w:rsid w:val="00EE12C4"/>
    <w:rsid w:val="00EE1D63"/>
    <w:rsid w:val="00EE1FB9"/>
    <w:rsid w:val="00EE227E"/>
    <w:rsid w:val="00EE2468"/>
    <w:rsid w:val="00EE4169"/>
    <w:rsid w:val="00EE4FE0"/>
    <w:rsid w:val="00EE5DD8"/>
    <w:rsid w:val="00EE608B"/>
    <w:rsid w:val="00EE6C72"/>
    <w:rsid w:val="00EE707E"/>
    <w:rsid w:val="00EE7380"/>
    <w:rsid w:val="00EE7924"/>
    <w:rsid w:val="00EE7B5D"/>
    <w:rsid w:val="00EE7BDA"/>
    <w:rsid w:val="00EE7F0A"/>
    <w:rsid w:val="00EF000F"/>
    <w:rsid w:val="00EF00F9"/>
    <w:rsid w:val="00EF04F4"/>
    <w:rsid w:val="00EF08D3"/>
    <w:rsid w:val="00EF0A59"/>
    <w:rsid w:val="00EF0E83"/>
    <w:rsid w:val="00EF1145"/>
    <w:rsid w:val="00EF14E4"/>
    <w:rsid w:val="00EF1781"/>
    <w:rsid w:val="00EF18BF"/>
    <w:rsid w:val="00EF1BFC"/>
    <w:rsid w:val="00EF33FD"/>
    <w:rsid w:val="00EF4140"/>
    <w:rsid w:val="00EF4350"/>
    <w:rsid w:val="00EF54BE"/>
    <w:rsid w:val="00EF6BC4"/>
    <w:rsid w:val="00EF7072"/>
    <w:rsid w:val="00EF769A"/>
    <w:rsid w:val="00F006D1"/>
    <w:rsid w:val="00F00B6D"/>
    <w:rsid w:val="00F01736"/>
    <w:rsid w:val="00F01A4D"/>
    <w:rsid w:val="00F02015"/>
    <w:rsid w:val="00F02F96"/>
    <w:rsid w:val="00F033E0"/>
    <w:rsid w:val="00F03AF2"/>
    <w:rsid w:val="00F0400D"/>
    <w:rsid w:val="00F0413F"/>
    <w:rsid w:val="00F043F2"/>
    <w:rsid w:val="00F04A87"/>
    <w:rsid w:val="00F04CA1"/>
    <w:rsid w:val="00F05DFB"/>
    <w:rsid w:val="00F07B73"/>
    <w:rsid w:val="00F07C54"/>
    <w:rsid w:val="00F07E77"/>
    <w:rsid w:val="00F10594"/>
    <w:rsid w:val="00F109BC"/>
    <w:rsid w:val="00F10A0C"/>
    <w:rsid w:val="00F10C92"/>
    <w:rsid w:val="00F11A11"/>
    <w:rsid w:val="00F12022"/>
    <w:rsid w:val="00F12132"/>
    <w:rsid w:val="00F12639"/>
    <w:rsid w:val="00F127FD"/>
    <w:rsid w:val="00F12807"/>
    <w:rsid w:val="00F1368A"/>
    <w:rsid w:val="00F14692"/>
    <w:rsid w:val="00F14A7A"/>
    <w:rsid w:val="00F14B26"/>
    <w:rsid w:val="00F1518E"/>
    <w:rsid w:val="00F15ACE"/>
    <w:rsid w:val="00F165C7"/>
    <w:rsid w:val="00F166F5"/>
    <w:rsid w:val="00F16A19"/>
    <w:rsid w:val="00F170C5"/>
    <w:rsid w:val="00F17887"/>
    <w:rsid w:val="00F178CA"/>
    <w:rsid w:val="00F17A00"/>
    <w:rsid w:val="00F17BA9"/>
    <w:rsid w:val="00F20671"/>
    <w:rsid w:val="00F2074F"/>
    <w:rsid w:val="00F208DD"/>
    <w:rsid w:val="00F20A13"/>
    <w:rsid w:val="00F210E5"/>
    <w:rsid w:val="00F21995"/>
    <w:rsid w:val="00F21A12"/>
    <w:rsid w:val="00F21EB1"/>
    <w:rsid w:val="00F220F1"/>
    <w:rsid w:val="00F222C8"/>
    <w:rsid w:val="00F22B3F"/>
    <w:rsid w:val="00F22E68"/>
    <w:rsid w:val="00F23E37"/>
    <w:rsid w:val="00F23FC5"/>
    <w:rsid w:val="00F244E7"/>
    <w:rsid w:val="00F247CE"/>
    <w:rsid w:val="00F253D1"/>
    <w:rsid w:val="00F25644"/>
    <w:rsid w:val="00F25C37"/>
    <w:rsid w:val="00F25D7F"/>
    <w:rsid w:val="00F260C0"/>
    <w:rsid w:val="00F26140"/>
    <w:rsid w:val="00F2638B"/>
    <w:rsid w:val="00F266A8"/>
    <w:rsid w:val="00F26866"/>
    <w:rsid w:val="00F26FCA"/>
    <w:rsid w:val="00F272DD"/>
    <w:rsid w:val="00F272E1"/>
    <w:rsid w:val="00F2746C"/>
    <w:rsid w:val="00F27856"/>
    <w:rsid w:val="00F27EAE"/>
    <w:rsid w:val="00F27F0C"/>
    <w:rsid w:val="00F30A36"/>
    <w:rsid w:val="00F30DF7"/>
    <w:rsid w:val="00F31070"/>
    <w:rsid w:val="00F311F2"/>
    <w:rsid w:val="00F320B0"/>
    <w:rsid w:val="00F3272B"/>
    <w:rsid w:val="00F329BB"/>
    <w:rsid w:val="00F32BF1"/>
    <w:rsid w:val="00F32C44"/>
    <w:rsid w:val="00F32FDE"/>
    <w:rsid w:val="00F332DD"/>
    <w:rsid w:val="00F33E8C"/>
    <w:rsid w:val="00F34309"/>
    <w:rsid w:val="00F3440D"/>
    <w:rsid w:val="00F344B1"/>
    <w:rsid w:val="00F34882"/>
    <w:rsid w:val="00F34E62"/>
    <w:rsid w:val="00F3520D"/>
    <w:rsid w:val="00F35550"/>
    <w:rsid w:val="00F35F63"/>
    <w:rsid w:val="00F36379"/>
    <w:rsid w:val="00F36E97"/>
    <w:rsid w:val="00F4023E"/>
    <w:rsid w:val="00F40293"/>
    <w:rsid w:val="00F4064C"/>
    <w:rsid w:val="00F42358"/>
    <w:rsid w:val="00F4347F"/>
    <w:rsid w:val="00F43667"/>
    <w:rsid w:val="00F436FB"/>
    <w:rsid w:val="00F43978"/>
    <w:rsid w:val="00F445FB"/>
    <w:rsid w:val="00F45649"/>
    <w:rsid w:val="00F45E16"/>
    <w:rsid w:val="00F460CE"/>
    <w:rsid w:val="00F461C2"/>
    <w:rsid w:val="00F4663F"/>
    <w:rsid w:val="00F47523"/>
    <w:rsid w:val="00F475B7"/>
    <w:rsid w:val="00F477D8"/>
    <w:rsid w:val="00F478CF"/>
    <w:rsid w:val="00F47B13"/>
    <w:rsid w:val="00F502F7"/>
    <w:rsid w:val="00F50783"/>
    <w:rsid w:val="00F50813"/>
    <w:rsid w:val="00F5086F"/>
    <w:rsid w:val="00F51CB2"/>
    <w:rsid w:val="00F51D4D"/>
    <w:rsid w:val="00F52173"/>
    <w:rsid w:val="00F532E1"/>
    <w:rsid w:val="00F536B7"/>
    <w:rsid w:val="00F53CB4"/>
    <w:rsid w:val="00F54164"/>
    <w:rsid w:val="00F5517E"/>
    <w:rsid w:val="00F557A1"/>
    <w:rsid w:val="00F55821"/>
    <w:rsid w:val="00F55A9F"/>
    <w:rsid w:val="00F55E31"/>
    <w:rsid w:val="00F56720"/>
    <w:rsid w:val="00F56AB2"/>
    <w:rsid w:val="00F56C17"/>
    <w:rsid w:val="00F57107"/>
    <w:rsid w:val="00F5780B"/>
    <w:rsid w:val="00F60E8F"/>
    <w:rsid w:val="00F6119A"/>
    <w:rsid w:val="00F622E1"/>
    <w:rsid w:val="00F6236F"/>
    <w:rsid w:val="00F63256"/>
    <w:rsid w:val="00F63543"/>
    <w:rsid w:val="00F63CE8"/>
    <w:rsid w:val="00F63FAE"/>
    <w:rsid w:val="00F641E5"/>
    <w:rsid w:val="00F641EF"/>
    <w:rsid w:val="00F64871"/>
    <w:rsid w:val="00F64E1D"/>
    <w:rsid w:val="00F651D1"/>
    <w:rsid w:val="00F65964"/>
    <w:rsid w:val="00F65A60"/>
    <w:rsid w:val="00F65CD3"/>
    <w:rsid w:val="00F65E13"/>
    <w:rsid w:val="00F662BA"/>
    <w:rsid w:val="00F670CD"/>
    <w:rsid w:val="00F6766B"/>
    <w:rsid w:val="00F7040F"/>
    <w:rsid w:val="00F706E2"/>
    <w:rsid w:val="00F70A10"/>
    <w:rsid w:val="00F70B12"/>
    <w:rsid w:val="00F716DC"/>
    <w:rsid w:val="00F72069"/>
    <w:rsid w:val="00F7218C"/>
    <w:rsid w:val="00F721A8"/>
    <w:rsid w:val="00F730BD"/>
    <w:rsid w:val="00F739FB"/>
    <w:rsid w:val="00F73D39"/>
    <w:rsid w:val="00F73DFF"/>
    <w:rsid w:val="00F7421E"/>
    <w:rsid w:val="00F74236"/>
    <w:rsid w:val="00F74846"/>
    <w:rsid w:val="00F753EF"/>
    <w:rsid w:val="00F76122"/>
    <w:rsid w:val="00F765B6"/>
    <w:rsid w:val="00F76B4C"/>
    <w:rsid w:val="00F76BD1"/>
    <w:rsid w:val="00F76DDF"/>
    <w:rsid w:val="00F7722B"/>
    <w:rsid w:val="00F772CC"/>
    <w:rsid w:val="00F77762"/>
    <w:rsid w:val="00F8028D"/>
    <w:rsid w:val="00F802A8"/>
    <w:rsid w:val="00F806AB"/>
    <w:rsid w:val="00F80779"/>
    <w:rsid w:val="00F80FC6"/>
    <w:rsid w:val="00F81EAB"/>
    <w:rsid w:val="00F821BF"/>
    <w:rsid w:val="00F82200"/>
    <w:rsid w:val="00F82280"/>
    <w:rsid w:val="00F82389"/>
    <w:rsid w:val="00F82529"/>
    <w:rsid w:val="00F82A92"/>
    <w:rsid w:val="00F82DB8"/>
    <w:rsid w:val="00F832EE"/>
    <w:rsid w:val="00F83E7B"/>
    <w:rsid w:val="00F83FD7"/>
    <w:rsid w:val="00F8460E"/>
    <w:rsid w:val="00F8495F"/>
    <w:rsid w:val="00F84987"/>
    <w:rsid w:val="00F85B4A"/>
    <w:rsid w:val="00F861A5"/>
    <w:rsid w:val="00F8627A"/>
    <w:rsid w:val="00F86884"/>
    <w:rsid w:val="00F87BDC"/>
    <w:rsid w:val="00F90A52"/>
    <w:rsid w:val="00F915DF"/>
    <w:rsid w:val="00F91874"/>
    <w:rsid w:val="00F91DB9"/>
    <w:rsid w:val="00F9275D"/>
    <w:rsid w:val="00F928F6"/>
    <w:rsid w:val="00F92D21"/>
    <w:rsid w:val="00F93725"/>
    <w:rsid w:val="00F93789"/>
    <w:rsid w:val="00F94122"/>
    <w:rsid w:val="00F94233"/>
    <w:rsid w:val="00F944B9"/>
    <w:rsid w:val="00F9461A"/>
    <w:rsid w:val="00F9489E"/>
    <w:rsid w:val="00F94D30"/>
    <w:rsid w:val="00F96777"/>
    <w:rsid w:val="00F96D80"/>
    <w:rsid w:val="00F9711F"/>
    <w:rsid w:val="00F9726E"/>
    <w:rsid w:val="00FA0850"/>
    <w:rsid w:val="00FA0D05"/>
    <w:rsid w:val="00FA11BE"/>
    <w:rsid w:val="00FA1FA6"/>
    <w:rsid w:val="00FA1FC0"/>
    <w:rsid w:val="00FA22CE"/>
    <w:rsid w:val="00FA23C5"/>
    <w:rsid w:val="00FA26E5"/>
    <w:rsid w:val="00FA3B40"/>
    <w:rsid w:val="00FA3EA5"/>
    <w:rsid w:val="00FA3F8B"/>
    <w:rsid w:val="00FA4C6C"/>
    <w:rsid w:val="00FA519D"/>
    <w:rsid w:val="00FA581C"/>
    <w:rsid w:val="00FA5B6F"/>
    <w:rsid w:val="00FA61A8"/>
    <w:rsid w:val="00FA648E"/>
    <w:rsid w:val="00FA6807"/>
    <w:rsid w:val="00FA7F37"/>
    <w:rsid w:val="00FB0319"/>
    <w:rsid w:val="00FB0F34"/>
    <w:rsid w:val="00FB0FFE"/>
    <w:rsid w:val="00FB1549"/>
    <w:rsid w:val="00FB1887"/>
    <w:rsid w:val="00FB1A9B"/>
    <w:rsid w:val="00FB1C20"/>
    <w:rsid w:val="00FB1E57"/>
    <w:rsid w:val="00FB209C"/>
    <w:rsid w:val="00FB2408"/>
    <w:rsid w:val="00FB2692"/>
    <w:rsid w:val="00FB3C19"/>
    <w:rsid w:val="00FB3D10"/>
    <w:rsid w:val="00FB55F2"/>
    <w:rsid w:val="00FB6255"/>
    <w:rsid w:val="00FB629D"/>
    <w:rsid w:val="00FB6598"/>
    <w:rsid w:val="00FB6B8E"/>
    <w:rsid w:val="00FB734A"/>
    <w:rsid w:val="00FB75AE"/>
    <w:rsid w:val="00FB774E"/>
    <w:rsid w:val="00FB7C86"/>
    <w:rsid w:val="00FB7CCF"/>
    <w:rsid w:val="00FB7E1E"/>
    <w:rsid w:val="00FB7F00"/>
    <w:rsid w:val="00FC0486"/>
    <w:rsid w:val="00FC0C28"/>
    <w:rsid w:val="00FC0D68"/>
    <w:rsid w:val="00FC233B"/>
    <w:rsid w:val="00FC2CC7"/>
    <w:rsid w:val="00FC2F0D"/>
    <w:rsid w:val="00FC31AD"/>
    <w:rsid w:val="00FC321B"/>
    <w:rsid w:val="00FC3970"/>
    <w:rsid w:val="00FC3A5F"/>
    <w:rsid w:val="00FC3DD4"/>
    <w:rsid w:val="00FC3FDB"/>
    <w:rsid w:val="00FC45FA"/>
    <w:rsid w:val="00FC49B9"/>
    <w:rsid w:val="00FC4A52"/>
    <w:rsid w:val="00FC548D"/>
    <w:rsid w:val="00FC5528"/>
    <w:rsid w:val="00FC5AAC"/>
    <w:rsid w:val="00FC6553"/>
    <w:rsid w:val="00FC69E5"/>
    <w:rsid w:val="00FC6AFE"/>
    <w:rsid w:val="00FC79C2"/>
    <w:rsid w:val="00FD0E6F"/>
    <w:rsid w:val="00FD0F33"/>
    <w:rsid w:val="00FD137C"/>
    <w:rsid w:val="00FD17F9"/>
    <w:rsid w:val="00FD17FF"/>
    <w:rsid w:val="00FD19A9"/>
    <w:rsid w:val="00FD19C5"/>
    <w:rsid w:val="00FD1B76"/>
    <w:rsid w:val="00FD36FC"/>
    <w:rsid w:val="00FD394A"/>
    <w:rsid w:val="00FD45F0"/>
    <w:rsid w:val="00FD4DAB"/>
    <w:rsid w:val="00FD502D"/>
    <w:rsid w:val="00FD509C"/>
    <w:rsid w:val="00FD66B8"/>
    <w:rsid w:val="00FD7103"/>
    <w:rsid w:val="00FD76E5"/>
    <w:rsid w:val="00FE0AD5"/>
    <w:rsid w:val="00FE0B84"/>
    <w:rsid w:val="00FE15F5"/>
    <w:rsid w:val="00FE2668"/>
    <w:rsid w:val="00FE279E"/>
    <w:rsid w:val="00FE2C50"/>
    <w:rsid w:val="00FE3115"/>
    <w:rsid w:val="00FE3680"/>
    <w:rsid w:val="00FE4211"/>
    <w:rsid w:val="00FE4431"/>
    <w:rsid w:val="00FE46F1"/>
    <w:rsid w:val="00FE47B3"/>
    <w:rsid w:val="00FE4896"/>
    <w:rsid w:val="00FE5020"/>
    <w:rsid w:val="00FE5E42"/>
    <w:rsid w:val="00FE65B7"/>
    <w:rsid w:val="00FE7E03"/>
    <w:rsid w:val="00FE7FC1"/>
    <w:rsid w:val="00FF029A"/>
    <w:rsid w:val="00FF0DB8"/>
    <w:rsid w:val="00FF0EF6"/>
    <w:rsid w:val="00FF1233"/>
    <w:rsid w:val="00FF1875"/>
    <w:rsid w:val="00FF1A16"/>
    <w:rsid w:val="00FF1AF6"/>
    <w:rsid w:val="00FF25A4"/>
    <w:rsid w:val="00FF2B45"/>
    <w:rsid w:val="00FF3D84"/>
    <w:rsid w:val="00FF3E3F"/>
    <w:rsid w:val="00FF3F02"/>
    <w:rsid w:val="00FF43D4"/>
    <w:rsid w:val="00FF45AA"/>
    <w:rsid w:val="00FF46F2"/>
    <w:rsid w:val="00FF53EA"/>
    <w:rsid w:val="00FF5AFB"/>
    <w:rsid w:val="00FF6368"/>
    <w:rsid w:val="00FF7A8C"/>
    <w:rsid w:val="00FF7E90"/>
    <w:rsid w:val="3ED07BD4"/>
    <w:rsid w:val="52C1083F"/>
    <w:rsid w:val="72280158"/>
    <w:rsid w:val="7C8C426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0"/>
    <w:lsdException w:name="toc 5" w:uiPriority="0"/>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index heading" w:semiHidden="1" w:unhideWhenUsed="1"/>
    <w:lsdException w:name="caption" w:uiPriority="35"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uiPriority="0"/>
    <w:lsdException w:name="endnote text"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lsdException w:name="Table Theme" w:semiHidden="1" w:unhideWhenUsed="1"/>
    <w:lsdException w:name="Placeholder Text"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Times New Roman" w:eastAsia="SimSun" w:hAnsi="Times New Roman"/>
      <w:sz w:val="22"/>
      <w:szCs w:val="22"/>
    </w:rPr>
  </w:style>
  <w:style w:type="paragraph" w:styleId="Heading1">
    <w:name w:val="heading 1"/>
    <w:basedOn w:val="Normal"/>
    <w:link w:val="Heading1Char"/>
    <w:uiPriority w:val="9"/>
    <w:qFormat/>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qFormat/>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unhideWhenUsed/>
    <w:qFormat/>
    <w:pPr>
      <w:keepNext/>
      <w:keepLines/>
      <w:spacing w:before="20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widowControl w:val="0"/>
      <w:autoSpaceDE w:val="0"/>
      <w:autoSpaceDN w:val="0"/>
      <w:spacing w:line="240" w:lineRule="auto"/>
    </w:pPr>
    <w:rPr>
      <w:rFonts w:ascii="Tahoma" w:eastAsia="Times New Roman" w:hAnsi="Tahoma"/>
      <w:sz w:val="16"/>
      <w:szCs w:val="16"/>
    </w:rPr>
  </w:style>
  <w:style w:type="paragraph" w:styleId="BodyText">
    <w:name w:val="Body Text"/>
    <w:basedOn w:val="Normal"/>
    <w:link w:val="BodyTextChar"/>
    <w:qFormat/>
    <w:pPr>
      <w:widowControl w:val="0"/>
      <w:autoSpaceDE w:val="0"/>
      <w:autoSpaceDN w:val="0"/>
      <w:spacing w:line="240" w:lineRule="auto"/>
    </w:pPr>
    <w:rPr>
      <w:rFonts w:eastAsia="Times New Roman"/>
      <w:sz w:val="20"/>
      <w:szCs w:val="20"/>
    </w:rPr>
  </w:style>
  <w:style w:type="paragraph" w:styleId="BodyText2">
    <w:name w:val="Body Text 2"/>
    <w:basedOn w:val="Normal"/>
    <w:link w:val="BodyText2Char"/>
    <w:uiPriority w:val="99"/>
    <w:semiHidden/>
    <w:unhideWhenUsed/>
    <w:pPr>
      <w:spacing w:after="120" w:line="480" w:lineRule="auto"/>
    </w:pPr>
  </w:style>
  <w:style w:type="paragraph" w:styleId="Caption">
    <w:name w:val="caption"/>
    <w:basedOn w:val="Normal"/>
    <w:next w:val="Normal"/>
    <w:uiPriority w:val="35"/>
    <w:qFormat/>
    <w:pPr>
      <w:spacing w:after="200" w:line="240" w:lineRule="auto"/>
    </w:pPr>
    <w:rPr>
      <w:rFonts w:ascii="Calibri" w:eastAsia="Times New Roman" w:hAnsi="Calibri"/>
      <w:b/>
      <w:bCs/>
      <w:color w:val="4F81BD"/>
      <w:sz w:val="18"/>
      <w:szCs w:val="18"/>
    </w:rPr>
  </w:style>
  <w:style w:type="character" w:styleId="CommentReference">
    <w:name w:val="annotation reference"/>
    <w:qFormat/>
    <w:rPr>
      <w:rFonts w:ascii="Calibri" w:eastAsia="Calibri" w:hAnsi="Calibri"/>
      <w:sz w:val="16"/>
      <w:szCs w:val="16"/>
    </w:rPr>
  </w:style>
  <w:style w:type="paragraph" w:styleId="CommentText">
    <w:name w:val="annotation text"/>
    <w:basedOn w:val="Normal"/>
    <w:link w:val="CommentTextChar"/>
    <w:uiPriority w:val="99"/>
    <w:qFormat/>
    <w:rPr>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basedOn w:val="DefaultParagraphFont"/>
    <w:uiPriority w:val="20"/>
    <w:qFormat/>
    <w:rPr>
      <w:i/>
      <w:iCs/>
    </w:rPr>
  </w:style>
  <w:style w:type="character" w:styleId="EndnoteReference">
    <w:name w:val="endnote reference"/>
    <w:rPr>
      <w:rFonts w:ascii="Calibri" w:eastAsia="Calibri" w:hAnsi="Calibri"/>
      <w:vertAlign w:val="superscript"/>
    </w:rPr>
  </w:style>
  <w:style w:type="paragraph" w:styleId="EndnoteText">
    <w:name w:val="endnote text"/>
    <w:basedOn w:val="Normal"/>
    <w:link w:val="EndnoteTextChar"/>
    <w:rPr>
      <w:sz w:val="20"/>
      <w:szCs w:val="20"/>
    </w:rPr>
  </w:style>
  <w:style w:type="character" w:styleId="FollowedHyperlink">
    <w:name w:val="FollowedHyperlink"/>
    <w:basedOn w:val="DefaultParagraphFont"/>
    <w:uiPriority w:val="99"/>
    <w:semiHidden/>
    <w:unhideWhenUsed/>
    <w:rPr>
      <w:color w:val="800080"/>
      <w:u w:val="single"/>
    </w:rPr>
  </w:style>
  <w:style w:type="paragraph" w:styleId="Footer">
    <w:name w:val="footer"/>
    <w:basedOn w:val="Normal"/>
    <w:link w:val="FooterChar"/>
    <w:uiPriority w:val="99"/>
    <w:pPr>
      <w:tabs>
        <w:tab w:val="center" w:pos="4513"/>
        <w:tab w:val="right" w:pos="9026"/>
      </w:tabs>
      <w:spacing w:line="240" w:lineRule="auto"/>
    </w:pPr>
    <w:rPr>
      <w:rFonts w:eastAsia="Times New Roman"/>
    </w:rPr>
  </w:style>
  <w:style w:type="paragraph" w:styleId="Header">
    <w:name w:val="header"/>
    <w:basedOn w:val="Normal"/>
    <w:link w:val="HeaderChar"/>
    <w:uiPriority w:val="99"/>
    <w:pPr>
      <w:tabs>
        <w:tab w:val="center" w:pos="4680"/>
        <w:tab w:val="right" w:pos="9360"/>
      </w:tabs>
    </w:pPr>
  </w:style>
  <w:style w:type="character" w:styleId="Hyperlink">
    <w:name w:val="Hyperlink"/>
    <w:uiPriority w:val="99"/>
    <w:rPr>
      <w:rFonts w:ascii="Calibri" w:eastAsia="Calibri" w:hAnsi="Calibri"/>
      <w:color w:val="0000FF"/>
      <w:u w:val="single"/>
    </w:rPr>
  </w:style>
  <w:style w:type="paragraph" w:styleId="NormalWeb">
    <w:name w:val="Normal (Web)"/>
    <w:basedOn w:val="Normal"/>
    <w:uiPriority w:val="99"/>
    <w:pPr>
      <w:spacing w:before="100" w:beforeAutospacing="1" w:after="100" w:afterAutospacing="1" w:line="240" w:lineRule="auto"/>
    </w:pPr>
    <w:rPr>
      <w:rFonts w:eastAsia="Times New Roman"/>
      <w:sz w:val="24"/>
      <w:szCs w:val="24"/>
    </w:rPr>
  </w:style>
  <w:style w:type="character" w:styleId="Strong">
    <w:name w:val="Strong"/>
    <w:uiPriority w:val="22"/>
    <w:qFormat/>
    <w:rPr>
      <w:rFonts w:ascii="Calibri" w:eastAsia="Calibri" w:hAnsi="Calibri"/>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Figures">
    <w:name w:val="table of figures"/>
    <w:basedOn w:val="Normal"/>
    <w:next w:val="Normal"/>
    <w:uiPriority w:val="99"/>
    <w:rPr>
      <w:rFonts w:eastAsia="Calibri"/>
    </w:rPr>
  </w:style>
  <w:style w:type="paragraph" w:styleId="Title">
    <w:name w:val="Title"/>
    <w:basedOn w:val="Normal"/>
    <w:next w:val="Normal"/>
    <w:link w:val="TitleChar"/>
    <w:qFormat/>
    <w:pPr>
      <w:spacing w:before="240" w:after="60"/>
      <w:jc w:val="center"/>
      <w:outlineLvl w:val="0"/>
    </w:pPr>
    <w:rPr>
      <w:rFonts w:ascii="Cambria" w:eastAsia="Times New Roman" w:hAnsi="Cambria"/>
      <w:b/>
      <w:bCs/>
      <w:kern w:val="28"/>
      <w:sz w:val="32"/>
      <w:szCs w:val="32"/>
    </w:rPr>
  </w:style>
  <w:style w:type="paragraph" w:styleId="TOC1">
    <w:name w:val="toc 1"/>
    <w:basedOn w:val="Normal"/>
    <w:uiPriority w:val="39"/>
    <w:pPr>
      <w:widowControl w:val="0"/>
      <w:autoSpaceDE w:val="0"/>
      <w:autoSpaceDN w:val="0"/>
      <w:spacing w:before="139" w:line="240" w:lineRule="auto"/>
      <w:ind w:left="560"/>
    </w:pPr>
    <w:rPr>
      <w:rFonts w:ascii="Calibri" w:eastAsia="Calibri" w:hAnsi="Calibri" w:cs="Calibri"/>
    </w:rPr>
  </w:style>
  <w:style w:type="paragraph" w:styleId="TOC2">
    <w:name w:val="toc 2"/>
    <w:basedOn w:val="Normal"/>
    <w:uiPriority w:val="39"/>
    <w:pPr>
      <w:widowControl w:val="0"/>
      <w:autoSpaceDE w:val="0"/>
      <w:autoSpaceDN w:val="0"/>
      <w:spacing w:before="139" w:line="240" w:lineRule="auto"/>
      <w:ind w:left="1111" w:hanging="332"/>
    </w:pPr>
    <w:rPr>
      <w:rFonts w:ascii="Calibri" w:eastAsia="Calibri" w:hAnsi="Calibri" w:cs="Calibri"/>
    </w:rPr>
  </w:style>
  <w:style w:type="paragraph" w:styleId="TOC3">
    <w:name w:val="toc 3"/>
    <w:basedOn w:val="Normal"/>
    <w:uiPriority w:val="39"/>
    <w:pPr>
      <w:widowControl w:val="0"/>
      <w:autoSpaceDE w:val="0"/>
      <w:autoSpaceDN w:val="0"/>
      <w:spacing w:before="139" w:line="240" w:lineRule="auto"/>
      <w:ind w:left="1222" w:hanging="442"/>
    </w:pPr>
    <w:rPr>
      <w:rFonts w:ascii="Calibri" w:eastAsia="Calibri" w:hAnsi="Calibri" w:cs="Calibri"/>
    </w:rPr>
  </w:style>
  <w:style w:type="paragraph" w:styleId="TOC4">
    <w:name w:val="toc 4"/>
    <w:basedOn w:val="Normal"/>
    <w:pPr>
      <w:widowControl w:val="0"/>
      <w:autoSpaceDE w:val="0"/>
      <w:autoSpaceDN w:val="0"/>
      <w:spacing w:before="139" w:line="240" w:lineRule="auto"/>
      <w:ind w:left="999" w:hanging="497"/>
    </w:pPr>
    <w:rPr>
      <w:rFonts w:eastAsia="Times New Roman"/>
      <w:b/>
      <w:bCs/>
    </w:rPr>
  </w:style>
  <w:style w:type="paragraph" w:styleId="TOC5">
    <w:name w:val="toc 5"/>
    <w:basedOn w:val="Normal"/>
    <w:pPr>
      <w:widowControl w:val="0"/>
      <w:autoSpaceDE w:val="0"/>
      <w:autoSpaceDN w:val="0"/>
      <w:spacing w:before="139" w:line="240" w:lineRule="auto"/>
      <w:ind w:left="1495" w:hanging="497"/>
    </w:pPr>
    <w:rPr>
      <w:rFonts w:ascii="Calibri" w:eastAsia="Calibri" w:hAnsi="Calibri" w:cs="Calibri"/>
    </w:rPr>
  </w:style>
  <w:style w:type="table" w:styleId="LightShading-Accent2">
    <w:name w:val="Light Shading Accent 2"/>
    <w:basedOn w:val="TableNormal"/>
    <w:uiPriority w:val="60"/>
    <w:rPr>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2-Accent3">
    <w:name w:val="Medium Shading 2 Accent 3"/>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Heading1Char">
    <w:name w:val="Heading 1 Char"/>
    <w:basedOn w:val="DefaultParagraphFont"/>
    <w:link w:val="Heading1"/>
    <w:uiPriority w:val="9"/>
    <w:qFormat/>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Pr>
      <w:rFonts w:ascii="Cambria" w:eastAsia="Times New Roman" w:hAnsi="Cambria" w:cs="Times New Roman"/>
      <w:b/>
      <w:bCs/>
      <w:i/>
      <w:iCs/>
      <w:sz w:val="28"/>
      <w:szCs w:val="28"/>
    </w:rPr>
  </w:style>
  <w:style w:type="character" w:customStyle="1" w:styleId="Heading3Char">
    <w:name w:val="Heading 3 Char"/>
    <w:basedOn w:val="DefaultParagraphFont"/>
    <w:link w:val="Heading3"/>
    <w:qFormat/>
    <w:rPr>
      <w:rFonts w:ascii="Cambria" w:eastAsia="Times New Roman" w:hAnsi="Cambria" w:cs="Times New Roman"/>
      <w:b/>
      <w:bCs/>
      <w:sz w:val="26"/>
      <w:szCs w:val="26"/>
    </w:rPr>
  </w:style>
  <w:style w:type="character" w:customStyle="1" w:styleId="Heading4Char">
    <w:name w:val="Heading 4 Char"/>
    <w:basedOn w:val="DefaultParagraphFont"/>
    <w:link w:val="Heading4"/>
    <w:rPr>
      <w:rFonts w:ascii="Times New Roman" w:eastAsia="Times New Roman" w:hAnsi="Times New Roman" w:cs="Times New Roman"/>
      <w:b/>
      <w:bCs/>
      <w:sz w:val="28"/>
      <w:szCs w:val="28"/>
    </w:rPr>
  </w:style>
  <w:style w:type="character" w:customStyle="1" w:styleId="BalloonTextChar">
    <w:name w:val="Balloon Text Char"/>
    <w:basedOn w:val="DefaultParagraphFont"/>
    <w:link w:val="BalloonText"/>
    <w:rPr>
      <w:rFonts w:ascii="Tahoma" w:eastAsia="Times New Roman" w:hAnsi="Tahoma" w:cs="Times New Roman"/>
      <w:sz w:val="16"/>
      <w:szCs w:val="16"/>
    </w:rPr>
  </w:style>
  <w:style w:type="character" w:customStyle="1" w:styleId="BodyTextChar">
    <w:name w:val="Body Text Char"/>
    <w:basedOn w:val="DefaultParagraphFont"/>
    <w:link w:val="BodyText"/>
    <w:qFormat/>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qFormat/>
    <w:rPr>
      <w:rFonts w:ascii="Times New Roman" w:eastAsia="SimSun" w:hAnsi="Times New Roman" w:cs="Times New Roman"/>
      <w:sz w:val="20"/>
      <w:szCs w:val="20"/>
    </w:rPr>
  </w:style>
  <w:style w:type="character" w:customStyle="1" w:styleId="CommentSubjectChar">
    <w:name w:val="Comment Subject Char"/>
    <w:basedOn w:val="CommentTextChar"/>
    <w:link w:val="CommentSubject"/>
    <w:qFormat/>
    <w:rPr>
      <w:rFonts w:ascii="Times New Roman" w:eastAsia="SimSun" w:hAnsi="Times New Roman" w:cs="Times New Roman"/>
      <w:b/>
      <w:bCs/>
      <w:sz w:val="20"/>
      <w:szCs w:val="20"/>
    </w:rPr>
  </w:style>
  <w:style w:type="character" w:customStyle="1" w:styleId="EndnoteTextChar">
    <w:name w:val="Endnote Text Char"/>
    <w:basedOn w:val="DefaultParagraphFont"/>
    <w:link w:val="EndnoteText"/>
    <w:rPr>
      <w:rFonts w:ascii="Times New Roman" w:eastAsia="SimSun" w:hAnsi="Times New Roman" w:cs="Times New Roman"/>
      <w:sz w:val="20"/>
      <w:szCs w:val="20"/>
    </w:rPr>
  </w:style>
  <w:style w:type="character" w:customStyle="1" w:styleId="FooterChar">
    <w:name w:val="Footer Char"/>
    <w:basedOn w:val="DefaultParagraphFont"/>
    <w:link w:val="Footer"/>
    <w:uiPriority w:val="99"/>
    <w:rPr>
      <w:rFonts w:ascii="Times New Roman" w:eastAsia="Times New Roman" w:hAnsi="Times New Roman" w:cs="Times New Roman"/>
    </w:rPr>
  </w:style>
  <w:style w:type="character" w:customStyle="1" w:styleId="HeaderChar">
    <w:name w:val="Header Char"/>
    <w:basedOn w:val="DefaultParagraphFont"/>
    <w:link w:val="Header"/>
    <w:uiPriority w:val="99"/>
    <w:rPr>
      <w:rFonts w:ascii="Times New Roman" w:eastAsia="SimSun" w:hAnsi="Times New Roman" w:cs="Times New Roman"/>
    </w:rPr>
  </w:style>
  <w:style w:type="character" w:customStyle="1" w:styleId="TitleChar">
    <w:name w:val="Title Char"/>
    <w:basedOn w:val="DefaultParagraphFont"/>
    <w:link w:val="Title"/>
    <w:rPr>
      <w:rFonts w:ascii="Cambria" w:eastAsia="Times New Roman" w:hAnsi="Cambria" w:cs="Times New Roman"/>
      <w:b/>
      <w:bCs/>
      <w:kern w:val="28"/>
      <w:sz w:val="32"/>
      <w:szCs w:val="32"/>
    </w:rPr>
  </w:style>
  <w:style w:type="paragraph" w:styleId="ListParagraph">
    <w:name w:val="List Paragraph"/>
    <w:basedOn w:val="Normal"/>
    <w:link w:val="ListParagraphChar"/>
    <w:uiPriority w:val="34"/>
    <w:qFormat/>
    <w:pPr>
      <w:spacing w:after="200" w:line="276" w:lineRule="auto"/>
      <w:ind w:left="720"/>
      <w:contextualSpacing/>
    </w:pPr>
    <w:rPr>
      <w:rFonts w:ascii="Calibri" w:eastAsia="Calibri" w:hAnsi="Calibri"/>
    </w:rPr>
  </w:style>
  <w:style w:type="character" w:customStyle="1" w:styleId="css-x5hiaf">
    <w:name w:val="css-x5hiaf"/>
    <w:rPr>
      <w:rFonts w:ascii="Calibri" w:eastAsia="Calibri" w:hAnsi="Calibri"/>
    </w:rPr>
  </w:style>
  <w:style w:type="character" w:customStyle="1" w:styleId="css-rh820s">
    <w:name w:val="css-rh820s"/>
    <w:rPr>
      <w:rFonts w:ascii="Calibri" w:eastAsia="Calibri" w:hAnsi="Calibri"/>
    </w:rPr>
  </w:style>
  <w:style w:type="character" w:customStyle="1" w:styleId="css-0">
    <w:name w:val="css-0"/>
    <w:rPr>
      <w:rFonts w:ascii="Calibri" w:eastAsia="Calibri" w:hAnsi="Calibri"/>
    </w:rPr>
  </w:style>
  <w:style w:type="character" w:customStyle="1" w:styleId="css-15iwe0d">
    <w:name w:val="css-15iwe0d"/>
    <w:rPr>
      <w:rFonts w:ascii="Calibri" w:eastAsia="Calibri" w:hAnsi="Calibri"/>
    </w:rPr>
  </w:style>
  <w:style w:type="character" w:customStyle="1" w:styleId="css-2yp7ui">
    <w:name w:val="css-2yp7ui"/>
    <w:rPr>
      <w:rFonts w:ascii="Calibri" w:eastAsia="Calibri" w:hAnsi="Calibri"/>
    </w:rPr>
  </w:style>
  <w:style w:type="character" w:customStyle="1" w:styleId="css-1ber87j">
    <w:name w:val="css-1ber87j"/>
    <w:rPr>
      <w:rFonts w:ascii="Calibri" w:eastAsia="Calibri" w:hAnsi="Calibri"/>
    </w:rPr>
  </w:style>
  <w:style w:type="character" w:customStyle="1" w:styleId="css-1eh0vfs">
    <w:name w:val="css-1eh0vfs"/>
    <w:rPr>
      <w:rFonts w:ascii="Calibri" w:eastAsia="Calibri" w:hAnsi="Calibri"/>
    </w:rPr>
  </w:style>
  <w:style w:type="character" w:customStyle="1" w:styleId="sw">
    <w:name w:val="sw"/>
    <w:rPr>
      <w:rFonts w:ascii="Calibri" w:eastAsia="Calibri" w:hAnsi="Calibri"/>
    </w:rPr>
  </w:style>
  <w:style w:type="character" w:customStyle="1" w:styleId="hi">
    <w:name w:val="hi"/>
    <w:rPr>
      <w:rFonts w:ascii="Calibri" w:eastAsia="Calibri" w:hAnsi="Calibri"/>
    </w:rPr>
  </w:style>
  <w:style w:type="character" w:customStyle="1" w:styleId="gc-replace">
    <w:name w:val="gc-replace"/>
    <w:rPr>
      <w:rFonts w:ascii="Calibri" w:eastAsia="Calibri" w:hAnsi="Calibri"/>
    </w:rPr>
  </w:style>
  <w:style w:type="paragraph" w:customStyle="1" w:styleId="TableParagraph">
    <w:name w:val="Table Paragraph"/>
    <w:basedOn w:val="Normal"/>
    <w:pPr>
      <w:widowControl w:val="0"/>
      <w:autoSpaceDE w:val="0"/>
      <w:autoSpaceDN w:val="0"/>
      <w:spacing w:line="240" w:lineRule="auto"/>
    </w:pPr>
    <w:rPr>
      <w:rFonts w:eastAsia="Times New Roman"/>
    </w:rPr>
  </w:style>
  <w:style w:type="paragraph" w:styleId="NoSpacing">
    <w:name w:val="No Spacing"/>
    <w:link w:val="NoSpacingChar"/>
    <w:uiPriority w:val="1"/>
    <w:qFormat/>
    <w:pPr>
      <w:spacing w:line="360" w:lineRule="auto"/>
      <w:jc w:val="both"/>
    </w:pPr>
    <w:rPr>
      <w:rFonts w:ascii="Times New Roman" w:eastAsia="Times New Roman" w:hAnsi="Times New Roman"/>
      <w:sz w:val="22"/>
      <w:szCs w:val="22"/>
    </w:rPr>
  </w:style>
  <w:style w:type="character" w:customStyle="1" w:styleId="NoSpacingChar">
    <w:name w:val="No Spacing Char"/>
    <w:link w:val="NoSpacing"/>
    <w:uiPriority w:val="1"/>
    <w:rPr>
      <w:rFonts w:ascii="Times New Roman" w:eastAsia="Times New Roman" w:hAnsi="Times New Roman"/>
      <w:sz w:val="22"/>
      <w:szCs w:val="22"/>
      <w:lang w:val="en-US" w:eastAsia="en-US" w:bidi="ar-SA"/>
    </w:rPr>
  </w:style>
  <w:style w:type="paragraph" w:customStyle="1" w:styleId="TOCHeading1">
    <w:name w:val="TOC Heading1"/>
    <w:basedOn w:val="Heading1"/>
    <w:next w:val="Normal"/>
    <w:uiPriority w:val="39"/>
    <w:qFormat/>
    <w:pPr>
      <w:spacing w:before="240"/>
      <w:outlineLvl w:val="9"/>
    </w:pPr>
    <w:rPr>
      <w:rFonts w:ascii="Calibri Light" w:hAnsi="Calibri Light"/>
      <w:b w:val="0"/>
      <w:bCs w:val="0"/>
      <w:color w:val="2E74B5"/>
      <w:sz w:val="32"/>
      <w:szCs w:val="32"/>
    </w:rPr>
  </w:style>
  <w:style w:type="paragraph" w:customStyle="1" w:styleId="Table">
    <w:name w:val="Table"/>
    <w:basedOn w:val="TableParagraph"/>
    <w:pPr>
      <w:spacing w:line="360" w:lineRule="auto"/>
      <w:jc w:val="center"/>
    </w:pPr>
    <w:rPr>
      <w:rFonts w:ascii="Calibri" w:eastAsia="Calibri" w:hAnsi="Calibri"/>
      <w:b/>
      <w:sz w:val="24"/>
      <w:szCs w:val="24"/>
    </w:rPr>
  </w:style>
  <w:style w:type="paragraph" w:customStyle="1" w:styleId="Page">
    <w:name w:val="Page"/>
    <w:basedOn w:val="Normal"/>
    <w:pPr>
      <w:jc w:val="center"/>
    </w:pPr>
    <w:rPr>
      <w:rFonts w:eastAsia="Calibri"/>
      <w:sz w:val="24"/>
      <w:szCs w:val="24"/>
    </w:rPr>
  </w:style>
  <w:style w:type="paragraph" w:customStyle="1" w:styleId="y">
    <w:name w:val="y"/>
    <w:basedOn w:val="Normal"/>
    <w:pPr>
      <w:jc w:val="center"/>
    </w:pPr>
    <w:rPr>
      <w:rFonts w:eastAsia="Calibri"/>
      <w:sz w:val="24"/>
      <w:szCs w:val="24"/>
    </w:rPr>
  </w:style>
  <w:style w:type="character" w:styleId="PlaceholderText">
    <w:name w:val="Placeholder Text"/>
    <w:rPr>
      <w:rFonts w:ascii="Calibri" w:eastAsia="Calibri" w:hAnsi="Calibri"/>
      <w:color w:val="808080"/>
    </w:rPr>
  </w:style>
  <w:style w:type="paragraph" w:customStyle="1" w:styleId="Fig">
    <w:name w:val="Fig"/>
    <w:basedOn w:val="TableParagraph"/>
    <w:pPr>
      <w:spacing w:line="360" w:lineRule="auto"/>
    </w:pPr>
    <w:rPr>
      <w:rFonts w:ascii="Calibri" w:eastAsia="Calibri" w:hAnsi="Calibri"/>
      <w:sz w:val="24"/>
      <w:szCs w:val="24"/>
    </w:rPr>
  </w:style>
  <w:style w:type="paragraph" w:customStyle="1" w:styleId="Bibliography1">
    <w:name w:val="Bibliography1"/>
    <w:basedOn w:val="Normal"/>
    <w:next w:val="Normal"/>
    <w:uiPriority w:val="37"/>
    <w:unhideWhenUsed/>
  </w:style>
  <w:style w:type="character" w:customStyle="1" w:styleId="Heading5Char">
    <w:name w:val="Heading 5 Char"/>
    <w:basedOn w:val="DefaultParagraphFont"/>
    <w:link w:val="Heading5"/>
    <w:uiPriority w:val="9"/>
    <w:rPr>
      <w:rFonts w:ascii="Cambria" w:eastAsia="Times New Roman" w:hAnsi="Cambria" w:cs="Times New Roman"/>
      <w:color w:val="243F60"/>
    </w:rPr>
  </w:style>
  <w:style w:type="character" w:customStyle="1" w:styleId="singlesyn">
    <w:name w:val="single_syn"/>
    <w:basedOn w:val="DefaultParagraphFont"/>
  </w:style>
  <w:style w:type="character" w:customStyle="1" w:styleId="multisyn">
    <w:name w:val="multi_syn"/>
    <w:basedOn w:val="DefaultParagraphFont"/>
  </w:style>
  <w:style w:type="table" w:customStyle="1" w:styleId="MediumShading2-Accent11">
    <w:name w:val="Medium Shading 2 - Accent 11"/>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BodyText2Char">
    <w:name w:val="Body Text 2 Char"/>
    <w:basedOn w:val="DefaultParagraphFont"/>
    <w:link w:val="BodyText2"/>
    <w:uiPriority w:val="99"/>
    <w:semiHidden/>
    <w:rPr>
      <w:rFonts w:ascii="Times New Roman" w:eastAsia="SimSun" w:hAnsi="Times New Roman"/>
      <w:sz w:val="22"/>
      <w:szCs w:val="22"/>
    </w:rPr>
  </w:style>
  <w:style w:type="paragraph" w:customStyle="1" w:styleId="Default">
    <w:name w:val="Default"/>
    <w:link w:val="DefaultChar"/>
    <w:pPr>
      <w:autoSpaceDE w:val="0"/>
      <w:autoSpaceDN w:val="0"/>
      <w:adjustRightInd w:val="0"/>
    </w:pPr>
    <w:rPr>
      <w:rFonts w:ascii="Times New Roman" w:hAnsi="Times New Roman"/>
      <w:color w:val="000000"/>
      <w:sz w:val="24"/>
      <w:szCs w:val="24"/>
    </w:rPr>
  </w:style>
  <w:style w:type="character" w:customStyle="1" w:styleId="DefaultChar">
    <w:name w:val="Default Char"/>
    <w:link w:val="Default"/>
    <w:rPr>
      <w:rFonts w:ascii="Times New Roman" w:hAnsi="Times New Roman"/>
      <w:color w:val="000000"/>
      <w:sz w:val="24"/>
      <w:szCs w:val="24"/>
    </w:rPr>
  </w:style>
  <w:style w:type="character" w:customStyle="1" w:styleId="ListParagraphChar">
    <w:name w:val="List Paragraph Char"/>
    <w:basedOn w:val="DefaultParagraphFont"/>
    <w:link w:val="ListParagraph"/>
    <w:uiPriority w:val="34"/>
    <w:rPr>
      <w:sz w:val="22"/>
      <w:szCs w:val="22"/>
    </w:rPr>
  </w:style>
  <w:style w:type="paragraph" w:customStyle="1" w:styleId="Revision1">
    <w:name w:val="Revision1"/>
    <w:hidden/>
    <w:uiPriority w:val="99"/>
    <w:semiHidden/>
    <w:rPr>
      <w:rFonts w:ascii="Times New Roman" w:eastAsia="SimSun" w:hAnsi="Times New Roman"/>
      <w:sz w:val="22"/>
      <w:szCs w:val="22"/>
    </w:rPr>
  </w:style>
  <w:style w:type="character" w:customStyle="1" w:styleId="markedcontent">
    <w:name w:val="markedcontent"/>
    <w:basedOn w:val="DefaultParagraphFont"/>
  </w:style>
  <w:style w:type="paragraph" w:styleId="TOCHeading">
    <w:name w:val="TOC Heading"/>
    <w:basedOn w:val="Heading1"/>
    <w:next w:val="Normal"/>
    <w:uiPriority w:val="39"/>
    <w:unhideWhenUsed/>
    <w:qFormat/>
    <w:rsid w:val="00012D07"/>
    <w:pPr>
      <w:spacing w:line="276" w:lineRule="auto"/>
      <w:jc w:val="left"/>
      <w:outlineLvl w:val="9"/>
    </w:pPr>
    <w:rPr>
      <w:rFonts w:asciiTheme="majorHAnsi" w:eastAsiaTheme="majorEastAsia" w:hAnsiTheme="majorHAnsi" w:cstheme="majorBidi"/>
      <w:color w:val="365F91" w:themeColor="accent1" w:themeShade="BF"/>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0"/>
    <w:lsdException w:name="toc 5" w:uiPriority="0"/>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index heading" w:semiHidden="1" w:unhideWhenUsed="1"/>
    <w:lsdException w:name="caption" w:uiPriority="35"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uiPriority="0"/>
    <w:lsdException w:name="endnote text"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lsdException w:name="Table Theme" w:semiHidden="1" w:unhideWhenUsed="1"/>
    <w:lsdException w:name="Placeholder Text"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Times New Roman" w:eastAsia="SimSun" w:hAnsi="Times New Roman"/>
      <w:sz w:val="22"/>
      <w:szCs w:val="22"/>
    </w:rPr>
  </w:style>
  <w:style w:type="paragraph" w:styleId="Heading1">
    <w:name w:val="heading 1"/>
    <w:basedOn w:val="Normal"/>
    <w:link w:val="Heading1Char"/>
    <w:uiPriority w:val="9"/>
    <w:qFormat/>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qFormat/>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unhideWhenUsed/>
    <w:qFormat/>
    <w:pPr>
      <w:keepNext/>
      <w:keepLines/>
      <w:spacing w:before="20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widowControl w:val="0"/>
      <w:autoSpaceDE w:val="0"/>
      <w:autoSpaceDN w:val="0"/>
      <w:spacing w:line="240" w:lineRule="auto"/>
    </w:pPr>
    <w:rPr>
      <w:rFonts w:ascii="Tahoma" w:eastAsia="Times New Roman" w:hAnsi="Tahoma"/>
      <w:sz w:val="16"/>
      <w:szCs w:val="16"/>
    </w:rPr>
  </w:style>
  <w:style w:type="paragraph" w:styleId="BodyText">
    <w:name w:val="Body Text"/>
    <w:basedOn w:val="Normal"/>
    <w:link w:val="BodyTextChar"/>
    <w:qFormat/>
    <w:pPr>
      <w:widowControl w:val="0"/>
      <w:autoSpaceDE w:val="0"/>
      <w:autoSpaceDN w:val="0"/>
      <w:spacing w:line="240" w:lineRule="auto"/>
    </w:pPr>
    <w:rPr>
      <w:rFonts w:eastAsia="Times New Roman"/>
      <w:sz w:val="20"/>
      <w:szCs w:val="20"/>
    </w:rPr>
  </w:style>
  <w:style w:type="paragraph" w:styleId="BodyText2">
    <w:name w:val="Body Text 2"/>
    <w:basedOn w:val="Normal"/>
    <w:link w:val="BodyText2Char"/>
    <w:uiPriority w:val="99"/>
    <w:semiHidden/>
    <w:unhideWhenUsed/>
    <w:pPr>
      <w:spacing w:after="120" w:line="480" w:lineRule="auto"/>
    </w:pPr>
  </w:style>
  <w:style w:type="paragraph" w:styleId="Caption">
    <w:name w:val="caption"/>
    <w:basedOn w:val="Normal"/>
    <w:next w:val="Normal"/>
    <w:uiPriority w:val="35"/>
    <w:qFormat/>
    <w:pPr>
      <w:spacing w:after="200" w:line="240" w:lineRule="auto"/>
    </w:pPr>
    <w:rPr>
      <w:rFonts w:ascii="Calibri" w:eastAsia="Times New Roman" w:hAnsi="Calibri"/>
      <w:b/>
      <w:bCs/>
      <w:color w:val="4F81BD"/>
      <w:sz w:val="18"/>
      <w:szCs w:val="18"/>
    </w:rPr>
  </w:style>
  <w:style w:type="character" w:styleId="CommentReference">
    <w:name w:val="annotation reference"/>
    <w:qFormat/>
    <w:rPr>
      <w:rFonts w:ascii="Calibri" w:eastAsia="Calibri" w:hAnsi="Calibri"/>
      <w:sz w:val="16"/>
      <w:szCs w:val="16"/>
    </w:rPr>
  </w:style>
  <w:style w:type="paragraph" w:styleId="CommentText">
    <w:name w:val="annotation text"/>
    <w:basedOn w:val="Normal"/>
    <w:link w:val="CommentTextChar"/>
    <w:uiPriority w:val="99"/>
    <w:qFormat/>
    <w:rPr>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basedOn w:val="DefaultParagraphFont"/>
    <w:uiPriority w:val="20"/>
    <w:qFormat/>
    <w:rPr>
      <w:i/>
      <w:iCs/>
    </w:rPr>
  </w:style>
  <w:style w:type="character" w:styleId="EndnoteReference">
    <w:name w:val="endnote reference"/>
    <w:rPr>
      <w:rFonts w:ascii="Calibri" w:eastAsia="Calibri" w:hAnsi="Calibri"/>
      <w:vertAlign w:val="superscript"/>
    </w:rPr>
  </w:style>
  <w:style w:type="paragraph" w:styleId="EndnoteText">
    <w:name w:val="endnote text"/>
    <w:basedOn w:val="Normal"/>
    <w:link w:val="EndnoteTextChar"/>
    <w:rPr>
      <w:sz w:val="20"/>
      <w:szCs w:val="20"/>
    </w:rPr>
  </w:style>
  <w:style w:type="character" w:styleId="FollowedHyperlink">
    <w:name w:val="FollowedHyperlink"/>
    <w:basedOn w:val="DefaultParagraphFont"/>
    <w:uiPriority w:val="99"/>
    <w:semiHidden/>
    <w:unhideWhenUsed/>
    <w:rPr>
      <w:color w:val="800080"/>
      <w:u w:val="single"/>
    </w:rPr>
  </w:style>
  <w:style w:type="paragraph" w:styleId="Footer">
    <w:name w:val="footer"/>
    <w:basedOn w:val="Normal"/>
    <w:link w:val="FooterChar"/>
    <w:uiPriority w:val="99"/>
    <w:pPr>
      <w:tabs>
        <w:tab w:val="center" w:pos="4513"/>
        <w:tab w:val="right" w:pos="9026"/>
      </w:tabs>
      <w:spacing w:line="240" w:lineRule="auto"/>
    </w:pPr>
    <w:rPr>
      <w:rFonts w:eastAsia="Times New Roman"/>
    </w:rPr>
  </w:style>
  <w:style w:type="paragraph" w:styleId="Header">
    <w:name w:val="header"/>
    <w:basedOn w:val="Normal"/>
    <w:link w:val="HeaderChar"/>
    <w:uiPriority w:val="99"/>
    <w:pPr>
      <w:tabs>
        <w:tab w:val="center" w:pos="4680"/>
        <w:tab w:val="right" w:pos="9360"/>
      </w:tabs>
    </w:pPr>
  </w:style>
  <w:style w:type="character" w:styleId="Hyperlink">
    <w:name w:val="Hyperlink"/>
    <w:uiPriority w:val="99"/>
    <w:rPr>
      <w:rFonts w:ascii="Calibri" w:eastAsia="Calibri" w:hAnsi="Calibri"/>
      <w:color w:val="0000FF"/>
      <w:u w:val="single"/>
    </w:rPr>
  </w:style>
  <w:style w:type="paragraph" w:styleId="NormalWeb">
    <w:name w:val="Normal (Web)"/>
    <w:basedOn w:val="Normal"/>
    <w:uiPriority w:val="99"/>
    <w:pPr>
      <w:spacing w:before="100" w:beforeAutospacing="1" w:after="100" w:afterAutospacing="1" w:line="240" w:lineRule="auto"/>
    </w:pPr>
    <w:rPr>
      <w:rFonts w:eastAsia="Times New Roman"/>
      <w:sz w:val="24"/>
      <w:szCs w:val="24"/>
    </w:rPr>
  </w:style>
  <w:style w:type="character" w:styleId="Strong">
    <w:name w:val="Strong"/>
    <w:uiPriority w:val="22"/>
    <w:qFormat/>
    <w:rPr>
      <w:rFonts w:ascii="Calibri" w:eastAsia="Calibri" w:hAnsi="Calibri"/>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Figures">
    <w:name w:val="table of figures"/>
    <w:basedOn w:val="Normal"/>
    <w:next w:val="Normal"/>
    <w:uiPriority w:val="99"/>
    <w:rPr>
      <w:rFonts w:eastAsia="Calibri"/>
    </w:rPr>
  </w:style>
  <w:style w:type="paragraph" w:styleId="Title">
    <w:name w:val="Title"/>
    <w:basedOn w:val="Normal"/>
    <w:next w:val="Normal"/>
    <w:link w:val="TitleChar"/>
    <w:qFormat/>
    <w:pPr>
      <w:spacing w:before="240" w:after="60"/>
      <w:jc w:val="center"/>
      <w:outlineLvl w:val="0"/>
    </w:pPr>
    <w:rPr>
      <w:rFonts w:ascii="Cambria" w:eastAsia="Times New Roman" w:hAnsi="Cambria"/>
      <w:b/>
      <w:bCs/>
      <w:kern w:val="28"/>
      <w:sz w:val="32"/>
      <w:szCs w:val="32"/>
    </w:rPr>
  </w:style>
  <w:style w:type="paragraph" w:styleId="TOC1">
    <w:name w:val="toc 1"/>
    <w:basedOn w:val="Normal"/>
    <w:uiPriority w:val="39"/>
    <w:pPr>
      <w:widowControl w:val="0"/>
      <w:autoSpaceDE w:val="0"/>
      <w:autoSpaceDN w:val="0"/>
      <w:spacing w:before="139" w:line="240" w:lineRule="auto"/>
      <w:ind w:left="560"/>
    </w:pPr>
    <w:rPr>
      <w:rFonts w:ascii="Calibri" w:eastAsia="Calibri" w:hAnsi="Calibri" w:cs="Calibri"/>
    </w:rPr>
  </w:style>
  <w:style w:type="paragraph" w:styleId="TOC2">
    <w:name w:val="toc 2"/>
    <w:basedOn w:val="Normal"/>
    <w:uiPriority w:val="39"/>
    <w:pPr>
      <w:widowControl w:val="0"/>
      <w:autoSpaceDE w:val="0"/>
      <w:autoSpaceDN w:val="0"/>
      <w:spacing w:before="139" w:line="240" w:lineRule="auto"/>
      <w:ind w:left="1111" w:hanging="332"/>
    </w:pPr>
    <w:rPr>
      <w:rFonts w:ascii="Calibri" w:eastAsia="Calibri" w:hAnsi="Calibri" w:cs="Calibri"/>
    </w:rPr>
  </w:style>
  <w:style w:type="paragraph" w:styleId="TOC3">
    <w:name w:val="toc 3"/>
    <w:basedOn w:val="Normal"/>
    <w:uiPriority w:val="39"/>
    <w:pPr>
      <w:widowControl w:val="0"/>
      <w:autoSpaceDE w:val="0"/>
      <w:autoSpaceDN w:val="0"/>
      <w:spacing w:before="139" w:line="240" w:lineRule="auto"/>
      <w:ind w:left="1222" w:hanging="442"/>
    </w:pPr>
    <w:rPr>
      <w:rFonts w:ascii="Calibri" w:eastAsia="Calibri" w:hAnsi="Calibri" w:cs="Calibri"/>
    </w:rPr>
  </w:style>
  <w:style w:type="paragraph" w:styleId="TOC4">
    <w:name w:val="toc 4"/>
    <w:basedOn w:val="Normal"/>
    <w:pPr>
      <w:widowControl w:val="0"/>
      <w:autoSpaceDE w:val="0"/>
      <w:autoSpaceDN w:val="0"/>
      <w:spacing w:before="139" w:line="240" w:lineRule="auto"/>
      <w:ind w:left="999" w:hanging="497"/>
    </w:pPr>
    <w:rPr>
      <w:rFonts w:eastAsia="Times New Roman"/>
      <w:b/>
      <w:bCs/>
    </w:rPr>
  </w:style>
  <w:style w:type="paragraph" w:styleId="TOC5">
    <w:name w:val="toc 5"/>
    <w:basedOn w:val="Normal"/>
    <w:pPr>
      <w:widowControl w:val="0"/>
      <w:autoSpaceDE w:val="0"/>
      <w:autoSpaceDN w:val="0"/>
      <w:spacing w:before="139" w:line="240" w:lineRule="auto"/>
      <w:ind w:left="1495" w:hanging="497"/>
    </w:pPr>
    <w:rPr>
      <w:rFonts w:ascii="Calibri" w:eastAsia="Calibri" w:hAnsi="Calibri" w:cs="Calibri"/>
    </w:rPr>
  </w:style>
  <w:style w:type="table" w:styleId="LightShading-Accent2">
    <w:name w:val="Light Shading Accent 2"/>
    <w:basedOn w:val="TableNormal"/>
    <w:uiPriority w:val="60"/>
    <w:rPr>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2-Accent3">
    <w:name w:val="Medium Shading 2 Accent 3"/>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Heading1Char">
    <w:name w:val="Heading 1 Char"/>
    <w:basedOn w:val="DefaultParagraphFont"/>
    <w:link w:val="Heading1"/>
    <w:uiPriority w:val="9"/>
    <w:qFormat/>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Pr>
      <w:rFonts w:ascii="Cambria" w:eastAsia="Times New Roman" w:hAnsi="Cambria" w:cs="Times New Roman"/>
      <w:b/>
      <w:bCs/>
      <w:i/>
      <w:iCs/>
      <w:sz w:val="28"/>
      <w:szCs w:val="28"/>
    </w:rPr>
  </w:style>
  <w:style w:type="character" w:customStyle="1" w:styleId="Heading3Char">
    <w:name w:val="Heading 3 Char"/>
    <w:basedOn w:val="DefaultParagraphFont"/>
    <w:link w:val="Heading3"/>
    <w:qFormat/>
    <w:rPr>
      <w:rFonts w:ascii="Cambria" w:eastAsia="Times New Roman" w:hAnsi="Cambria" w:cs="Times New Roman"/>
      <w:b/>
      <w:bCs/>
      <w:sz w:val="26"/>
      <w:szCs w:val="26"/>
    </w:rPr>
  </w:style>
  <w:style w:type="character" w:customStyle="1" w:styleId="Heading4Char">
    <w:name w:val="Heading 4 Char"/>
    <w:basedOn w:val="DefaultParagraphFont"/>
    <w:link w:val="Heading4"/>
    <w:rPr>
      <w:rFonts w:ascii="Times New Roman" w:eastAsia="Times New Roman" w:hAnsi="Times New Roman" w:cs="Times New Roman"/>
      <w:b/>
      <w:bCs/>
      <w:sz w:val="28"/>
      <w:szCs w:val="28"/>
    </w:rPr>
  </w:style>
  <w:style w:type="character" w:customStyle="1" w:styleId="BalloonTextChar">
    <w:name w:val="Balloon Text Char"/>
    <w:basedOn w:val="DefaultParagraphFont"/>
    <w:link w:val="BalloonText"/>
    <w:rPr>
      <w:rFonts w:ascii="Tahoma" w:eastAsia="Times New Roman" w:hAnsi="Tahoma" w:cs="Times New Roman"/>
      <w:sz w:val="16"/>
      <w:szCs w:val="16"/>
    </w:rPr>
  </w:style>
  <w:style w:type="character" w:customStyle="1" w:styleId="BodyTextChar">
    <w:name w:val="Body Text Char"/>
    <w:basedOn w:val="DefaultParagraphFont"/>
    <w:link w:val="BodyText"/>
    <w:qFormat/>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qFormat/>
    <w:rPr>
      <w:rFonts w:ascii="Times New Roman" w:eastAsia="SimSun" w:hAnsi="Times New Roman" w:cs="Times New Roman"/>
      <w:sz w:val="20"/>
      <w:szCs w:val="20"/>
    </w:rPr>
  </w:style>
  <w:style w:type="character" w:customStyle="1" w:styleId="CommentSubjectChar">
    <w:name w:val="Comment Subject Char"/>
    <w:basedOn w:val="CommentTextChar"/>
    <w:link w:val="CommentSubject"/>
    <w:qFormat/>
    <w:rPr>
      <w:rFonts w:ascii="Times New Roman" w:eastAsia="SimSun" w:hAnsi="Times New Roman" w:cs="Times New Roman"/>
      <w:b/>
      <w:bCs/>
      <w:sz w:val="20"/>
      <w:szCs w:val="20"/>
    </w:rPr>
  </w:style>
  <w:style w:type="character" w:customStyle="1" w:styleId="EndnoteTextChar">
    <w:name w:val="Endnote Text Char"/>
    <w:basedOn w:val="DefaultParagraphFont"/>
    <w:link w:val="EndnoteText"/>
    <w:rPr>
      <w:rFonts w:ascii="Times New Roman" w:eastAsia="SimSun" w:hAnsi="Times New Roman" w:cs="Times New Roman"/>
      <w:sz w:val="20"/>
      <w:szCs w:val="20"/>
    </w:rPr>
  </w:style>
  <w:style w:type="character" w:customStyle="1" w:styleId="FooterChar">
    <w:name w:val="Footer Char"/>
    <w:basedOn w:val="DefaultParagraphFont"/>
    <w:link w:val="Footer"/>
    <w:uiPriority w:val="99"/>
    <w:rPr>
      <w:rFonts w:ascii="Times New Roman" w:eastAsia="Times New Roman" w:hAnsi="Times New Roman" w:cs="Times New Roman"/>
    </w:rPr>
  </w:style>
  <w:style w:type="character" w:customStyle="1" w:styleId="HeaderChar">
    <w:name w:val="Header Char"/>
    <w:basedOn w:val="DefaultParagraphFont"/>
    <w:link w:val="Header"/>
    <w:uiPriority w:val="99"/>
    <w:rPr>
      <w:rFonts w:ascii="Times New Roman" w:eastAsia="SimSun" w:hAnsi="Times New Roman" w:cs="Times New Roman"/>
    </w:rPr>
  </w:style>
  <w:style w:type="character" w:customStyle="1" w:styleId="TitleChar">
    <w:name w:val="Title Char"/>
    <w:basedOn w:val="DefaultParagraphFont"/>
    <w:link w:val="Title"/>
    <w:rPr>
      <w:rFonts w:ascii="Cambria" w:eastAsia="Times New Roman" w:hAnsi="Cambria" w:cs="Times New Roman"/>
      <w:b/>
      <w:bCs/>
      <w:kern w:val="28"/>
      <w:sz w:val="32"/>
      <w:szCs w:val="32"/>
    </w:rPr>
  </w:style>
  <w:style w:type="paragraph" w:styleId="ListParagraph">
    <w:name w:val="List Paragraph"/>
    <w:basedOn w:val="Normal"/>
    <w:link w:val="ListParagraphChar"/>
    <w:uiPriority w:val="34"/>
    <w:qFormat/>
    <w:pPr>
      <w:spacing w:after="200" w:line="276" w:lineRule="auto"/>
      <w:ind w:left="720"/>
      <w:contextualSpacing/>
    </w:pPr>
    <w:rPr>
      <w:rFonts w:ascii="Calibri" w:eastAsia="Calibri" w:hAnsi="Calibri"/>
    </w:rPr>
  </w:style>
  <w:style w:type="character" w:customStyle="1" w:styleId="css-x5hiaf">
    <w:name w:val="css-x5hiaf"/>
    <w:rPr>
      <w:rFonts w:ascii="Calibri" w:eastAsia="Calibri" w:hAnsi="Calibri"/>
    </w:rPr>
  </w:style>
  <w:style w:type="character" w:customStyle="1" w:styleId="css-rh820s">
    <w:name w:val="css-rh820s"/>
    <w:rPr>
      <w:rFonts w:ascii="Calibri" w:eastAsia="Calibri" w:hAnsi="Calibri"/>
    </w:rPr>
  </w:style>
  <w:style w:type="character" w:customStyle="1" w:styleId="css-0">
    <w:name w:val="css-0"/>
    <w:rPr>
      <w:rFonts w:ascii="Calibri" w:eastAsia="Calibri" w:hAnsi="Calibri"/>
    </w:rPr>
  </w:style>
  <w:style w:type="character" w:customStyle="1" w:styleId="css-15iwe0d">
    <w:name w:val="css-15iwe0d"/>
    <w:rPr>
      <w:rFonts w:ascii="Calibri" w:eastAsia="Calibri" w:hAnsi="Calibri"/>
    </w:rPr>
  </w:style>
  <w:style w:type="character" w:customStyle="1" w:styleId="css-2yp7ui">
    <w:name w:val="css-2yp7ui"/>
    <w:rPr>
      <w:rFonts w:ascii="Calibri" w:eastAsia="Calibri" w:hAnsi="Calibri"/>
    </w:rPr>
  </w:style>
  <w:style w:type="character" w:customStyle="1" w:styleId="css-1ber87j">
    <w:name w:val="css-1ber87j"/>
    <w:rPr>
      <w:rFonts w:ascii="Calibri" w:eastAsia="Calibri" w:hAnsi="Calibri"/>
    </w:rPr>
  </w:style>
  <w:style w:type="character" w:customStyle="1" w:styleId="css-1eh0vfs">
    <w:name w:val="css-1eh0vfs"/>
    <w:rPr>
      <w:rFonts w:ascii="Calibri" w:eastAsia="Calibri" w:hAnsi="Calibri"/>
    </w:rPr>
  </w:style>
  <w:style w:type="character" w:customStyle="1" w:styleId="sw">
    <w:name w:val="sw"/>
    <w:rPr>
      <w:rFonts w:ascii="Calibri" w:eastAsia="Calibri" w:hAnsi="Calibri"/>
    </w:rPr>
  </w:style>
  <w:style w:type="character" w:customStyle="1" w:styleId="hi">
    <w:name w:val="hi"/>
    <w:rPr>
      <w:rFonts w:ascii="Calibri" w:eastAsia="Calibri" w:hAnsi="Calibri"/>
    </w:rPr>
  </w:style>
  <w:style w:type="character" w:customStyle="1" w:styleId="gc-replace">
    <w:name w:val="gc-replace"/>
    <w:rPr>
      <w:rFonts w:ascii="Calibri" w:eastAsia="Calibri" w:hAnsi="Calibri"/>
    </w:rPr>
  </w:style>
  <w:style w:type="paragraph" w:customStyle="1" w:styleId="TableParagraph">
    <w:name w:val="Table Paragraph"/>
    <w:basedOn w:val="Normal"/>
    <w:pPr>
      <w:widowControl w:val="0"/>
      <w:autoSpaceDE w:val="0"/>
      <w:autoSpaceDN w:val="0"/>
      <w:spacing w:line="240" w:lineRule="auto"/>
    </w:pPr>
    <w:rPr>
      <w:rFonts w:eastAsia="Times New Roman"/>
    </w:rPr>
  </w:style>
  <w:style w:type="paragraph" w:styleId="NoSpacing">
    <w:name w:val="No Spacing"/>
    <w:link w:val="NoSpacingChar"/>
    <w:uiPriority w:val="1"/>
    <w:qFormat/>
    <w:pPr>
      <w:spacing w:line="360" w:lineRule="auto"/>
      <w:jc w:val="both"/>
    </w:pPr>
    <w:rPr>
      <w:rFonts w:ascii="Times New Roman" w:eastAsia="Times New Roman" w:hAnsi="Times New Roman"/>
      <w:sz w:val="22"/>
      <w:szCs w:val="22"/>
    </w:rPr>
  </w:style>
  <w:style w:type="character" w:customStyle="1" w:styleId="NoSpacingChar">
    <w:name w:val="No Spacing Char"/>
    <w:link w:val="NoSpacing"/>
    <w:uiPriority w:val="1"/>
    <w:rPr>
      <w:rFonts w:ascii="Times New Roman" w:eastAsia="Times New Roman" w:hAnsi="Times New Roman"/>
      <w:sz w:val="22"/>
      <w:szCs w:val="22"/>
      <w:lang w:val="en-US" w:eastAsia="en-US" w:bidi="ar-SA"/>
    </w:rPr>
  </w:style>
  <w:style w:type="paragraph" w:customStyle="1" w:styleId="TOCHeading1">
    <w:name w:val="TOC Heading1"/>
    <w:basedOn w:val="Heading1"/>
    <w:next w:val="Normal"/>
    <w:uiPriority w:val="39"/>
    <w:qFormat/>
    <w:pPr>
      <w:spacing w:before="240"/>
      <w:outlineLvl w:val="9"/>
    </w:pPr>
    <w:rPr>
      <w:rFonts w:ascii="Calibri Light" w:hAnsi="Calibri Light"/>
      <w:b w:val="0"/>
      <w:bCs w:val="0"/>
      <w:color w:val="2E74B5"/>
      <w:sz w:val="32"/>
      <w:szCs w:val="32"/>
    </w:rPr>
  </w:style>
  <w:style w:type="paragraph" w:customStyle="1" w:styleId="Table">
    <w:name w:val="Table"/>
    <w:basedOn w:val="TableParagraph"/>
    <w:pPr>
      <w:spacing w:line="360" w:lineRule="auto"/>
      <w:jc w:val="center"/>
    </w:pPr>
    <w:rPr>
      <w:rFonts w:ascii="Calibri" w:eastAsia="Calibri" w:hAnsi="Calibri"/>
      <w:b/>
      <w:sz w:val="24"/>
      <w:szCs w:val="24"/>
    </w:rPr>
  </w:style>
  <w:style w:type="paragraph" w:customStyle="1" w:styleId="Page">
    <w:name w:val="Page"/>
    <w:basedOn w:val="Normal"/>
    <w:pPr>
      <w:jc w:val="center"/>
    </w:pPr>
    <w:rPr>
      <w:rFonts w:eastAsia="Calibri"/>
      <w:sz w:val="24"/>
      <w:szCs w:val="24"/>
    </w:rPr>
  </w:style>
  <w:style w:type="paragraph" w:customStyle="1" w:styleId="y">
    <w:name w:val="y"/>
    <w:basedOn w:val="Normal"/>
    <w:pPr>
      <w:jc w:val="center"/>
    </w:pPr>
    <w:rPr>
      <w:rFonts w:eastAsia="Calibri"/>
      <w:sz w:val="24"/>
      <w:szCs w:val="24"/>
    </w:rPr>
  </w:style>
  <w:style w:type="character" w:styleId="PlaceholderText">
    <w:name w:val="Placeholder Text"/>
    <w:rPr>
      <w:rFonts w:ascii="Calibri" w:eastAsia="Calibri" w:hAnsi="Calibri"/>
      <w:color w:val="808080"/>
    </w:rPr>
  </w:style>
  <w:style w:type="paragraph" w:customStyle="1" w:styleId="Fig">
    <w:name w:val="Fig"/>
    <w:basedOn w:val="TableParagraph"/>
    <w:pPr>
      <w:spacing w:line="360" w:lineRule="auto"/>
    </w:pPr>
    <w:rPr>
      <w:rFonts w:ascii="Calibri" w:eastAsia="Calibri" w:hAnsi="Calibri"/>
      <w:sz w:val="24"/>
      <w:szCs w:val="24"/>
    </w:rPr>
  </w:style>
  <w:style w:type="paragraph" w:customStyle="1" w:styleId="Bibliography1">
    <w:name w:val="Bibliography1"/>
    <w:basedOn w:val="Normal"/>
    <w:next w:val="Normal"/>
    <w:uiPriority w:val="37"/>
    <w:unhideWhenUsed/>
  </w:style>
  <w:style w:type="character" w:customStyle="1" w:styleId="Heading5Char">
    <w:name w:val="Heading 5 Char"/>
    <w:basedOn w:val="DefaultParagraphFont"/>
    <w:link w:val="Heading5"/>
    <w:uiPriority w:val="9"/>
    <w:rPr>
      <w:rFonts w:ascii="Cambria" w:eastAsia="Times New Roman" w:hAnsi="Cambria" w:cs="Times New Roman"/>
      <w:color w:val="243F60"/>
    </w:rPr>
  </w:style>
  <w:style w:type="character" w:customStyle="1" w:styleId="singlesyn">
    <w:name w:val="single_syn"/>
    <w:basedOn w:val="DefaultParagraphFont"/>
  </w:style>
  <w:style w:type="character" w:customStyle="1" w:styleId="multisyn">
    <w:name w:val="multi_syn"/>
    <w:basedOn w:val="DefaultParagraphFont"/>
  </w:style>
  <w:style w:type="table" w:customStyle="1" w:styleId="MediumShading2-Accent11">
    <w:name w:val="Medium Shading 2 - Accent 11"/>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BodyText2Char">
    <w:name w:val="Body Text 2 Char"/>
    <w:basedOn w:val="DefaultParagraphFont"/>
    <w:link w:val="BodyText2"/>
    <w:uiPriority w:val="99"/>
    <w:semiHidden/>
    <w:rPr>
      <w:rFonts w:ascii="Times New Roman" w:eastAsia="SimSun" w:hAnsi="Times New Roman"/>
      <w:sz w:val="22"/>
      <w:szCs w:val="22"/>
    </w:rPr>
  </w:style>
  <w:style w:type="paragraph" w:customStyle="1" w:styleId="Default">
    <w:name w:val="Default"/>
    <w:link w:val="DefaultChar"/>
    <w:pPr>
      <w:autoSpaceDE w:val="0"/>
      <w:autoSpaceDN w:val="0"/>
      <w:adjustRightInd w:val="0"/>
    </w:pPr>
    <w:rPr>
      <w:rFonts w:ascii="Times New Roman" w:hAnsi="Times New Roman"/>
      <w:color w:val="000000"/>
      <w:sz w:val="24"/>
      <w:szCs w:val="24"/>
    </w:rPr>
  </w:style>
  <w:style w:type="character" w:customStyle="1" w:styleId="DefaultChar">
    <w:name w:val="Default Char"/>
    <w:link w:val="Default"/>
    <w:rPr>
      <w:rFonts w:ascii="Times New Roman" w:hAnsi="Times New Roman"/>
      <w:color w:val="000000"/>
      <w:sz w:val="24"/>
      <w:szCs w:val="24"/>
    </w:rPr>
  </w:style>
  <w:style w:type="character" w:customStyle="1" w:styleId="ListParagraphChar">
    <w:name w:val="List Paragraph Char"/>
    <w:basedOn w:val="DefaultParagraphFont"/>
    <w:link w:val="ListParagraph"/>
    <w:uiPriority w:val="34"/>
    <w:rPr>
      <w:sz w:val="22"/>
      <w:szCs w:val="22"/>
    </w:rPr>
  </w:style>
  <w:style w:type="paragraph" w:customStyle="1" w:styleId="Revision1">
    <w:name w:val="Revision1"/>
    <w:hidden/>
    <w:uiPriority w:val="99"/>
    <w:semiHidden/>
    <w:rPr>
      <w:rFonts w:ascii="Times New Roman" w:eastAsia="SimSun" w:hAnsi="Times New Roman"/>
      <w:sz w:val="22"/>
      <w:szCs w:val="22"/>
    </w:rPr>
  </w:style>
  <w:style w:type="character" w:customStyle="1" w:styleId="markedcontent">
    <w:name w:val="markedcontent"/>
    <w:basedOn w:val="DefaultParagraphFont"/>
  </w:style>
  <w:style w:type="paragraph" w:styleId="TOCHeading">
    <w:name w:val="TOC Heading"/>
    <w:basedOn w:val="Heading1"/>
    <w:next w:val="Normal"/>
    <w:uiPriority w:val="39"/>
    <w:unhideWhenUsed/>
    <w:qFormat/>
    <w:rsid w:val="00012D07"/>
    <w:pPr>
      <w:spacing w:line="276" w:lineRule="auto"/>
      <w:jc w:val="left"/>
      <w:outlineLvl w:val="9"/>
    </w:pPr>
    <w:rPr>
      <w:rFonts w:asciiTheme="majorHAnsi" w:eastAsiaTheme="majorEastAsia" w:hAnsiTheme="majorHAnsi" w:cstheme="majorBidi"/>
      <w:color w:val="365F91" w:themeColor="accent1" w:themeShade="BF"/>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yperlink" Target="tel:20211" TargetMode="External"/><Relationship Id="rId33" Type="http://schemas.openxmlformats.org/officeDocument/2006/relationships/hyperlink" Target="https://hummedia.manchester.ac.uk/institutes/cmist/archive-publications/working%20papers/2020/2020-1-multiple-linear-regression.pdf"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29" Type="http://schemas.openxmlformats.org/officeDocument/2006/relationships/image" Target="media/image3.png"/><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24" Type="http://schemas.openxmlformats.org/officeDocument/2006/relationships/hyperlink" Target="tel:2020" TargetMode="External"/><Relationship Id="rId32" Type="http://schemas.openxmlformats.org/officeDocument/2006/relationships/hyperlink" Target="tel:231-250" TargetMode="Externa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tel:2019" TargetMode="External"/><Relationship Id="rId28" Type="http://schemas.openxmlformats.org/officeDocument/2006/relationships/image" Target="media/image2.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yperlink" Target="tel:2019"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tel:2019" TargetMode="External"/><Relationship Id="rId27" Type="http://schemas.openxmlformats.org/officeDocument/2006/relationships/chart" Target="charts/chart2.xml"/><Relationship Id="rId30" Type="http://schemas.openxmlformats.org/officeDocument/2006/relationships/image" Target="media/image4.png"/><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T\Desktop\ASTY%20NEW.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en-US"/>
              <a:t> </a:t>
            </a:r>
            <a:r>
              <a:rPr lang="en-US" sz="1400" b="1" i="0" u="none" strike="noStrike" baseline="0">
                <a:effectLst/>
                <a:latin typeface="Times New Roman" panose="02020603050405020304" charset="0"/>
                <a:cs typeface="Times New Roman" panose="02020603050405020304" charset="0"/>
              </a:rPr>
              <a:t>Respondents Age</a:t>
            </a:r>
            <a:endParaRPr lang="en-US" sz="2000">
              <a:latin typeface="Times New Roman" panose="02020603050405020304" charset="0"/>
              <a:cs typeface="Times New Roman" panose="02020603050405020304" charset="0"/>
            </a:endParaRPr>
          </a:p>
        </c:rich>
      </c:tx>
      <c:layout>
        <c:manualLayout>
          <c:xMode val="edge"/>
          <c:yMode val="edge"/>
          <c:x val="0.55076756654138803"/>
          <c:y val="3.5765379113018601E-2"/>
        </c:manualLayout>
      </c:layout>
      <c:overlay val="0"/>
      <c:spPr>
        <a:noFill/>
        <a:ln>
          <a:noFill/>
        </a:ln>
        <a:effectLst/>
      </c:spPr>
    </c:title>
    <c:autoTitleDeleted val="0"/>
    <c:plotArea>
      <c:layout>
        <c:manualLayout>
          <c:layoutTarget val="inner"/>
          <c:xMode val="edge"/>
          <c:yMode val="edge"/>
          <c:x val="0.153650481189851"/>
          <c:y val="5.0925925925925902E-2"/>
          <c:w val="0.55254155730533705"/>
          <c:h val="0.90364531540412996"/>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dk1">
                          <a:lumMod val="50000"/>
                          <a:lumOff val="50000"/>
                        </a:schemeClr>
                      </a:solidFill>
                      <a:prstDash val="solid"/>
                      <a:round/>
                    </a:ln>
                    <a:effectLst/>
                  </c:spPr>
                </c15:leaderLines>
              </c:ext>
            </c:extLst>
          </c:dLbls>
          <c:cat>
            <c:strRef>
              <c:f>Sheet1!$B$3:$B$6</c:f>
              <c:strCache>
                <c:ptCount val="4"/>
                <c:pt idx="0">
                  <c:v>20-30</c:v>
                </c:pt>
                <c:pt idx="1">
                  <c:v>31-40</c:v>
                </c:pt>
                <c:pt idx="2">
                  <c:v>41-50</c:v>
                </c:pt>
                <c:pt idx="3">
                  <c:v>above 55</c:v>
                </c:pt>
              </c:strCache>
            </c:strRef>
          </c:cat>
          <c:val>
            <c:numRef>
              <c:f>Sheet1!$C$3:$C$6</c:f>
              <c:numCache>
                <c:formatCode>###0</c:formatCode>
                <c:ptCount val="4"/>
                <c:pt idx="0">
                  <c:v>23</c:v>
                </c:pt>
                <c:pt idx="1">
                  <c:v>61</c:v>
                </c:pt>
                <c:pt idx="2">
                  <c:v>27</c:v>
                </c:pt>
                <c:pt idx="3">
                  <c:v>9</c:v>
                </c:pt>
              </c:numCache>
            </c:numRef>
          </c:val>
        </c:ser>
        <c:ser>
          <c:idx val="1"/>
          <c:order val="1"/>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dk1">
                          <a:lumMod val="50000"/>
                          <a:lumOff val="50000"/>
                        </a:schemeClr>
                      </a:solidFill>
                      <a:prstDash val="solid"/>
                      <a:round/>
                    </a:ln>
                    <a:effectLst/>
                  </c:spPr>
                </c15:leaderLines>
              </c:ext>
            </c:extLst>
          </c:dLbls>
          <c:cat>
            <c:strRef>
              <c:f>Sheet1!$B$3:$B$6</c:f>
              <c:strCache>
                <c:ptCount val="4"/>
                <c:pt idx="0">
                  <c:v>20-30</c:v>
                </c:pt>
                <c:pt idx="1">
                  <c:v>31-40</c:v>
                </c:pt>
                <c:pt idx="2">
                  <c:v>41-50</c:v>
                </c:pt>
                <c:pt idx="3">
                  <c:v>above 55</c:v>
                </c:pt>
              </c:strCache>
            </c:strRef>
          </c:cat>
          <c:val>
            <c:numRef>
              <c:f>Sheet1!$D$3:$D$6</c:f>
              <c:numCache>
                <c:formatCode>###0.0</c:formatCode>
                <c:ptCount val="4"/>
                <c:pt idx="0">
                  <c:v>19.1666666666667</c:v>
                </c:pt>
                <c:pt idx="1">
                  <c:v>50.8333333333333</c:v>
                </c:pt>
                <c:pt idx="2">
                  <c:v>22.5</c:v>
                </c:pt>
                <c:pt idx="3">
                  <c:v>7.5</c:v>
                </c:pt>
              </c:numCache>
            </c:numRef>
          </c:val>
        </c:ser>
        <c:dLbls>
          <c:showLegendKey val="0"/>
          <c:showVal val="0"/>
          <c:showCatName val="0"/>
          <c:showSerName val="0"/>
          <c:showPercent val="1"/>
          <c:showBubbleSize val="0"/>
          <c:showLeaderLines val="1"/>
        </c:dLbls>
        <c:firstSliceAng val="0"/>
      </c:pieChart>
      <c:spPr>
        <a:solidFill>
          <a:schemeClr val="bg1"/>
        </a:solidFill>
        <a:ln>
          <a:noFill/>
        </a:ln>
        <a:effectLst/>
      </c:spPr>
    </c:plotArea>
    <c:legend>
      <c:legendPos val="r"/>
      <c:legendEntry>
        <c:idx val="0"/>
        <c:txPr>
          <a:bodyPr rot="0" spcFirstLastPara="1" vertOverflow="ellipsis" vert="horz" wrap="square" anchor="ctr" anchorCtr="1"/>
          <a:lstStyle/>
          <a:p>
            <a:pPr>
              <a:defRPr lang="en-US" sz="900" b="1" i="0" u="none" strike="noStrike" kern="1200" baseline="0">
                <a:solidFill>
                  <a:schemeClr val="dk1">
                    <a:lumMod val="75000"/>
                    <a:lumOff val="25000"/>
                  </a:schemeClr>
                </a:solidFill>
                <a:latin typeface="Arial Black" panose="020B0A04020102020204" pitchFamily="34" charset="0"/>
                <a:ea typeface="+mn-ea"/>
                <a:cs typeface="+mn-cs"/>
              </a:defRPr>
            </a:pPr>
            <a:endParaRPr lang="en-US"/>
          </a:p>
        </c:txPr>
      </c:legendEntry>
      <c:legendEntry>
        <c:idx val="1"/>
        <c:txPr>
          <a:bodyPr rot="0" spcFirstLastPara="1" vertOverflow="ellipsis" vert="horz" wrap="square" anchor="ctr" anchorCtr="1"/>
          <a:lstStyle/>
          <a:p>
            <a:pPr>
              <a:defRPr lang="en-US" sz="900" b="1" i="0" u="none" strike="noStrike" kern="1200" baseline="0">
                <a:solidFill>
                  <a:schemeClr val="dk1">
                    <a:lumMod val="75000"/>
                    <a:lumOff val="25000"/>
                  </a:schemeClr>
                </a:solidFill>
                <a:latin typeface="Arial Black" panose="020B0A04020102020204" pitchFamily="34" charset="0"/>
                <a:ea typeface="+mn-ea"/>
                <a:cs typeface="+mn-cs"/>
              </a:defRPr>
            </a:pPr>
            <a:endParaRPr lang="en-US"/>
          </a:p>
        </c:txPr>
      </c:legendEntry>
      <c:legendEntry>
        <c:idx val="2"/>
        <c:txPr>
          <a:bodyPr rot="0" spcFirstLastPara="1" vertOverflow="ellipsis" vert="horz" wrap="square" anchor="ctr" anchorCtr="1"/>
          <a:lstStyle/>
          <a:p>
            <a:pPr>
              <a:defRPr lang="en-US" sz="900" b="1" i="0" u="none" strike="noStrike" kern="1200" baseline="0">
                <a:solidFill>
                  <a:schemeClr val="dk1">
                    <a:lumMod val="75000"/>
                    <a:lumOff val="25000"/>
                  </a:schemeClr>
                </a:solidFill>
                <a:latin typeface="Arial Black" panose="020B0A04020102020204" pitchFamily="34" charset="0"/>
                <a:ea typeface="+mn-ea"/>
                <a:cs typeface="+mn-cs"/>
              </a:defRPr>
            </a:pPr>
            <a:endParaRPr lang="en-US"/>
          </a:p>
        </c:txPr>
      </c:legendEntry>
      <c:legendEntry>
        <c:idx val="3"/>
        <c:txPr>
          <a:bodyPr rot="0" spcFirstLastPara="1" vertOverflow="ellipsis" vert="horz" wrap="square" anchor="ctr" anchorCtr="1"/>
          <a:lstStyle/>
          <a:p>
            <a:pPr>
              <a:defRPr lang="en-US" sz="900" b="1" i="0" u="none" strike="noStrike" kern="1200" baseline="0">
                <a:solidFill>
                  <a:schemeClr val="dk1">
                    <a:lumMod val="75000"/>
                    <a:lumOff val="25000"/>
                  </a:schemeClr>
                </a:solidFill>
                <a:latin typeface="Arial Black" panose="020B0A04020102020204" pitchFamily="34" charset="0"/>
                <a:ea typeface="+mn-ea"/>
                <a:cs typeface="+mn-cs"/>
              </a:defRPr>
            </a:pPr>
            <a:endParaRPr lang="en-US"/>
          </a:p>
        </c:txPr>
      </c:legendEntry>
      <c:layout>
        <c:manualLayout>
          <c:xMode val="edge"/>
          <c:yMode val="edge"/>
          <c:x val="0.75730096237970201"/>
          <c:y val="0.18767643873131501"/>
          <c:w val="0.22603237095363099"/>
          <c:h val="0.46564658311596702"/>
        </c:manualLayout>
      </c:layout>
      <c:overlay val="0"/>
      <c:spPr>
        <a:solidFill>
          <a:schemeClr val="bg1"/>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Arial Black" panose="020B0A04020102020204" pitchFamily="34" charset="0"/>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prstDash val="solid"/>
      <a:round/>
    </a:ln>
    <a:effectLst/>
  </c:spPr>
  <c:txPr>
    <a:bodyPr/>
    <a:lstStyle/>
    <a:p>
      <a:pPr>
        <a:defRPr lang="en-US"/>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en-US" sz="1200" b="1" i="0" u="none" strike="noStrike" baseline="0">
                <a:effectLst/>
              </a:rPr>
              <a:t>Respondents Job Position</a:t>
            </a:r>
            <a:endParaRPr lang="en-US" sz="1200"/>
          </a:p>
        </c:rich>
      </c:tx>
      <c:overlay val="0"/>
      <c:spPr>
        <a:noFill/>
        <a:ln>
          <a:noFill/>
        </a:ln>
        <a:effectLst/>
      </c:spPr>
    </c:title>
    <c:autoTitleDeleted val="0"/>
    <c:plotArea>
      <c:layout>
        <c:manualLayout>
          <c:layoutTarget val="inner"/>
          <c:xMode val="edge"/>
          <c:yMode val="edge"/>
          <c:x val="9.6707361121144295E-2"/>
          <c:y val="2.54283318751823E-2"/>
          <c:w val="0.90329263887885602"/>
          <c:h val="0.85026975794692305"/>
        </c:manualLayout>
      </c:layout>
      <c:barChart>
        <c:barDir val="col"/>
        <c:grouping val="stacked"/>
        <c:varyColors val="0"/>
        <c:ser>
          <c:idx val="0"/>
          <c:order val="0"/>
          <c:tx>
            <c:strRef>
              <c:f>Sheet1!$G$50</c:f>
              <c:strCache>
                <c:ptCount val="1"/>
                <c:pt idx="0">
                  <c:v>Frequency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Sheet1!$F$51:$F$52</c:f>
              <c:strCache>
                <c:ptCount val="2"/>
                <c:pt idx="0">
                  <c:v>manager</c:v>
                </c:pt>
                <c:pt idx="1">
                  <c:v>non manager</c:v>
                </c:pt>
              </c:strCache>
            </c:strRef>
          </c:cat>
          <c:val>
            <c:numRef>
              <c:f>Sheet1!$G$51:$G$52</c:f>
              <c:numCache>
                <c:formatCode>###0</c:formatCode>
                <c:ptCount val="2"/>
                <c:pt idx="0">
                  <c:v>14</c:v>
                </c:pt>
                <c:pt idx="1">
                  <c:v>106</c:v>
                </c:pt>
              </c:numCache>
            </c:numRef>
          </c:val>
        </c:ser>
        <c:ser>
          <c:idx val="1"/>
          <c:order val="1"/>
          <c:tx>
            <c:strRef>
              <c:f>Sheet1!$H$50</c:f>
              <c:strCache>
                <c:ptCount val="1"/>
                <c:pt idx="0">
                  <c:v>Percent</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dLbls>
            <c:dLbl>
              <c:idx val="0"/>
              <c:layout>
                <c:manualLayout>
                  <c:x val="1.34557538105902E-2"/>
                  <c:y val="1.1574074074074099E-2"/>
                </c:manualLayout>
              </c:layout>
              <c:spPr>
                <a:solidFill>
                  <a:sysClr val="window" lastClr="FFFFFF"/>
                </a:solidFill>
                <a:ln>
                  <a:noFill/>
                </a:ln>
                <a:effectLst/>
              </c:spPr>
              <c:txPr>
                <a:bodyPr rot="0" spcFirstLastPara="1" vertOverflow="ellipsis" vert="horz" wrap="square" lIns="38100" tIns="19050" rIns="38100" bIns="19050" anchor="ctr" anchorCtr="1">
                  <a:noAutofit/>
                </a:bodyPr>
                <a:lstStyle/>
                <a:p>
                  <a:pPr>
                    <a:defRPr lang="en-US" sz="1050" b="1"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dLbl>
            <c:spPr>
              <a:solidFill>
                <a:sysClr val="window" lastClr="FFFFFF"/>
              </a:solidFill>
              <a:ln>
                <a:noFill/>
              </a:ln>
              <a:effectLst/>
            </c:spPr>
            <c:txPr>
              <a:bodyPr rot="0" spcFirstLastPara="1" vertOverflow="ellipsis" vert="horz" wrap="square" lIns="38100" tIns="19050" rIns="38100" bIns="19050" anchor="ctr" anchorCtr="1">
                <a:spAutoFit/>
              </a:bodyPr>
              <a:lstStyle/>
              <a:p>
                <a:pPr>
                  <a:defRPr lang="en-US" sz="1050" b="1"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Sheet1!$F$51:$F$52</c:f>
              <c:strCache>
                <c:ptCount val="2"/>
                <c:pt idx="0">
                  <c:v>manager</c:v>
                </c:pt>
                <c:pt idx="1">
                  <c:v>non manager</c:v>
                </c:pt>
              </c:strCache>
            </c:strRef>
          </c:cat>
          <c:val>
            <c:numRef>
              <c:f>Sheet1!$H$51:$H$52</c:f>
              <c:numCache>
                <c:formatCode>###0.0</c:formatCode>
                <c:ptCount val="2"/>
                <c:pt idx="0">
                  <c:v>11.6666666666667</c:v>
                </c:pt>
                <c:pt idx="1">
                  <c:v>88.3333333333333</c:v>
                </c:pt>
              </c:numCache>
            </c:numRef>
          </c:val>
        </c:ser>
        <c:dLbls>
          <c:showLegendKey val="0"/>
          <c:showVal val="0"/>
          <c:showCatName val="0"/>
          <c:showSerName val="0"/>
          <c:showPercent val="0"/>
          <c:showBubbleSize val="0"/>
        </c:dLbls>
        <c:gapWidth val="150"/>
        <c:overlap val="100"/>
        <c:axId val="416536448"/>
        <c:axId val="416537984"/>
      </c:barChart>
      <c:catAx>
        <c:axId val="4165364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1050" b="1"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en-US"/>
          </a:p>
        </c:txPr>
        <c:crossAx val="416537984"/>
        <c:crosses val="autoZero"/>
        <c:auto val="1"/>
        <c:lblAlgn val="ctr"/>
        <c:lblOffset val="100"/>
        <c:noMultiLvlLbl val="0"/>
      </c:catAx>
      <c:valAx>
        <c:axId val="416537984"/>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416536448"/>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accent1"/>
      </a:solidFill>
      <a:prstDash val="solid"/>
      <a:round/>
    </a:ln>
    <a:effectLst/>
  </c:spPr>
  <c:txPr>
    <a:bodyPr/>
    <a:lstStyle/>
    <a:p>
      <a:pPr>
        <a:defRPr lang="en-US"/>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Version="6">
  <b:Source>
    <b:Tag>Geb18</b:Tag>
    <b:SourceType>JournalArticle</b:SourceType>
    <b:Guid>{5295F5A6-C106-400E-952D-0112634C8F4C}</b:Guid>
    <b:Title> Determinants of public employees' performance: evidence from Ethiopian public organizations</b:Title>
    <b:Year>2018</b:Year>
    <b:Author>
      <b:Author>
        <b:NameList>
          <b:Person>
            <b:Last>Gebregziabher</b:Last>
          </b:Person>
        </b:NameList>
      </b:Author>
    </b:Author>
    <b:JournalName> International Journal of Productivity</b:JournalName>
    <b:RefOrder>7</b:RefOrder>
  </b:Source>
  <b:Source>
    <b:Tag>Abd212</b:Tag>
    <b:SourceType>JournalArticle</b:SourceType>
    <b:Guid>{AE486D4F-E6BA-442D-BD6E-A41D6407E29F}</b:Guid>
    <b:Author>
      <b:Author>
        <b:NameList>
          <b:Person>
            <b:Last>Abdullah</b:Last>
            <b:First>N.</b:First>
            <b:Middle>&amp;.</b:Middle>
          </b:Person>
        </b:NameList>
      </b:Author>
    </b:Author>
    <b:Title>an Empirical Analysis of Natural Gas as an Alternative Fuel for Internal Transportation</b:Title>
    <b:JournalName>.International Journal of English Literature and Social Sciences</b:JournalName>
    <b:Year>2021</b:Year>
    <b:Pages> 6(1), 479-485</b:Pages>
    <b:RefOrder>9</b:RefOrder>
  </b:Source>
  <b:Source>
    <b:Tag>Arm99</b:Tag>
    <b:SourceType>JournalArticle</b:SourceType>
    <b:Guid>{16F80312-DC5D-43B2-AC29-864345C8BAB9}</b:Guid>
    <b:Author>
      <b:Author>
        <b:Corporate>Armenakis, A. A., &amp; Bedeian, A. G</b:Corporate>
      </b:Author>
    </b:Author>
    <b:Title> Organizational change: A review of theory and research in the 1990s</b:Title>
    <b:JournalName>journal of management </b:JournalName>
    <b:Year>1999</b:Year>
    <b:Pages>25(3), 293-315</b:Pages>
    <b:RefOrder>33</b:RefOrder>
  </b:Source>
  <b:Source>
    <b:Tag>Bri131</b:Tag>
    <b:SourceType>JournalArticle</b:SourceType>
    <b:Guid>{611EC895-5C5D-4CB2-BA76-1A24A347CDA1}</b:Guid>
    <b:Author>
      <b:Author>
        <b:NameList>
          <b:Person>
            <b:Last>Bridges</b:Last>
            <b:First>B</b:First>
          </b:Person>
        </b:NameList>
      </b:Author>
    </b:Author>
    <b:Title> How to Deal with Resistance to Change</b:Title>
    <b:JournalName> Harvard Business Review,</b:JournalName>
    <b:Year>2013</b:Year>
    <b:Pages> (May/June), pp. 49- 57.21</b:Pages>
    <b:RefOrder>42</b:RefOrder>
  </b:Source>
  <b:Source>
    <b:Tag>Bur04</b:Tag>
    <b:SourceType>JournalArticle</b:SourceType>
    <b:Guid>{B709710A-D456-4C6B-8536-23B0A0DDFFFC}</b:Guid>
    <b:Author>
      <b:Author>
        <b:NameList>
          <b:Person>
            <b:Last>Burnes</b:Last>
            <b:First>B</b:First>
          </b:Person>
        </b:NameList>
      </b:Author>
    </b:Author>
    <b:Title>Managing change: A strategic approach to organisational dynamics. </b:Title>
    <b:JournalName> Pearson Education</b:JournalName>
    <b:Year>2004</b:Year>
    <b:RefOrder>43</b:RefOrder>
  </b:Source>
  <b:Source>
    <b:Tag>Cleon</b:Tag>
    <b:SourceType>Book</b:SourceType>
    <b:Guid>{62EE4578-DB97-45A2-98E1-F4513E6D1C2C}</b:Guid>
    <b:Author>
      <b:Author>
        <b:NameList>
          <b:Person>
            <b:Last>Cleland</b:Last>
            <b:First>D.</b:First>
            <b:Middle>I</b:Middle>
          </b:Person>
        </b:NameList>
      </b:Author>
    </b:Author>
    <b:Title> Project Management: Strategic Design and Implementation,</b:Title>
    <b:Year>1994  ISBN: 9780071471602, Second edition</b:Year>
    <b:City>New York, McGraw-Hill</b:City>
    <b:RefOrder>44</b:RefOrder>
  </b:Source>
  <b:Source>
    <b:Tag>Dra94</b:Tag>
    <b:SourceType>Book</b:SourceType>
    <b:Guid>{F3B67CDA-0265-464F-A2C6-1AB863A214DD}</b:Guid>
    <b:Author>
      <b:Author>
        <b:NameList>
          <b:Person>
            <b:Last>RL</b:Last>
            <b:First>Draft</b:First>
          </b:Person>
        </b:NameList>
      </b:Author>
    </b:Author>
    <b:Title>Organizational Theory and Design </b:Title>
    <b:Year>1994</b:Year>
    <b:City>Delhi</b:City>
    <b:RefOrder>45</b:RefOrder>
  </b:Source>
  <b:Source>
    <b:Tag>Daf00</b:Tag>
    <b:SourceType>Book</b:SourceType>
    <b:Guid>{D3B85BAD-3689-4834-A324-C8C90368E380}</b:Guid>
    <b:Author>
      <b:Author>
        <b:NameList>
          <b:Person>
            <b:Last>Daft</b:Last>
            <b:First>R.</b:First>
            <b:Middle>L</b:Middle>
          </b:Person>
        </b:NameList>
      </b:Author>
    </b:Author>
    <b:Title>Organization Theory and Design</b:Title>
    <b:Year>2000</b:Year>
    <b:City> South-Western Thomson.</b:City>
    <b:Publisher>7th ed., Cincinatti</b:Publisher>
    <b:RefOrder>46</b:RefOrder>
  </b:Source>
  <b:Source>
    <b:Tag>Dan19</b:Tag>
    <b:SourceType>JournalArticle</b:SourceType>
    <b:Guid>{1E503514-F353-42C4-8AE2-CCB0368F1709}</b:Guid>
    <b:Title> Effects of Change Management on the Performance of Firms in Nigeria. </b:Title>
    <b:Year>2019</b:Year>
    <b:Author>
      <b:Author>
        <b:NameList>
          <b:Person>
            <b:Last>Daniel</b:Last>
            <b:First>C.</b:First>
            <b:Middle>O</b:Middle>
          </b:Person>
        </b:NameList>
      </b:Author>
    </b:Author>
    <b:JournalName> International Journal of Advances in Scientific Research and Engineering, </b:JournalName>
    <b:Pages>5(1) 59-64</b:Pages>
    <b:RefOrder>47</b:RefOrder>
  </b:Source>
  <b:Source>
    <b:Tag>ElK</b:Tag>
    <b:SourceType>JournalArticle</b:SourceType>
    <b:Guid>{94F0AAFC-2862-4285-AF90-E139333B4C32}</b:Guid>
    <b:Author>
      <b:Author>
        <b:NameList>
          <b:Person>
            <b:Last>and</b:Last>
            <b:First>ElKattan.</b:First>
            <b:Middle>(2017). the Five Themes of Change Management. Arabian Journal of Business</b:Middle>
          </b:Person>
        </b:NameList>
      </b:Author>
    </b:Author>
    <b:RefOrder>48</b:RefOrder>
  </b:Source>
  <b:Source>
    <b:Tag>ElK17</b:Tag>
    <b:SourceType>JournalArticle</b:SourceType>
    <b:Guid>{2DE3F036-C07B-4D0C-9AFA-4B53C09B29AA}</b:Guid>
    <b:Author>
      <b:Author>
        <b:NameList>
          <b:Person>
            <b:Last>ElKattan.</b:Last>
          </b:Person>
        </b:NameList>
      </b:Author>
    </b:Author>
    <b:JournalName> Arabian Journal of Business and management Review ElKattanArabian J Manag t Review</b:JournalName>
    <b:Year>2017</b:Year>
    <b:Pages>7:2,1-16</b:Pages>
    <b:RefOrder>1</b:RefOrder>
  </b:Source>
  <b:Source>
    <b:Tag>Est04</b:Tag>
    <b:SourceType>JournalArticle</b:SourceType>
    <b:Guid>{71248F33-8FD8-4D9B-840E-4A8F9A7B3617}</b:Guid>
    <b:Author>
      <b:Author>
        <b:Corporate>Esther Cameron and Mike Green </b:Corporate>
      </b:Author>
    </b:Author>
    <b:Title> making sense of change management,</b:Title>
    <b:Year>2004</b:Year>
    <b:Pages>ISBN: 0749440872</b:Pages>
    <b:RefOrder>49</b:RefOrder>
  </b:Source>
  <b:Source>
    <b:Tag>Fat13</b:Tag>
    <b:SourceType>JournalArticle</b:SourceType>
    <b:Guid>{2CE0638D-D17C-4DB5-931E-37793EDA3282}</b:Guid>
    <b:Author>
      <b:Author>
        <b:Corporate>Fatima M., Alyaa G., Abdul Rahman A.</b:Corporate>
      </b:Author>
    </b:Author>
    <b:Title> Change Management and its Contribution to the Success of IT Project Implementation,</b:Title>
    <b:JournalName> International Journal of Information and Communication Technology Research</b:JournalName>
    <b:Year>2013</b:Year>
    <b:Pages> Vol. 3, No. 4 ISSN 2223-4985</b:Pages>
    <b:RefOrder>50</b:RefOrder>
  </b:Source>
  <b:Source>
    <b:Tag>Gal97</b:Tag>
    <b:SourceType>JournalArticle</b:SourceType>
    <b:Guid>{039CCC4A-8677-4944-89E7-F30D879302EA}</b:Guid>
    <b:Title>Organization Design</b:Title>
    <b:JournalName> Addison-Wesley Publishing Company </b:JournalName>
    <b:Year>1997</b:Year>
    <b:Author>
      <b:Author>
        <b:NameList>
          <b:Person>
            <b:Last>Galbraith</b:Last>
            <b:First>J.</b:First>
            <b:Middle>R. (1977).</b:Middle>
          </b:Person>
        </b:NameList>
      </b:Author>
    </b:Author>
    <b:RefOrder>51</b:RefOrder>
  </b:Source>
  <b:Source>
    <b:Tag>Gar13</b:Tag>
    <b:SourceType>JournalArticle</b:SourceType>
    <b:Guid>{804F178A-F64C-4C34-9483-E27A0B4187F3}</b:Guid>
    <b:Author>
      <b:Author>
        <b:NameList>
          <b:Person>
            <b:Last>Gary Rees and Ray French</b:Last>
          </b:Person>
        </b:NameList>
      </b:Author>
    </b:Author>
    <b:Title> a sample chapter from Leading, Managing and Developing People</b:Title>
    <b:JournalName>, Published by the CIPD George D</b:JournalName>
    <b:Year>2013</b:Year>
    <b:RefOrder>52</b:RefOrder>
  </b:Source>
  <b:Source>
    <b:Tag>Ger08</b:Tag>
    <b:SourceType>JournalArticle</b:SourceType>
    <b:Guid>{3DAD1324-B6C9-4ED0-A18D-8EA226FDD389}</b:Guid>
    <b:Author>
      <b:Author>
        <b:NameList>
          <b:Person>
            <b:Last>B.</b:Last>
            <b:First>Gerard.</b:First>
          </b:Person>
        </b:NameList>
      </b:Author>
    </b:Author>
    <b:Title>  Change management 100 Success Secrets, the Complete Guide to Process, Tools, Software and Training in Organizational Change Management</b:Title>
    <b:JournalName> Published by Emereo publishin.</b:JournalName>
    <b:Year>2008</b:Year>
    <b:RefOrder>53</b:RefOrder>
  </b:Source>
  <b:Source>
    <b:Tag>Ger083</b:Tag>
    <b:SourceType>JournalArticle</b:SourceType>
    <b:Guid>{003874A3-4398-4C31-B6A8-CB39DA904D24}</b:Guid>
    <b:Title>Change management 100 Success Secrets, the Complete Guide to Process, Tools, Software and Training in Organizational Change Management</b:Title>
    <b:JournalName>published by Emero publishin</b:JournalName>
    <b:Year>2008</b:Year>
    <b:Author>
      <b:Author>
        <b:NameList>
          <b:Person>
            <b:Last>Gerard</b:Last>
            <b:First>B</b:First>
          </b:Person>
        </b:NameList>
      </b:Author>
    </b:Author>
    <b:RefOrder>54</b:RefOrder>
  </b:Source>
  <b:Source>
    <b:Tag>Gru14</b:Tag>
    <b:SourceType>JournalArticle</b:SourceType>
    <b:Guid>{9BB83C6B-BEC2-48FB-8732-38BBD58CB29D}</b:Guid>
    <b:Author>
      <b:Author>
        <b:Corporate>Grusovnik, R., &amp; Jelovac, D.</b:Corporate>
      </b:Author>
    </b:Author>
    <b:Title>The impact of managerial multicultural competences on company’s competitive advantage in global economy</b:Title>
    <b:JournalName> Innovative Issues and Approaches in Social Sciences</b:JournalName>
    <b:Year>2014</b:Year>
    <b:Pages> 7(3), 58-89.</b:Pages>
    <b:RefOrder>12</b:RefOrder>
  </b:Source>
  <b:Source>
    <b:Tag>Hus18</b:Tag>
    <b:SourceType>JournalArticle</b:SourceType>
    <b:Guid>{F8871C32-1631-4BD9-8F48-EBE215AEE326}</b:Guid>
    <b:Author>
      <b:Author>
        <b:NameList>
          <b:Person>
            <b:Last>Hussain</b:Last>
            <b:First>S.</b:First>
            <b:Middle>T</b:Middle>
          </b:Person>
        </b:NameList>
      </b:Author>
    </b:Author>
    <b:Title>Kurt Lewin's change model: A critical review of the role of leadership and employee involvement in organizational change</b:Title>
    <b:JournalName>Journal of Innovation &amp; Knowledge</b:JournalName>
    <b:Year>2018</b:Year>
    <b:Pages> 3(3), 123-127.</b:Pages>
    <b:RefOrder>8</b:RefOrder>
  </b:Source>
  <b:Source>
    <b:Tag>Kot09</b:Tag>
    <b:SourceType>Book</b:SourceType>
    <b:Guid>{7582D696-56FB-442F-9244-27B2D659B56E}</b:Guid>
    <b:Title> Research Methodology Methods and Techniques.</b:Title>
    <b:Year>2009</b:Year>
    <b:Author>
      <b:Author>
        <b:NameList>
          <b:Person>
            <b:Last>Kothari</b:Last>
            <b:First>C.</b:First>
            <b:Middle>R.</b:Middle>
          </b:Person>
        </b:NameList>
      </b:Author>
    </b:Author>
    <b:City> New Delhi: New London</b:City>
    <b:Publisher> Kogan page</b:Publisher>
    <b:RefOrder>55</b:RefOrder>
  </b:Source>
  <b:Source>
    <b:Tag>Kot95</b:Tag>
    <b:SourceType>Book</b:SourceType>
    <b:Guid>{3C8AC42C-80B7-4C6A-BB48-A7797F409DCC}</b:Guid>
    <b:Author>
      <b:Author>
        <b:NameList>
          <b:Person>
            <b:Last>Kotter</b:Last>
            <b:First>J</b:First>
            <b:Middle>J (1995) a 20% solution:</b:Middle>
          </b:Person>
        </b:NameList>
      </b:Author>
    </b:Author>
    <b:Title>Using rapid re-design to build tomorrow’s organization today</b:Title>
    <b:Year>1995</b:Year>
    <b:City> New York</b:City>
    <b:Publisher>Wiley</b:Publisher>
    <b:RefOrder>56</b:RefOrder>
  </b:Source>
  <b:Source>
    <b:Tag>Kot96</b:Tag>
    <b:SourceType>JournalArticle</b:SourceType>
    <b:Guid>{0F6D5699-49F9-489B-A757-FE978D392E15}</b:Guid>
    <b:Title> Leading change. Boston, Massachusetts</b:Title>
    <b:Year>1996</b:Year>
    <b:Author>
      <b:Author>
        <b:Corporate>Kotter, John P</b:Corporate>
      </b:Author>
    </b:Author>
    <b:JournalName>Harvard Business School Press. Kotter, John P. 1998. Winning at change. Leader to Leader Journal (fall)</b:JournalName>
    <b:Pages>no.10: 27-33</b:Pages>
    <b:RefOrder>57</b:RefOrder>
  </b:Source>
  <b:Source>
    <b:Tag>Lew51</b:Tag>
    <b:SourceType>JournalArticle</b:SourceType>
    <b:Guid>{D14479B3-4E80-446D-8559-F1BFA9E88115}</b:Guid>
    <b:Title> Field Theory in Social Science</b:Title>
    <b:JournalName> Harper &amp; Row, New York Management</b:JournalName>
    <b:Year>1951</b:Year>
    <b:Pages>5(4)369-380</b:Pages>
    <b:Author>
      <b:Author>
        <b:NameList>
          <b:Person>
            <b:Last>Lewin</b:Last>
            <b:First>K</b:First>
          </b:Person>
        </b:NameList>
      </b:Author>
    </b:Author>
    <b:City>new work</b:City>
    <b:ConferenceName> New York Management</b:ConferenceName>
    <b:RefOrder>58</b:RefOrder>
  </b:Source>
  <b:Source>
    <b:Tag>Mic02</b:Tag>
    <b:SourceType>JournalArticle</b:SourceType>
    <b:Guid>{9DE57EBA-5D01-45C0-8ED5-6468D8A8318B}</b:Guid>
    <b:Title>Top-down to bottom-up” a better way to achieve business goal</b:Title>
    <b:JournalName>Measuring Business Excellence</b:JournalName>
    <b:Year>2002</b:Year>
    <b:Pages>Vol. 6 Iss: 2</b:Pages>
    <b:Author>
      <b:Author>
        <b:NameList>
          <b:Person>
            <b:Last>Cousins</b:Last>
            <b:First>Michael</b:First>
          </b:Person>
        </b:NameList>
      </b:Author>
    </b:Author>
    <b:RefOrder>59</b:RefOrder>
  </b:Source>
  <b:Source>
    <b:Tag>Mik07</b:Tag>
    <b:SourceType>JournalArticle</b:SourceType>
    <b:Guid>{BDD38188-F5E3-44A1-93B4-AC59AE18486C}</b:Guid>
    <b:Author>
      <b:Author>
        <b:NameList>
          <b:Person>
            <b:Last>Green</b:Last>
            <b:First>Mike</b:First>
          </b:Person>
        </b:NameList>
      </b:Author>
    </b:Author>
    <b:Title> Change Management Master Class</b:Title>
    <b:JournalName> a step by step guide to successful change management</b:JournalName>
    <b:Year>2007</b:Year>
    <b:Pages> Kogan Page</b:Pages>
    <b:RefOrder>60</b:RefOrder>
  </b:Source>
  <b:Source>
    <b:Tag>Mou07</b:Tag>
    <b:SourceType>JournalArticle</b:SourceType>
    <b:Guid>{EF1A8ACF-81EA-40E8-B098-CA0C28550572}</b:Guid>
    <b:Author>
      <b:Author>
        <b:NameList>
          <b:Person>
            <b:Last>Moullin</b:Last>
            <b:First>M.</b:First>
          </b:Person>
        </b:NameList>
      </b:Author>
    </b:Author>
    <b:Title>Linking performance measurement and organisational excellence</b:Title>
    <b:JournalName> International Journal of Health Care Quality Assurance</b:JournalName>
    <b:Year>2007</b:Year>
    <b:Pages>20 (3), 181-3</b:Pages>
    <b:RefOrder>61</b:RefOrder>
  </b:Source>
  <b:Source>
    <b:Tag>Och14</b:Tag>
    <b:SourceType>JournalArticle</b:SourceType>
    <b:Guid>{2F1144D9-797B-4EE0-BBDF-A5D60F6524C1}</b:Guid>
    <b:Author>
      <b:Author>
        <b:NameList>
          <b:Person>
            <b:Last>Ochuti</b:Last>
            <b:First>M.</b:First>
          </b:Person>
        </b:NameList>
      </b:Author>
    </b:Author>
    <b:Title>Application of change management practices at Safaricom Kenya Limited, </b:Title>
    <b:JournalName> UN published MBA Project, University of Nairobi.</b:JournalName>
    <b:Year>2014</b:Year>
    <b:RefOrder>62</b:RefOrder>
  </b:Source>
  <b:Source>
    <b:Tag>Kur042</b:Tag>
    <b:SourceType>JournalArticle</b:SourceType>
    <b:Guid>{A488572E-863E-46FF-A5D0-DF7795A268D7}</b:Guid>
    <b:Author>
      <b:Author>
        <b:NameList>
          <b:Person>
            <b:Last>Lewin.</b:Last>
            <b:First>Kurt</b:First>
          </b:Person>
        </b:NameList>
      </b:Author>
    </b:Author>
    <b:Title> the Planned Approach to Change.  Manchester Organizational Change Management</b:Title>
    <b:JournalName> Published by Emereo publishin.</b:JournalName>
    <b:Year>2004</b:Year>
    <b:RefOrder>63</b:RefOrder>
  </b:Source>
  <b:Source>
    <b:Tag>Pet01</b:Tag>
    <b:SourceType>JournalArticle</b:SourceType>
    <b:Guid>{DB8889DF-3075-4D2C-84C8-70A852ED55DE}</b:Guid>
    <b:Author>
      <b:Author>
        <b:Corporate>Pettigrew, A. M., Woodman, R. W., &amp; Cameron, K. S. </b:Corporate>
      </b:Author>
    </b:Author>
    <b:Title>Studying organizational change and development: Challenges for future research</b:Title>
    <b:JournalName>Academy of management journal</b:JournalName>
    <b:Year>2001</b:Year>
    <b:Pages>44(4), 697-713.</b:Pages>
    <b:RefOrder>64</b:RefOrder>
  </b:Source>
  <b:Source>
    <b:Tag>Run05</b:Tag>
    <b:SourceType>JournalArticle</b:SourceType>
    <b:Guid>{3D687018-F2DB-4B80-8255-2D154D017259}</b:Guid>
    <b:Author>
      <b:Author>
        <b:NameList>
          <b:Person>
            <b:Last>By</b:Last>
            <b:First>Rune</b:First>
            <b:Middle>Todnem</b:Middle>
          </b:Person>
        </b:NameList>
      </b:Author>
    </b:Author>
    <b:Title> Organisational change management</b:Title>
    <b:JournalName> A critical review, Journal of Change Management</b:JournalName>
    <b:Year>2005</b:Year>
    <b:Pages> 5:4, 369-380, DOI: 10.1080/14697010500359250</b:Pages>
    <b:RefOrder>65</b:RefOrder>
  </b:Source>
  <b:Source>
    <b:Tag>Run051</b:Tag>
    <b:SourceType>JournalArticle</b:SourceType>
    <b:Guid>{313A2BF0-D0A0-4DAF-9E98-7CE08F2AD897}</b:Guid>
    <b:Author>
      <b:Author>
        <b:NameList>
          <b:Person>
            <b:Last>Todnem</b:Last>
            <b:First>Rune</b:First>
          </b:Person>
        </b:NameList>
      </b:Author>
    </b:Author>
    <b:Title> By Organisational change management</b:Title>
    <b:JournalName>A critical review, Journal of Change Management</b:JournalName>
    <b:Year>2005</b:Year>
    <b:Pages> 5:4, 369-380, DOI: 10.1080/14697010500359250</b:Pages>
    <b:RefOrder>66</b:RefOrder>
  </b:Source>
  <b:Source>
    <b:Tag>SBa19</b:Tag>
    <b:SourceType>JournalArticle</b:SourceType>
    <b:Guid>{AA3EF172-383A-42C9-BD0B-5F3ABA808FD9}</b:Guid>
    <b:Author>
      <b:Author>
        <b:Corporate>S. Baharudin, B. A.</b:Corporate>
      </b:Author>
    </b:Author>
    <b:Title> A Case Study on Change Management Readiness for an Oil &amp; Gas SME Company in Malaysia</b:Title>
    <b:JournalName>International conference on Advances in Mechanical Engineering. IOP Publishing.</b:JournalName>
    <b:Year>2019</b:Year>
    <b:RefOrder>11</b:RefOrder>
  </b:Source>
  <b:Source>
    <b:Tag>Zel11</b:Tag>
    <b:SourceType>JournalArticle</b:SourceType>
    <b:Guid>{7989C2F3-CB01-4AAA-86D1-50A8E6373DFC}</b:Guid>
    <b:Author>
      <b:Author>
        <b:Corporate>Zelong WeiYaqun Yi Changhong Yuan, </b:Corporate>
      </b:Author>
    </b:Author>
    <b:Title>Bottom-up learning, organizational formalization, and ambidextrous innovation	</b:Title>
    <b:JournalName> Journal of Organizational Change Management</b:JournalName>
    <b:Year>2011</b:Year>
    <b:Pages> Vol. 24 Iss 3 pp. 314 - 329.	</b:Pages>
    <b:RefOrder>67</b:RefOrder>
  </b:Source>
  <b:Source>
    <b:Tag>Ola14</b:Tag>
    <b:SourceType>ArticleInAPeriodical</b:SourceType>
    <b:Guid>{8E7365F2-3975-42CB-8665-40B4B8A8A727}</b:Guid>
    <b:Title>Change Management and its Effects on Organizational Performance of Nigerian Telecoms Industrie</b:Title>
    <b:Year>2014</b:Year>
    <b:Pages>Volume 1, Issue 11, pp170-179ISSN2349-0373(Print)&amp; ISSN2349-0381</b:Pages>
    <b:Author>
      <b:Author>
        <b:NameList>
          <b:Person>
            <b:Last>O</b:Last>
            <b:First>Olajide</b:First>
          </b:Person>
        </b:NameList>
      </b:Author>
    </b:Author>
    <b:PeriodicalTitle>International Journal of Humanities Social Sciences and Education (IJHSSE)</b:PeriodicalTitle>
    <b:Month>November</b:Month>
    <b:Day>11</b:Day>
    <b:RefOrder>68</b:RefOrder>
  </b:Source>
  <b:Source>
    <b:Tag>Cam04</b:Tag>
    <b:SourceType>JournalArticle</b:SourceType>
    <b:Guid>{8C314889-2FAC-43B2-8832-EEABE2551C43}</b:Guid>
    <b:Author>
      <b:Author>
        <b:Corporate>Cameron, E., Green, M. </b:Corporate>
      </b:Author>
    </b:Author>
    <b:Title>Making Sense of Change Management</b:Title>
    <b:JournalName> a Complete Guideto the Models, Tools and Techniques of Organizational Change</b:JournalName>
    <b:Year>2004</b:Year>
    <b:Pages> KoganPage Limited.</b:Pages>
    <b:RefOrder>5</b:RefOrder>
  </b:Source>
  <b:Source>
    <b:Tag>Smi11</b:Tag>
    <b:SourceType>JournalArticle</b:SourceType>
    <b:Guid>{63DF312A-1AB7-4690-AECB-2A82790739B3}</b:Guid>
    <b:Author>
      <b:Author>
        <b:NameList>
          <b:Person>
            <b:Last>Smith</b:Last>
            <b:First>P</b:First>
          </b:Person>
        </b:NameList>
      </b:Author>
    </b:Author>
    <b:Title>Today Markets Audits and Research Service</b:Title>
    <b:JournalName> Business Day</b:JournalName>
    <b:Year>2011</b:Year>
    <b:Pages> August 12, p. 17.</b:Pages>
    <b:RefOrder>69</b:RefOrder>
  </b:Source>
  <b:Source>
    <b:Tag>Ton12</b:Tag>
    <b:SourceType>JournalArticle</b:SourceType>
    <b:Guid>{6E0F03F0-BC67-44E4-A81F-3B9D1D12BD57}</b:Guid>
    <b:Author>
      <b:Author>
        <b:NameList>
          <b:Person>
            <b:Last>Manning</b:Last>
            <b:First>Tony</b:First>
          </b:Person>
        </b:NameList>
      </b:Author>
    </b:Author>
    <b:Title>Managing change in hard times</b:Title>
    <b:JournalName>ndustrial and Commercial Training </b:JournalName>
    <b:Year>2012</b:Year>
    <b:Pages>Vol.44 Iss 5</b:Pages>
    <b:RefOrder>70</b:RefOrder>
  </b:Source>
  <b:Source>
    <b:Tag>Oma13</b:Tag>
    <b:SourceType>JournalArticle</b:SourceType>
    <b:Guid>{37A16B83-434C-4613-8915-E008656D9882}</b:Guid>
    <b:Author>
      <b:Author>
        <b:Corporate>Omari, Ateka, &amp; Nyaboga</b:Corporate>
      </b:Author>
    </b:Author>
    <b:Title>the influence of strategic change management practices on organizational performance: A case of the operations of soft drink industries in western Kenya</b:Title>
    <b:JournalName>Kisii University</b:JournalName>
    <b:Year>2013</b:Year>
    <b:Pages> Retrieved from http://www.academia.edu</b:Pages>
    <b:RefOrder>71</b:RefOrder>
  </b:Source>
  <b:Source>
    <b:Tag>Hai19</b:Tag>
    <b:SourceType>JournalArticle</b:SourceType>
    <b:Guid>{2E5EF105-1272-462E-9D65-58F6E3E30D06}</b:Guid>
    <b:Author>
      <b:Author>
        <b:NameList>
          <b:Person>
            <b:Last>Haile Kalayu</b:Last>
          </b:Person>
        </b:NameList>
      </b:Author>
    </b:Author>
    <b:Title>The effect of HRM practices on employees‟ job performance : a comparative study of private and public banks</b:Title>
    <b:JournalName>A thesis submitted to Addis Ababa University School of Commerce</b:JournalName>
    <b:Year>2019</b:Year>
    <b:RefOrder>14</b:RefOrder>
  </b:Source>
  <b:Source>
    <b:Tag>Hug16</b:Tag>
    <b:SourceType>JournalArticle</b:SourceType>
    <b:Guid>{A2BE594B-21FE-473A-A84C-A23A536F84A9}</b:Guid>
    <b:Author>
      <b:Author>
        <b:NameList>
          <b:Person>
            <b:Last>Hughes</b:Last>
            <b:First>M</b:First>
          </b:Person>
        </b:NameList>
      </b:Author>
    </b:Author>
    <b:Title>The tools and techniques of change management</b:Title>
    <b:JournalName>Journal of Change Management</b:JournalName>
    <b:Year>2016</b:Year>
    <b:Pages>7(1), 37–49.</b:Pages>
    <b:RefOrder>6</b:RefOrder>
  </b:Source>
  <b:Source>
    <b:Tag>Bij19</b:Tag>
    <b:SourceType>JournalArticle</b:SourceType>
    <b:Guid>{EB2DB72D-18E4-4591-9784-C6AA2EA43B8D}</b:Guid>
    <b:Author>
      <b:Author>
        <b:NameList>
          <b:Person>
            <b:Last>Bidabad</b:Last>
            <b:First>Bijan</b:First>
          </b:Person>
        </b:NameList>
      </b:Author>
    </b:Author>
    <b:Title>slamic banking, ALM, Capital adequacy, Risk management </b:Title>
    <b:JournalName>International Journal of Islamic Banking and Finance Research</b:JournalName>
    <b:Year>2019</b:Year>
    <b:Pages>Vol 3 No 2</b:Pages>
    <b:RefOrder>10</b:RefOrder>
  </b:Source>
  <b:Source>
    <b:Tag>Lew47</b:Tag>
    <b:SourceType>JournalArticle</b:SourceType>
    <b:Guid>{62872017-5FF9-431A-9A68-428EDB6B41BC}</b:Guid>
    <b:Author>
      <b:Author>
        <b:NameList>
          <b:Person>
            <b:Last>Lewin.K</b:Last>
          </b:Person>
        </b:NameList>
      </b:Author>
    </b:Author>
    <b:Title>Frontiers in group dynamics: Concept, method and reality in social science</b:Title>
    <b:JournalName>social equilibria and social change. Human Relations</b:JournalName>
    <b:Year>1947</b:Year>
    <b:RefOrder>26</b:RefOrder>
  </b:Source>
  <b:Source>
    <b:Tag>And10</b:Tag>
    <b:SourceType>JournalArticle</b:SourceType>
    <b:Guid>{9BBA0DB6-AEEC-48A6-9B89-D970190FECE8}</b:Guid>
    <b:Author>
      <b:Author>
        <b:Corporate>Anderson, D.,&amp; Anderson, L</b:Corporate>
      </b:Author>
    </b:Author>
    <b:Title>Beyond change management: How to achieve breakthrough results through conscious change leadership</b:Title>
    <b:JournalName>John Wiley &amp; Sons.</b:JournalName>
    <b:Year>2010</b:Year>
    <b:RefOrder>27</b:RefOrder>
  </b:Source>
  <b:Source>
    <b:Tag>Kot961</b:Tag>
    <b:SourceType>JournalArticle</b:SourceType>
    <b:Guid>{9B527125-286F-4BC8-B3DD-4EA787AA20FF}</b:Guid>
    <b:Title> ''Leading change’’</b:Title>
    <b:JournalName>Harvard Business Review Press</b:JournalName>
    <b:Year>1996</b:Year>
    <b:Author>
      <b:Author>
        <b:NameList>
          <b:Person>
            <b:Last>Kotter</b:Last>
            <b:First>J.</b:First>
            <b:Middle>P</b:Middle>
          </b:Person>
        </b:NameList>
      </b:Author>
    </b:Author>
    <b:RefOrder>4</b:RefOrder>
  </b:Source>
  <b:Source>
    <b:Tag>Tid09</b:Tag>
    <b:SourceType>JournalArticle</b:SourceType>
    <b:Guid>{CC73FD57-8C85-4AF5-8306-0C53BB678F14}</b:Guid>
    <b:Author>
      <b:Author>
        <b:Corporate>Tidd, J., &amp; Bessant, J</b:Corporate>
      </b:Author>
    </b:Author>
    <b:Title>Managing innovation: Integrating technological, market and organizational change</b:Title>
    <b:JournalName>John Wiley &amp; Sons.</b:JournalName>
    <b:Year>2009</b:Year>
    <b:RefOrder>28</b:RefOrder>
  </b:Source>
  <b:Source>
    <b:Tag>Bec01</b:Tag>
    <b:SourceType>Report</b:SourceType>
    <b:Guid>{BE3FD6B3-57E0-4BF6-812F-FBDFA793BEC2}</b:Guid>
    <b:Title> Manifesto for Agile Software Development</b:Title>
    <b:Year>2001</b:Year>
    <b:Publisher> Retrieved from http://agilemanifesto.org/</b:Publisher>
    <b:Author>
      <b:Author>
        <b:Corporate>Beck, K., Beedle, M., et al.  </b:Corporate>
      </b:Author>
    </b:Author>
    <b:RefOrder>29</b:RefOrder>
  </b:Source>
  <b:Source>
    <b:Tag>Hay181</b:Tag>
    <b:SourceType>JournalArticle</b:SourceType>
    <b:Guid>{5EDE53E6-0169-4302-88EA-23D117641C5B}</b:Guid>
    <b:Title>The theory and practice of change management</b:Title>
    <b:Year>2018</b:Year>
    <b:Author>
      <b:Author>
        <b:NameList>
          <b:Person>
            <b:Last>Hayes</b:Last>
            <b:First>J</b:First>
          </b:Person>
        </b:NameList>
      </b:Author>
    </b:Author>
    <b:JournalName>Palgrave Macmillan</b:JournalName>
    <b:RefOrder>72</b:RefOrder>
  </b:Source>
  <b:Source>
    <b:Tag>AlH151</b:Tag>
    <b:SourceType>JournalArticle</b:SourceType>
    <b:Guid>{DA7EF7A9-7C36-4858-9991-6402250DECF1}</b:Guid>
    <b:Author>
      <b:Author>
        <b:Corporate>Al-Haddad, S., &amp; Kotnour, T</b:Corporate>
      </b:Author>
    </b:Author>
    <b:Title>Integrating the organizational change literature: A model for successful change</b:Title>
    <b:JournalName>Journal of Organizational Change Management</b:JournalName>
    <b:Year>2015</b:Year>
    <b:Pages> 28(2), 234-262. doi: 10.1108/JOCM-11-2013-0215</b:Pages>
    <b:RefOrder>32</b:RefOrder>
  </b:Source>
  <b:Source>
    <b:Tag>Arm991</b:Tag>
    <b:SourceType>JournalArticle</b:SourceType>
    <b:Guid>{3482A421-CEE2-47CF-B301-71FA690B7C88}</b:Guid>
    <b:Author>
      <b:Author>
        <b:Corporate>Armenakis, A. A., &amp; Bedeian, A. G</b:Corporate>
      </b:Author>
    </b:Author>
    <b:Title>Organizational change: A review of theory and research in the 1990s</b:Title>
    <b:JournalName>Journal of Management</b:JournalName>
    <b:Year>1999</b:Year>
    <b:Pages>25(3), 293-315. doi: 10.1177/014920639902500303</b:Pages>
    <b:RefOrder>73</b:RefOrder>
  </b:Source>
  <b:Source>
    <b:Tag>Arm93</b:Tag>
    <b:SourceType>JournalArticle</b:SourceType>
    <b:Guid>{39570041-20EB-4DA1-873C-E07253BDA1F7}</b:Guid>
    <b:Author>
      <b:Author>
        <b:Corporate>Armenakis, A. A.et al.</b:Corporate>
      </b:Author>
    </b:Author>
    <b:Title>Creating readiness for organizational change.</b:Title>
    <b:JournalName>Human Relations</b:JournalName>
    <b:Year>1993</b:Year>
    <b:Pages>46(6), 681-703. doi: 10.1177/001872679304600601</b:Pages>
    <b:RefOrder>34</b:RefOrder>
  </b:Source>
  <b:Source>
    <b:Tag>Aki19</b:Tag>
    <b:SourceType>JournalArticle</b:SourceType>
    <b:Guid>{55D84737-F2BE-470C-90A1-EEC28DFCBE03}</b:Guid>
    <b:Author>
      <b:Author>
        <b:NameList>
          <b:Person>
            <b:Last>Akingbola</b:Last>
            <b:First>K.</b:First>
          </b:Person>
        </b:NameList>
      </b:Author>
    </b:Author>
    <b:Title>Change management and organizational performance in the Nigerian banking sector</b:Title>
    <b:JournalName>Journal of African Business</b:JournalName>
    <b:Year>2019</b:Year>
    <b:Pages>20(3), 381-399. doi: 10.1080/15228916.2019.1655860</b:Pages>
    <b:RefOrder>35</b:RefOrder>
  </b:Source>
  <b:Source>
    <b:Tag>Ibe18</b:Tag>
    <b:SourceType>JournalArticle</b:SourceType>
    <b:Guid>{FA654BF9-4CA0-48F7-9F7B-5008A525712A}</b:Guid>
    <b:Author>
      <b:Author>
        <b:Corporate>Ibeh, K. I., &amp; Kasem, L. </b:Corporate>
      </b:Author>
    </b:Author>
    <b:Title>Change management and performance of African banks: A stakeholder approach</b:Title>
    <b:JournalName> International Marketing Review</b:JournalName>
    <b:Year>2018</b:Year>
    <b:Pages> 35(6), 1007-1029. doi: 10.1108/IMR-11-2016-0256</b:Pages>
    <b:RefOrder>36</b:RefOrder>
  </b:Source>
  <b:Source>
    <b:Tag>Ade17</b:Tag>
    <b:SourceType>JournalArticle</b:SourceType>
    <b:Guid>{79292EB0-A89F-4420-AD3D-A12A33F23B25}</b:Guid>
    <b:Author>
      <b:Author>
        <b:Corporate>Adeyeye, M., &amp; Akinbode, J</b:Corporate>
      </b:Author>
    </b:Author>
    <b:Title>Organizational change management and performance of commercial banks in Nigeria</b:Title>
    <b:JournalName>European Journal of Business and Management</b:JournalName>
    <b:Year>2017</b:Year>
    <b:Pages>9(28), 42-54.</b:Pages>
    <b:RefOrder>74</b:RefOrder>
  </b:Source>
  <b:Source>
    <b:Tag>Oju16</b:Tag>
    <b:SourceType>JournalArticle</b:SourceType>
    <b:Guid>{6D879D9E-FD73-4560-A10E-5C390208B480}</b:Guid>
    <b:Author>
      <b:Author>
        <b:Corporate>Ojukwu, K. C. &amp; Emecheta, B. C</b:Corporate>
      </b:Author>
    </b:Author>
    <b:Title>Change management and organizational performance: A study of selected commercial banks in Nigeria</b:Title>
    <b:JournalName>International Journal of Economics, Commerce and Management</b:JournalName>
    <b:Year>2016</b:Year>
    <b:Pages>4(10), 39-56.</b:Pages>
    <b:RefOrder>37</b:RefOrder>
  </b:Source>
  <b:Source>
    <b:Tag>Tad20</b:Tag>
    <b:SourceType>JournalArticle</b:SourceType>
    <b:Guid>{8C6E60BE-A7A7-4580-9C55-6001BF941143}</b:Guid>
    <b:Author>
      <b:Author>
        <b:Corporate>Tadesse, A. &amp; Assefa, T</b:Corporate>
      </b:Author>
    </b:Author>
    <b:Title>Change management and organizational performance in the Ethiopian banking industry</b:Title>
    <b:JournalName>Ethiopian Journal of Business and Economics</b:JournalName>
    <b:Year>2020</b:Year>
    <b:Pages>7(2), 87-104</b:Pages>
    <b:RefOrder>38</b:RefOrder>
  </b:Source>
  <b:Source>
    <b:Tag>Geb19</b:Tag>
    <b:SourceType>JournalArticle</b:SourceType>
    <b:Guid>{B5886297-F656-4251-800E-D7CBF73193C5}</b:Guid>
    <b:Author>
      <b:Author>
        <b:Corporate>Gebremariam, D., &amp; Alemayehu, M. </b:Corporate>
      </b:Author>
    </b:Author>
    <b:Title>Organizational change management and performance of commercial banks in Ethiopia: A quantitative analysis</b:Title>
    <b:JournalName>Journal of African Business</b:JournalName>
    <b:Year>2019</b:Year>
    <b:Pages> 22(4), 567-586. doi: 10.1080/15228916.2019.1655860</b:Pages>
    <b:RefOrder>39</b:RefOrder>
  </b:Source>
  <b:Source>
    <b:Tag>Hab18</b:Tag>
    <b:SourceType>JournalArticle</b:SourceType>
    <b:Guid>{097E826A-1E9A-484A-9197-F13E411C4D6E}</b:Guid>
    <b:Author>
      <b:Author>
        <b:Corporate>Habtemariam,Y, &amp; Mekonnen, B</b:Corporate>
      </b:Author>
    </b:Author>
    <b:Title>Change management and its impact on organizational performance: Evidence from Ethiopian commercial banks</b:Title>
    <b:JournalName>African Journal of Business Management</b:JournalName>
    <b:Year>2018</b:Year>
    <b:Pages>12(3), 89-104.</b:Pages>
    <b:RefOrder>40</b:RefOrder>
  </b:Source>
  <b:Source>
    <b:Tag>Wol17</b:Tag>
    <b:SourceType>JournalArticle</b:SourceType>
    <b:Guid>{6E37B490-5E57-42BE-8429-CA2C23BF43F2}</b:Guid>
    <b:Author>
      <b:Author>
        <b:Corporate>Woldesenbet,F,&amp; Bekele,T</b:Corporate>
      </b:Author>
    </b:Author>
    <b:Title>Change management and organizational performance: A study of commercial banks in Ethiopia</b:Title>
    <b:JournalName>International Journal of Management and Commerce Innovations</b:JournalName>
    <b:Year>2017</b:Year>
    <b:Pages>5(2), 43-58.</b:Pages>
    <b:RefOrder>41</b:RefOrder>
  </b:Source>
  <b:Source>
    <b:Tag>Placeholder1</b:Tag>
    <b:SourceType>JournalArticle</b:SourceType>
    <b:Guid>{A70E63CF-E058-4028-8F40-42CF74FF5249}</b:Guid>
    <b:Author>
      <b:Author>
        <b:Corporate>Okeke, M.N, Oboreh, J. C. Nebolisa, O, &amp;Esione, U.O.</b:Corporate>
      </b:Author>
    </b:Author>
    <b:Title>Change Management and Organizational Performance in Selected Manufacturing Companies.</b:Title>
    <b:JournalName>The International Journal of Social Sciences and Humanities Invention</b:JournalName>
    <b:Year>2019</b:Year>
    <b:Pages>6(5), 5437-5445.</b:Pages>
    <b:RefOrder>75</b:RefOrder>
  </b:Source>
  <b:Source>
    <b:Tag>Rom16</b:Tag>
    <b:SourceType>JournalArticle</b:SourceType>
    <b:Guid>{8244990A-F0F0-4A3C-B0A3-CAF4FA43645E}</b:Guid>
    <b:Author>
      <b:Author>
        <b:NameList>
          <b:Person>
            <b:Last>Romanescu Marcel Laurentiu</b:Last>
            <b:First>A.</b:First>
            <b:Middle>P.-J.</b:Middle>
          </b:Person>
        </b:NameList>
      </b:Author>
    </b:Author>
    <b:Title>Change Management And Its Effects On Organization . </b:Title>
    <b:JournalName>Annals of the „Constantin Brâncuşi” University of Târgu Jiu, Economy Series, Issu</b:JournalName>
    <b:Year>2016</b:Year>
    <b:Pages>5/2016 , 209-212.</b:Pages>
    <b:RefOrder>3</b:RefOrder>
  </b:Source>
  <b:Source>
    <b:Tag>Oba18</b:Tag>
    <b:SourceType>JournalArticle</b:SourceType>
    <b:Guid>{37E8FB31-8249-4BE8-B6BD-3484690529E7}</b:Guid>
    <b:Author>
      <b:Author>
        <b:NameList>
          <b:Person>
            <b:Last>ObasanKehinde</b:Last>
            <b:First>A</b:First>
          </b:Person>
        </b:NameList>
      </b:Author>
    </b:Author>
    <b:Title>Impact of conflict management on corporate productivity: An evaluative study</b:Title>
    <b:JournalName>Australian Journal of Business and Management Research </b:JournalName>
    <b:Year>2018</b:Year>
    <b:Pages>Vol, 1(5), pp.44-49</b:Pages>
    <b:RefOrder>15</b:RefOrder>
  </b:Source>
  <b:Source>
    <b:Tag>Rah18</b:Tag>
    <b:SourceType>JournalArticle</b:SourceType>
    <b:Guid>{6939DE89-9337-4296-924B-B0C0E8C0C053}</b:Guid>
    <b:Author>
      <b:Author>
        <b:Corporate>Rahman, et al</b:Corporate>
      </b:Author>
    </b:Author>
    <b:Title>Impact of Corporate Social Responsibility (CSR) on Sustainable Development: A Case Study on Grameenphone Ltd.</b:Title>
    <b:JournalName>Journal of Business Ethics,</b:JournalName>
    <b:Year>2018</b:Year>
    <b:Pages>149(3), 543-559.</b:Pages>
    <b:RefOrder>16</b:RefOrder>
  </b:Source>
  <b:Source>
    <b:Tag>Hia16</b:Tag>
    <b:SourceType>JournalArticle</b:SourceType>
    <b:Guid>{7C8EBDC0-18B1-42F3-B4CA-F714B8A743FD}</b:Guid>
    <b:Title>Organizational Change and Development</b:Title>
    <b:JournalName> A Global Perspective. Routledge.</b:JournalName>
    <b:Year>2016</b:Year>
    <b:Author>
      <b:Author>
        <b:NameList>
          <b:Person>
            <b:Last>Hiati</b:Last>
            <b:First>A.</b:First>
          </b:Person>
        </b:NameList>
      </b:Author>
    </b:Author>
    <b:RefOrder>17</b:RefOrder>
  </b:Source>
  <b:Source>
    <b:Tag>Bri19</b:Tag>
    <b:SourceType>JournalArticle</b:SourceType>
    <b:Guid>{5048C6FA-9E2E-4C0E-A2BC-FBD22B772D9A}</b:Guid>
    <b:Author>
      <b:Author>
        <b:NameList>
          <b:Person>
            <b:Last>Bridges</b:Last>
          </b:Person>
        </b:NameList>
      </b:Author>
    </b:Author>
    <b:Title>"Managing Transitions: Making the Most of Change</b:Title>
    <b:JournalName>" Da Capo Lifelong Books.</b:JournalName>
    <b:Year>2019</b:Year>
    <b:RefOrder>18</b:RefOrder>
  </b:Source>
  <b:Source>
    <b:Tag>Joh19</b:Tag>
    <b:SourceType>JournalArticle</b:SourceType>
    <b:Guid>{3A8F8EEA-440F-4879-994D-CD703466754C}</b:Guid>
    <b:Author>
      <b:Author>
        <b:NameList>
          <b:Person>
            <b:Last>Johnson</b:Last>
          </b:Person>
        </b:NameList>
      </b:Author>
    </b:Author>
    <b:Title>Change Management: </b:Title>
    <b:JournalName>A Guide to Effective Implementation</b:JournalName>
    <b:Year>2019</b:Year>
    <b:Pages> Kogan Page</b:Pages>
    <b:RefOrder>19</b:RefOrder>
  </b:Source>
  <b:Source>
    <b:Tag>Ale202</b:Tag>
    <b:SourceType>JournalArticle</b:SourceType>
    <b:Guid>{F8652547-C664-4761-A4FE-1E3707898D2D}</b:Guid>
    <b:Author>
      <b:Author>
        <b:Corporate>Alemu, Y, &amp; Berhanu, F</b:Corporate>
      </b:Author>
    </b:Author>
    <b:Title>. Regional Variations in Change Management in Ethiopian Commercial Banking: Challenges and Opportunities</b:Title>
    <b:JournalName>Ethiopian Banking Review</b:JournalName>
    <b:Year>2020</b:Year>
    <b:Pages>13(2), 45-60.</b:Pages>
    <b:RefOrder>20</b:RefOrder>
  </b:Source>
  <b:Source>
    <b:Tag>Bir15</b:Tag>
    <b:SourceType>JournalArticle</b:SourceType>
    <b:Guid>{3DED1483-082D-4454-8464-65EB2310856E}</b:Guid>
    <b:Author>
      <b:Author>
        <b:NameList>
          <b:Person>
            <b:Last>Birhanu</b:Last>
          </b:Person>
        </b:NameList>
      </b:Author>
    </b:Author>
    <b:Title>The Effects of Change Management Practices on Organizational performance: The case of commercial bank of ethiopia</b:Title>
    <b:JournalName> Addis Ababa. Addis Ababa.</b:JournalName>
    <b:Year>2015</b:Year>
    <b:RefOrder>21</b:RefOrder>
  </b:Source>
  <b:Source>
    <b:Tag>Wan16</b:Tag>
    <b:SourceType>JournalArticle</b:SourceType>
    <b:Guid>{C5D872D5-84C1-4B1B-A872-D20B30CB3889}</b:Guid>
    <b:Author>
      <b:Author>
        <b:Corporate>Wanza, B., &amp; Nkuraru</b:Corporate>
      </b:Author>
    </b:Author>
    <b:Title>Change Management and Organizational Performance: A Case of the Kenyan Hospitality Industry</b:Title>
    <b:JournalName>International Journal of Economics, Commerce and Management</b:JournalName>
    <b:Year>2016</b:Year>
    <b:Pages>4(12), 102-117</b:Pages>
    <b:RefOrder>22</b:RefOrder>
  </b:Source>
  <b:Source>
    <b:Tag>Wac15</b:Tag>
    <b:SourceType>JournalArticle</b:SourceType>
    <b:Guid>{CF522C91-1B31-4E3F-B172-84213F2CEFC9}</b:Guid>
    <b:Author>
      <b:Author>
        <b:Corporate>Wachira &amp; Anyieni</b:Corporate>
      </b:Author>
    </b:Author>
    <b:Title>Change Management Strategies and Organizational Performance: A Study of the Banking Sector in Kenya</b:Title>
    <b:JournalName>European Journal of Business and Social Sciences</b:JournalName>
    <b:Year>2015</b:Year>
    <b:Pages>4(4), 93-108.</b:Pages>
    <b:RefOrder>76</b:RefOrder>
  </b:Source>
  <b:Source>
    <b:Tag>Abe17</b:Tag>
    <b:SourceType>JournalArticle</b:SourceType>
    <b:Guid>{B74B07A9-A331-490D-ACCA-31A633B86CD0}</b:Guid>
    <b:Author>
      <b:Author>
        <b:NameList>
          <b:Person>
            <b:Last>Abebe</b:Last>
          </b:Person>
        </b:NameList>
      </b:Author>
    </b:Author>
    <b:Title> The Effect of Leadership Styles on Organizational Change: A Case Study of Ethiopian Commercial Bank</b:Title>
    <b:JournalName>European Journal of Business and Management</b:JournalName>
    <b:Year>2017</b:Year>
    <b:Pages> 9(5), 65-75.</b:Pages>
    <b:RefOrder>23</b:RefOrder>
  </b:Source>
  <b:Source>
    <b:Tag>Far16</b:Tag>
    <b:SourceType>JournalArticle</b:SourceType>
    <b:Guid>{AD215642-5D12-4A0A-A67A-6AACBCFABEA4}</b:Guid>
    <b:Author>
      <b:Author>
        <b:NameList>
          <b:Person>
            <b:Last>Farooq</b:Last>
            <b:First>S.</b:First>
            <b:Middle>k</b:Middle>
          </b:Person>
        </b:NameList>
      </b:Author>
    </b:Author>
    <b:Title> Impact of Organizational Change on Organizational</b:Title>
    <b:JournalName> Global Journal of Management and Business Research: A Administration and Management</b:JournalName>
    <b:Year>2016</b:Year>
    <b:Pages>1-12</b:Pages>
    <b:RefOrder>77</b:RefOrder>
  </b:Source>
  <b:Source>
    <b:Tag>Lew18</b:Tag>
    <b:SourceType>JournalArticle</b:SourceType>
    <b:Guid>{1B1A11D5-373B-473C-AD59-6766BA495A8E}</b:Guid>
    <b:Author>
      <b:Author>
        <b:Corporate>Lewis &amp; Cooper</b:Corporate>
      </b:Author>
    </b:Author>
    <b:Title>The Business of Management</b:Title>
    <b:JournalName> Routledge</b:JournalName>
    <b:Year>2018</b:Year>
    <b:RefOrder>24</b:RefOrder>
  </b:Source>
  <b:Source>
    <b:Tag>Box17</b:Tag>
    <b:SourceType>JournalArticle</b:SourceType>
    <b:Guid>{815D270D-002D-4F0D-9383-6A3BB3DAA28B}</b:Guid>
    <b:Author>
      <b:Author>
        <b:NameList>
          <b:Person>
            <b:Last>Boxall</b:Last>
            <b:First>P.</b:First>
          </b:Person>
        </b:NameList>
      </b:Author>
    </b:Author>
    <b:Title>Strategy and human resource management</b:Title>
    <b:JournalName>Palgrave Macmillan</b:JournalName>
    <b:Year>2017</b:Year>
    <b:RefOrder>25</b:RefOrder>
  </b:Source>
  <b:Source>
    <b:Tag>Placeholder2</b:Tag>
    <b:SourceType>JournalArticle</b:SourceType>
    <b:Guid>{B6D76ED1-018C-4793-9181-E927DE4754E3}</b:Guid>
    <b:Author>
      <b:Author>
        <b:NameList>
          <b:Person>
            <b:Last>and</b:Last>
            <b:First>ElKattan.</b:First>
          </b:Person>
        </b:NameList>
      </b:Author>
    </b:Author>
    <b:Title>the Five Themes of Change Management</b:Title>
    <b:JournalName>Arabian Journal of Business</b:JournalName>
    <b:Year>2017</b:Year>
    <b:RefOrder>78</b:RefOrder>
  </b:Source>
  <b:Source>
    <b:Tag>Oke19</b:Tag>
    <b:SourceType>JournalArticle</b:SourceType>
    <b:Guid>{95950CB1-C647-4830-A6E6-356356A85AB1}</b:Guid>
    <b:Author>
      <b:Author>
        <b:Corporate>Okeke, M. N.et .al</b:Corporate>
      </b:Author>
    </b:Author>
    <b:Title>Change Management and Organizational Performance in Selected Manufacturing Companies.</b:Title>
    <b:JournalName>The International Journal of Social Sciences and Humanities Invention</b:JournalName>
    <b:Year>2019</b:Year>
    <b:Pages>6(5), 5437-5445.</b:Pages>
    <b:RefOrder>2</b:RefOrder>
  </b:Source>
  <b:Source>
    <b:Tag>Els18</b:Tag>
    <b:SourceType>JournalArticle</b:SourceType>
    <b:Guid>{D9E471DA-92FA-4E56-BD37-82655E2988FE}</b:Guid>
    <b:Author>
      <b:Author>
        <b:Corporate>Elshaday, T.et.al</b:Corporate>
      </b:Author>
    </b:Author>
    <b:Title>Determinant of financial performance of commercial banks in Ethiopia: Special emphasis on private commercial banks</b:Title>
    <b:JournalName>African Journal of Business Management</b:JournalName>
    <b:Year>2018</b:Year>
    <b:Pages>12(1), 1-10</b:Pages>
    <b:RefOrder>13</b:RefOrder>
  </b:Source>
  <b:Source>
    <b:Tag>Ros19</b:Tag>
    <b:SourceType>JournalArticle</b:SourceType>
    <b:Guid>{214B9A25-7DBE-491C-8DC6-AF32B2809C8D}</b:Guid>
    <b:Author>
      <b:Author>
        <b:Corporate>Ross, J. W.et al.</b:Corporate>
      </b:Author>
    </b:Author>
    <b:Title>Designed for digital: How to architect your business for sustained success</b:Title>
    <b:JournalName>MIT Press</b:JournalName>
    <b:Year>2019</b:Year>
    <b:RefOrder>31</b:RefOrder>
  </b:Source>
  <b:Source xmlns:b="http://schemas.openxmlformats.org/officeDocument/2006/bibliography">
    <b:Tag>Hay18</b:Tag>
    <b:SourceType>JournalArticle</b:SourceType>
    <b:Guid>{A2BED27D-7469-4813-9AD3-8FCC12F54804}</b:Guid>
    <b:Author>
      <b:Author>
        <b:NameList>
          <b:Person>
            <b:Last>Hayes</b:Last>
            <b:First>J.</b:First>
          </b:Person>
        </b:NameList>
      </b:Author>
    </b:Author>
    <b:Title>The theory and practice of change management (5th ed.)</b:Title>
    <b:JournalName>Palgrave Macmillan</b:JournalName>
    <b:Year>2018</b:Year>
    <b:RefOrder>30</b:RefOrder>
  </b:Source>
  <b:Source xmlns:b="http://schemas.openxmlformats.org/officeDocument/2006/bibliography" xmlns="http://schemas.openxmlformats.org/officeDocument/2006/bibliography">
    <b:Tag>Placeholder3</b:Tag>
    <b:RefOrder>79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4D86393A-703D-4385-A185-7A79427C0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ASTY NEW</Template>
  <TotalTime>20</TotalTime>
  <Pages>72</Pages>
  <Words>21658</Words>
  <Characters>123456</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2024-05-31T03:41:00Z</cp:lastPrinted>
  <dcterms:created xsi:type="dcterms:W3CDTF">2024-05-31T03:40:00Z</dcterms:created>
  <dcterms:modified xsi:type="dcterms:W3CDTF">2024-05-31T04:28:00Z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6E43A6ECE0044734A2FD671704FBC684_13</vt:lpwstr>
  </property>
</Properties>
</file>