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DCACFA" w14:textId="77777777" w:rsidR="001214E9" w:rsidRDefault="001214E9">
      <w:pPr>
        <w:pStyle w:val="BodyText"/>
        <w:ind w:left="0"/>
        <w:jc w:val="center"/>
      </w:pPr>
    </w:p>
    <w:p w14:paraId="50E4EE60" w14:textId="77777777" w:rsidR="00D557A2" w:rsidRDefault="00D20CEF">
      <w:pPr>
        <w:pStyle w:val="BodyText"/>
        <w:ind w:left="0"/>
        <w:jc w:val="center"/>
      </w:pPr>
      <w:r>
        <w:rPr>
          <w:noProof/>
        </w:rPr>
        <w:drawing>
          <wp:inline distT="0" distB="0" distL="0" distR="0" wp14:anchorId="25D37E26" wp14:editId="3D9B3000">
            <wp:extent cx="1256030" cy="1192530"/>
            <wp:effectExtent l="0" t="0" r="1270" b="7620"/>
            <wp:docPr id="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255930" cy="1192338"/>
                    </a:xfrm>
                    <a:prstGeom prst="rect">
                      <a:avLst/>
                    </a:prstGeom>
                    <a:noFill/>
                    <a:ln>
                      <a:noFill/>
                    </a:ln>
                    <a:effectLst/>
                  </pic:spPr>
                </pic:pic>
              </a:graphicData>
            </a:graphic>
          </wp:inline>
        </w:drawing>
      </w:r>
    </w:p>
    <w:p w14:paraId="7999C6F1" w14:textId="77777777" w:rsidR="00D557A2" w:rsidRDefault="00D557A2">
      <w:pPr>
        <w:pStyle w:val="BodyText"/>
        <w:ind w:left="0"/>
      </w:pPr>
    </w:p>
    <w:p w14:paraId="1B72053D" w14:textId="77777777" w:rsidR="00D557A2" w:rsidRDefault="00D557A2">
      <w:pPr>
        <w:pStyle w:val="BodyText"/>
        <w:spacing w:before="4"/>
        <w:ind w:left="0"/>
      </w:pPr>
    </w:p>
    <w:p w14:paraId="003FA80A" w14:textId="77777777" w:rsidR="00D557A2" w:rsidRDefault="00D20CEF">
      <w:pPr>
        <w:pStyle w:val="BodyText"/>
        <w:spacing w:line="360" w:lineRule="auto"/>
        <w:rPr>
          <w:b/>
          <w:sz w:val="28"/>
        </w:rPr>
      </w:pPr>
      <w:r>
        <w:t xml:space="preserve">                                                    </w:t>
      </w:r>
      <w:r>
        <w:rPr>
          <w:b/>
          <w:sz w:val="28"/>
        </w:rPr>
        <w:t>WALLAGA UNIVERSITY</w:t>
      </w:r>
    </w:p>
    <w:p w14:paraId="251E47EC" w14:textId="77777777" w:rsidR="00D557A2" w:rsidRDefault="00D20CEF">
      <w:pPr>
        <w:pStyle w:val="BodyText"/>
        <w:spacing w:line="360" w:lineRule="auto"/>
        <w:rPr>
          <w:rStyle w:val="BodyTextChar"/>
          <w:b/>
          <w:sz w:val="28"/>
        </w:rPr>
      </w:pPr>
      <w:r>
        <w:rPr>
          <w:rStyle w:val="BodyTextChar"/>
          <w:b/>
          <w:sz w:val="32"/>
          <w:szCs w:val="28"/>
        </w:rPr>
        <w:t xml:space="preserve">                                      </w:t>
      </w:r>
      <w:r>
        <w:rPr>
          <w:rStyle w:val="BodyTextChar"/>
          <w:b/>
          <w:sz w:val="28"/>
        </w:rPr>
        <w:t>SCHOOL OF POST   GRADUATE STUDIES</w:t>
      </w:r>
    </w:p>
    <w:p w14:paraId="15B9FCBC" w14:textId="77777777" w:rsidR="00D557A2" w:rsidRDefault="00D557A2">
      <w:pPr>
        <w:pStyle w:val="BodyText"/>
        <w:spacing w:line="360" w:lineRule="auto"/>
        <w:rPr>
          <w:b/>
          <w:sz w:val="28"/>
        </w:rPr>
      </w:pPr>
    </w:p>
    <w:p w14:paraId="1B216B8D" w14:textId="77777777" w:rsidR="00D557A2" w:rsidRDefault="00D20CEF">
      <w:pPr>
        <w:pStyle w:val="NoSpacing"/>
        <w:spacing w:line="360" w:lineRule="auto"/>
        <w:rPr>
          <w:b/>
          <w:sz w:val="28"/>
        </w:rPr>
      </w:pPr>
      <w:r>
        <w:t xml:space="preserve">      </w:t>
      </w:r>
      <w:r>
        <w:rPr>
          <w:b/>
          <w:sz w:val="28"/>
        </w:rPr>
        <w:t>COLLEGE</w:t>
      </w:r>
      <w:r>
        <w:rPr>
          <w:b/>
          <w:spacing w:val="-10"/>
          <w:sz w:val="28"/>
        </w:rPr>
        <w:t xml:space="preserve"> </w:t>
      </w:r>
      <w:r>
        <w:rPr>
          <w:b/>
          <w:sz w:val="28"/>
        </w:rPr>
        <w:t>OF</w:t>
      </w:r>
      <w:r>
        <w:rPr>
          <w:b/>
          <w:spacing w:val="-12"/>
          <w:sz w:val="28"/>
        </w:rPr>
        <w:t xml:space="preserve"> </w:t>
      </w:r>
      <w:r>
        <w:rPr>
          <w:b/>
          <w:sz w:val="28"/>
        </w:rPr>
        <w:t>BUSINESS</w:t>
      </w:r>
      <w:r>
        <w:rPr>
          <w:b/>
          <w:spacing w:val="-10"/>
          <w:sz w:val="28"/>
        </w:rPr>
        <w:t xml:space="preserve"> </w:t>
      </w:r>
      <w:r>
        <w:rPr>
          <w:b/>
          <w:sz w:val="28"/>
        </w:rPr>
        <w:t>AND</w:t>
      </w:r>
      <w:r>
        <w:rPr>
          <w:b/>
          <w:spacing w:val="-10"/>
          <w:sz w:val="28"/>
        </w:rPr>
        <w:t xml:space="preserve"> </w:t>
      </w:r>
      <w:r>
        <w:rPr>
          <w:b/>
          <w:sz w:val="28"/>
        </w:rPr>
        <w:t>ECONOMICS DEPARTMENT ECONOMICS</w:t>
      </w:r>
    </w:p>
    <w:p w14:paraId="6C27BCFD" w14:textId="77777777" w:rsidR="00D557A2" w:rsidRDefault="00D20CEF">
      <w:pPr>
        <w:pStyle w:val="BodyText"/>
        <w:spacing w:line="360" w:lineRule="auto"/>
        <w:ind w:right="360"/>
        <w:rPr>
          <w:b/>
          <w:spacing w:val="-2"/>
          <w:sz w:val="28"/>
          <w:szCs w:val="28"/>
        </w:rPr>
      </w:pPr>
      <w:r>
        <w:rPr>
          <w:b/>
          <w:sz w:val="28"/>
          <w:szCs w:val="28"/>
        </w:rPr>
        <w:t>DETERMINANTS</w:t>
      </w:r>
      <w:r>
        <w:rPr>
          <w:b/>
          <w:spacing w:val="-8"/>
          <w:sz w:val="28"/>
          <w:szCs w:val="28"/>
        </w:rPr>
        <w:t xml:space="preserve"> </w:t>
      </w:r>
      <w:r>
        <w:rPr>
          <w:b/>
          <w:sz w:val="28"/>
          <w:szCs w:val="28"/>
        </w:rPr>
        <w:t>OF</w:t>
      </w:r>
      <w:r>
        <w:rPr>
          <w:b/>
          <w:spacing w:val="-10"/>
          <w:sz w:val="28"/>
          <w:szCs w:val="28"/>
        </w:rPr>
        <w:t xml:space="preserve"> </w:t>
      </w:r>
      <w:r>
        <w:rPr>
          <w:b/>
          <w:sz w:val="28"/>
          <w:szCs w:val="28"/>
        </w:rPr>
        <w:t>HOUSEHOLD</w:t>
      </w:r>
      <w:r>
        <w:rPr>
          <w:b/>
          <w:spacing w:val="-3"/>
          <w:sz w:val="28"/>
          <w:szCs w:val="28"/>
        </w:rPr>
        <w:t xml:space="preserve"> </w:t>
      </w:r>
      <w:r>
        <w:rPr>
          <w:b/>
          <w:spacing w:val="-2"/>
          <w:sz w:val="28"/>
          <w:szCs w:val="28"/>
        </w:rPr>
        <w:t xml:space="preserve">SAVING BEHAVIOR: </w:t>
      </w:r>
      <w:r>
        <w:rPr>
          <w:b/>
          <w:sz w:val="28"/>
        </w:rPr>
        <w:t>A</w:t>
      </w:r>
      <w:r>
        <w:rPr>
          <w:b/>
          <w:spacing w:val="-13"/>
          <w:sz w:val="28"/>
        </w:rPr>
        <w:t xml:space="preserve"> </w:t>
      </w:r>
      <w:r>
        <w:rPr>
          <w:b/>
          <w:sz w:val="28"/>
        </w:rPr>
        <w:t>CASE</w:t>
      </w:r>
      <w:r>
        <w:rPr>
          <w:b/>
          <w:spacing w:val="-8"/>
          <w:sz w:val="28"/>
        </w:rPr>
        <w:t xml:space="preserve"> </w:t>
      </w:r>
      <w:r>
        <w:rPr>
          <w:b/>
          <w:sz w:val="28"/>
        </w:rPr>
        <w:t>STUDY</w:t>
      </w:r>
      <w:r>
        <w:rPr>
          <w:b/>
          <w:spacing w:val="-12"/>
          <w:sz w:val="28"/>
        </w:rPr>
        <w:t xml:space="preserve"> </w:t>
      </w:r>
      <w:r>
        <w:rPr>
          <w:b/>
          <w:sz w:val="28"/>
        </w:rPr>
        <w:t>IN</w:t>
      </w:r>
      <w:r>
        <w:rPr>
          <w:b/>
          <w:spacing w:val="-11"/>
          <w:sz w:val="28"/>
        </w:rPr>
        <w:t xml:space="preserve"> </w:t>
      </w:r>
      <w:r>
        <w:rPr>
          <w:b/>
          <w:sz w:val="28"/>
        </w:rPr>
        <w:t>NEKEMTE</w:t>
      </w:r>
      <w:r>
        <w:rPr>
          <w:b/>
          <w:spacing w:val="-4"/>
          <w:sz w:val="28"/>
        </w:rPr>
        <w:t xml:space="preserve"> </w:t>
      </w:r>
      <w:r>
        <w:rPr>
          <w:b/>
          <w:sz w:val="28"/>
        </w:rPr>
        <w:t>CITY</w:t>
      </w:r>
    </w:p>
    <w:p w14:paraId="4B8A1BAA" w14:textId="77777777" w:rsidR="00D557A2" w:rsidRDefault="00D557A2">
      <w:pPr>
        <w:pStyle w:val="BodyText"/>
        <w:ind w:left="0"/>
        <w:rPr>
          <w:b/>
          <w:sz w:val="28"/>
        </w:rPr>
      </w:pPr>
    </w:p>
    <w:p w14:paraId="0C541603" w14:textId="77777777" w:rsidR="00D557A2" w:rsidRDefault="00D557A2">
      <w:pPr>
        <w:pStyle w:val="BodyText"/>
        <w:spacing w:before="137"/>
        <w:ind w:left="0"/>
        <w:rPr>
          <w:b/>
          <w:sz w:val="28"/>
        </w:rPr>
      </w:pPr>
    </w:p>
    <w:p w14:paraId="10DD2EFC" w14:textId="77777777" w:rsidR="00D557A2" w:rsidRDefault="00D557A2">
      <w:pPr>
        <w:pStyle w:val="BodyText"/>
        <w:spacing w:before="137"/>
        <w:ind w:left="0"/>
        <w:rPr>
          <w:b/>
          <w:sz w:val="28"/>
        </w:rPr>
      </w:pPr>
    </w:p>
    <w:p w14:paraId="09D2CF06" w14:textId="4727D1A7" w:rsidR="00BA4376" w:rsidRDefault="00D20CEF">
      <w:pPr>
        <w:spacing w:before="1" w:line="451" w:lineRule="auto"/>
        <w:ind w:right="3919"/>
        <w:jc w:val="center"/>
        <w:rPr>
          <w:b/>
          <w:spacing w:val="-4"/>
          <w:sz w:val="28"/>
        </w:rPr>
      </w:pPr>
      <w:r>
        <w:rPr>
          <w:b/>
          <w:spacing w:val="-4"/>
          <w:sz w:val="28"/>
        </w:rPr>
        <w:t xml:space="preserve">                  </w:t>
      </w:r>
      <w:r w:rsidR="00BA4376">
        <w:rPr>
          <w:b/>
          <w:spacing w:val="-4"/>
          <w:sz w:val="28"/>
        </w:rPr>
        <w:t xml:space="preserve">                             BY</w:t>
      </w:r>
    </w:p>
    <w:p w14:paraId="10602E60" w14:textId="2CA001C2" w:rsidR="00D557A2" w:rsidRDefault="00BA4376">
      <w:pPr>
        <w:spacing w:before="1" w:line="451" w:lineRule="auto"/>
        <w:ind w:right="3919"/>
        <w:jc w:val="center"/>
        <w:rPr>
          <w:b/>
          <w:sz w:val="28"/>
        </w:rPr>
      </w:pPr>
      <w:r>
        <w:rPr>
          <w:b/>
          <w:sz w:val="28"/>
        </w:rPr>
        <w:t xml:space="preserve">                                                       </w:t>
      </w:r>
      <w:r w:rsidR="00D20CEF">
        <w:rPr>
          <w:b/>
          <w:sz w:val="28"/>
        </w:rPr>
        <w:t>TARIKU FUFA</w:t>
      </w:r>
    </w:p>
    <w:p w14:paraId="54DFCE86" w14:textId="77777777" w:rsidR="00D557A2" w:rsidRDefault="00D557A2">
      <w:pPr>
        <w:pStyle w:val="BodyText"/>
        <w:spacing w:before="239"/>
        <w:ind w:left="0"/>
        <w:jc w:val="center"/>
        <w:rPr>
          <w:b/>
          <w:sz w:val="28"/>
        </w:rPr>
      </w:pPr>
    </w:p>
    <w:p w14:paraId="2902C69E" w14:textId="77777777" w:rsidR="00D557A2" w:rsidRDefault="00D557A2">
      <w:pPr>
        <w:pStyle w:val="BodyText"/>
        <w:ind w:left="0"/>
        <w:rPr>
          <w:b/>
        </w:rPr>
      </w:pPr>
    </w:p>
    <w:p w14:paraId="6A8A705D" w14:textId="77777777" w:rsidR="00D557A2" w:rsidRDefault="00D557A2">
      <w:pPr>
        <w:pStyle w:val="BodyText"/>
        <w:ind w:left="0"/>
        <w:rPr>
          <w:b/>
        </w:rPr>
      </w:pPr>
    </w:p>
    <w:p w14:paraId="5C059F3D" w14:textId="77777777" w:rsidR="00D557A2" w:rsidRDefault="00D557A2">
      <w:pPr>
        <w:pStyle w:val="BodyText"/>
        <w:ind w:left="0"/>
        <w:rPr>
          <w:b/>
        </w:rPr>
      </w:pPr>
    </w:p>
    <w:p w14:paraId="5EBABFE0" w14:textId="77777777" w:rsidR="00D557A2" w:rsidRDefault="00D557A2">
      <w:pPr>
        <w:pStyle w:val="BodyText"/>
        <w:ind w:left="0"/>
        <w:rPr>
          <w:b/>
        </w:rPr>
      </w:pPr>
    </w:p>
    <w:p w14:paraId="3D5FD09D" w14:textId="77777777" w:rsidR="00D557A2" w:rsidRDefault="00D557A2">
      <w:pPr>
        <w:pStyle w:val="BodyText"/>
        <w:ind w:left="0"/>
        <w:rPr>
          <w:b/>
        </w:rPr>
      </w:pPr>
    </w:p>
    <w:p w14:paraId="1FD2E184" w14:textId="77777777" w:rsidR="00D557A2" w:rsidRDefault="00D557A2">
      <w:pPr>
        <w:pStyle w:val="BodyText"/>
        <w:ind w:left="0"/>
        <w:rPr>
          <w:b/>
        </w:rPr>
      </w:pPr>
    </w:p>
    <w:p w14:paraId="78224D8E" w14:textId="77777777" w:rsidR="00D557A2" w:rsidRDefault="00D557A2">
      <w:pPr>
        <w:pStyle w:val="BodyText"/>
        <w:spacing w:before="70"/>
        <w:ind w:left="0"/>
        <w:rPr>
          <w:b/>
        </w:rPr>
      </w:pPr>
    </w:p>
    <w:p w14:paraId="57064129" w14:textId="77777777" w:rsidR="00D557A2" w:rsidRDefault="00D557A2">
      <w:pPr>
        <w:ind w:left="5277"/>
        <w:jc w:val="center"/>
        <w:rPr>
          <w:b/>
          <w:sz w:val="24"/>
          <w:szCs w:val="24"/>
        </w:rPr>
      </w:pPr>
    </w:p>
    <w:p w14:paraId="25FEB669" w14:textId="77777777" w:rsidR="00D557A2" w:rsidRDefault="00D557A2">
      <w:pPr>
        <w:ind w:left="5277"/>
        <w:jc w:val="center"/>
        <w:rPr>
          <w:b/>
          <w:sz w:val="24"/>
          <w:szCs w:val="24"/>
        </w:rPr>
      </w:pPr>
    </w:p>
    <w:p w14:paraId="37A89EEE" w14:textId="77777777" w:rsidR="00D557A2" w:rsidRDefault="00D557A2">
      <w:pPr>
        <w:ind w:left="5277"/>
        <w:jc w:val="center"/>
        <w:rPr>
          <w:b/>
          <w:sz w:val="24"/>
          <w:szCs w:val="24"/>
        </w:rPr>
      </w:pPr>
    </w:p>
    <w:p w14:paraId="486D3CBF" w14:textId="77777777" w:rsidR="00D557A2" w:rsidRDefault="00D557A2">
      <w:pPr>
        <w:ind w:left="5277"/>
        <w:jc w:val="center"/>
        <w:rPr>
          <w:b/>
          <w:sz w:val="24"/>
          <w:szCs w:val="24"/>
        </w:rPr>
      </w:pPr>
    </w:p>
    <w:p w14:paraId="21C03498" w14:textId="77777777" w:rsidR="00D557A2" w:rsidRDefault="00D557A2">
      <w:pPr>
        <w:ind w:left="5277"/>
        <w:jc w:val="center"/>
        <w:rPr>
          <w:b/>
          <w:sz w:val="24"/>
          <w:szCs w:val="24"/>
        </w:rPr>
      </w:pPr>
    </w:p>
    <w:p w14:paraId="65AE7073" w14:textId="1C53C749" w:rsidR="00D557A2" w:rsidRDefault="00520A7E" w:rsidP="007826C6">
      <w:pPr>
        <w:spacing w:line="360" w:lineRule="auto"/>
        <w:ind w:left="5277"/>
        <w:jc w:val="center"/>
        <w:rPr>
          <w:b/>
          <w:sz w:val="28"/>
          <w:szCs w:val="24"/>
        </w:rPr>
      </w:pPr>
      <w:r>
        <w:rPr>
          <w:b/>
          <w:sz w:val="28"/>
          <w:szCs w:val="24"/>
        </w:rPr>
        <w:t>June</w:t>
      </w:r>
      <w:r w:rsidR="00D20CEF">
        <w:rPr>
          <w:b/>
          <w:sz w:val="28"/>
          <w:szCs w:val="24"/>
        </w:rPr>
        <w:t>,</w:t>
      </w:r>
      <w:r w:rsidR="00D20CEF">
        <w:rPr>
          <w:b/>
          <w:spacing w:val="-2"/>
          <w:sz w:val="28"/>
          <w:szCs w:val="24"/>
        </w:rPr>
        <w:t xml:space="preserve"> </w:t>
      </w:r>
      <w:r w:rsidR="00D20CEF">
        <w:rPr>
          <w:b/>
          <w:spacing w:val="-4"/>
          <w:sz w:val="28"/>
          <w:szCs w:val="24"/>
        </w:rPr>
        <w:t>2026</w:t>
      </w:r>
    </w:p>
    <w:p w14:paraId="701CE5AF" w14:textId="77777777" w:rsidR="00D557A2" w:rsidRDefault="00D20CEF" w:rsidP="007826C6">
      <w:pPr>
        <w:pStyle w:val="Heading2"/>
        <w:spacing w:line="360" w:lineRule="auto"/>
        <w:ind w:left="5277" w:right="25" w:firstLine="0"/>
        <w:jc w:val="center"/>
        <w:rPr>
          <w:szCs w:val="24"/>
        </w:rPr>
      </w:pPr>
      <w:bookmarkStart w:id="0" w:name="_Toc209224785"/>
      <w:bookmarkStart w:id="1" w:name="_Toc209619214"/>
      <w:bookmarkStart w:id="2" w:name="_Toc229948142"/>
      <w:r>
        <w:rPr>
          <w:szCs w:val="24"/>
        </w:rPr>
        <w:t>Nekemte,</w:t>
      </w:r>
      <w:r>
        <w:rPr>
          <w:spacing w:val="-6"/>
          <w:szCs w:val="24"/>
        </w:rPr>
        <w:t xml:space="preserve"> </w:t>
      </w:r>
      <w:r>
        <w:rPr>
          <w:spacing w:val="-2"/>
          <w:szCs w:val="24"/>
        </w:rPr>
        <w:t>Ethiopia</w:t>
      </w:r>
      <w:bookmarkEnd w:id="0"/>
      <w:bookmarkEnd w:id="1"/>
      <w:bookmarkEnd w:id="2"/>
    </w:p>
    <w:p w14:paraId="1FA458B9" w14:textId="77777777" w:rsidR="00D557A2" w:rsidRDefault="00D557A2">
      <w:pPr>
        <w:pStyle w:val="Heading2"/>
        <w:ind w:left="0" w:firstLine="0"/>
      </w:pPr>
    </w:p>
    <w:p w14:paraId="7EEC6547" w14:textId="77777777" w:rsidR="00D557A2" w:rsidRDefault="00D557A2">
      <w:pPr>
        <w:pStyle w:val="Heading2"/>
        <w:ind w:left="0" w:firstLine="0"/>
        <w:sectPr w:rsidR="00D557A2">
          <w:type w:val="continuous"/>
          <w:pgSz w:w="12240" w:h="15840"/>
          <w:pgMar w:top="1498" w:right="1080" w:bottom="274" w:left="1080" w:header="720" w:footer="720" w:gutter="0"/>
          <w:cols w:space="720"/>
        </w:sectPr>
      </w:pPr>
    </w:p>
    <w:p w14:paraId="7F891C8C" w14:textId="77777777" w:rsidR="00D557A2" w:rsidRDefault="00D20CEF">
      <w:pPr>
        <w:widowControl/>
        <w:autoSpaceDE/>
        <w:autoSpaceDN/>
        <w:spacing w:before="100" w:beforeAutospacing="1" w:after="100" w:afterAutospacing="1" w:line="360" w:lineRule="auto"/>
        <w:contextualSpacing/>
        <w:rPr>
          <w:b/>
          <w:sz w:val="28"/>
          <w:szCs w:val="28"/>
        </w:rPr>
      </w:pPr>
      <w:bookmarkStart w:id="3" w:name="_bookmark0"/>
      <w:bookmarkStart w:id="4" w:name="_bookmark1"/>
      <w:bookmarkEnd w:id="3"/>
      <w:bookmarkEnd w:id="4"/>
      <w:r>
        <w:rPr>
          <w:sz w:val="28"/>
          <w:szCs w:val="28"/>
        </w:rPr>
        <w:lastRenderedPageBreak/>
        <w:t xml:space="preserve">                               </w:t>
      </w:r>
      <w:r>
        <w:rPr>
          <w:b/>
          <w:sz w:val="28"/>
          <w:szCs w:val="28"/>
        </w:rPr>
        <w:t>WOLLEGA UNIVERSITY</w:t>
      </w:r>
    </w:p>
    <w:p w14:paraId="4A192C62" w14:textId="77777777" w:rsidR="00D557A2" w:rsidRDefault="00D20CEF">
      <w:pPr>
        <w:widowControl/>
        <w:autoSpaceDE/>
        <w:autoSpaceDN/>
        <w:spacing w:before="100" w:beforeAutospacing="1" w:after="100" w:afterAutospacing="1" w:line="360" w:lineRule="auto"/>
        <w:contextualSpacing/>
        <w:rPr>
          <w:b/>
          <w:sz w:val="28"/>
          <w:szCs w:val="28"/>
        </w:rPr>
      </w:pPr>
      <w:r>
        <w:rPr>
          <w:b/>
          <w:sz w:val="28"/>
          <w:szCs w:val="28"/>
        </w:rPr>
        <w:t xml:space="preserve">                               SCHOOL OF POST GRADUATE STUDIES</w:t>
      </w:r>
    </w:p>
    <w:p w14:paraId="42C87974" w14:textId="77777777" w:rsidR="00D557A2" w:rsidRDefault="00D20CEF" w:rsidP="00DC1CCE">
      <w:pPr>
        <w:spacing w:line="360" w:lineRule="auto"/>
        <w:ind w:left="284"/>
        <w:jc w:val="both"/>
        <w:rPr>
          <w:b/>
          <w:sz w:val="28"/>
          <w:szCs w:val="28"/>
        </w:rPr>
      </w:pPr>
      <w:r>
        <w:rPr>
          <w:sz w:val="24"/>
        </w:rPr>
        <w:t xml:space="preserve"> </w:t>
      </w:r>
      <w:r>
        <w:rPr>
          <w:b/>
          <w:sz w:val="28"/>
          <w:szCs w:val="28"/>
        </w:rPr>
        <w:t>DETERMINANTS</w:t>
      </w:r>
      <w:r>
        <w:rPr>
          <w:b/>
          <w:spacing w:val="-8"/>
          <w:sz w:val="28"/>
          <w:szCs w:val="28"/>
        </w:rPr>
        <w:t xml:space="preserve"> </w:t>
      </w:r>
      <w:r>
        <w:rPr>
          <w:b/>
          <w:sz w:val="28"/>
          <w:szCs w:val="28"/>
        </w:rPr>
        <w:t>OF</w:t>
      </w:r>
      <w:r>
        <w:rPr>
          <w:b/>
          <w:spacing w:val="-10"/>
          <w:sz w:val="28"/>
          <w:szCs w:val="28"/>
        </w:rPr>
        <w:t xml:space="preserve"> </w:t>
      </w:r>
      <w:r>
        <w:rPr>
          <w:b/>
          <w:sz w:val="28"/>
          <w:szCs w:val="28"/>
        </w:rPr>
        <w:t>HOUSEHOLD</w:t>
      </w:r>
      <w:r>
        <w:rPr>
          <w:b/>
          <w:spacing w:val="-3"/>
          <w:sz w:val="28"/>
          <w:szCs w:val="28"/>
        </w:rPr>
        <w:t xml:space="preserve"> </w:t>
      </w:r>
      <w:r>
        <w:rPr>
          <w:b/>
          <w:spacing w:val="-2"/>
          <w:sz w:val="28"/>
          <w:szCs w:val="28"/>
        </w:rPr>
        <w:t>SAVING BEHAVIOR:</w:t>
      </w:r>
      <w:r>
        <w:rPr>
          <w:b/>
          <w:sz w:val="28"/>
          <w:szCs w:val="28"/>
        </w:rPr>
        <w:t xml:space="preserve"> A</w:t>
      </w:r>
      <w:r>
        <w:rPr>
          <w:b/>
          <w:spacing w:val="-13"/>
          <w:sz w:val="28"/>
          <w:szCs w:val="28"/>
        </w:rPr>
        <w:t xml:space="preserve"> </w:t>
      </w:r>
      <w:r>
        <w:rPr>
          <w:b/>
          <w:sz w:val="28"/>
          <w:szCs w:val="28"/>
        </w:rPr>
        <w:t>CASE</w:t>
      </w:r>
      <w:r>
        <w:rPr>
          <w:b/>
          <w:spacing w:val="-8"/>
          <w:sz w:val="28"/>
          <w:szCs w:val="28"/>
        </w:rPr>
        <w:t xml:space="preserve"> </w:t>
      </w:r>
      <w:r>
        <w:rPr>
          <w:b/>
          <w:sz w:val="28"/>
          <w:szCs w:val="28"/>
        </w:rPr>
        <w:t>STUDY</w:t>
      </w:r>
      <w:r>
        <w:rPr>
          <w:b/>
          <w:spacing w:val="-12"/>
          <w:sz w:val="28"/>
          <w:szCs w:val="28"/>
        </w:rPr>
        <w:t xml:space="preserve"> </w:t>
      </w:r>
      <w:r>
        <w:rPr>
          <w:b/>
          <w:sz w:val="28"/>
          <w:szCs w:val="28"/>
        </w:rPr>
        <w:t>IN</w:t>
      </w:r>
      <w:r>
        <w:rPr>
          <w:b/>
          <w:spacing w:val="-11"/>
          <w:sz w:val="28"/>
          <w:szCs w:val="28"/>
        </w:rPr>
        <w:t xml:space="preserve"> </w:t>
      </w:r>
      <w:r>
        <w:rPr>
          <w:b/>
          <w:sz w:val="28"/>
          <w:szCs w:val="28"/>
        </w:rPr>
        <w:t>NEKEMTE</w:t>
      </w:r>
      <w:r>
        <w:rPr>
          <w:b/>
          <w:spacing w:val="-4"/>
          <w:sz w:val="28"/>
          <w:szCs w:val="28"/>
        </w:rPr>
        <w:t xml:space="preserve"> </w:t>
      </w:r>
      <w:r>
        <w:rPr>
          <w:b/>
          <w:sz w:val="28"/>
          <w:szCs w:val="28"/>
        </w:rPr>
        <w:t>CITY</w:t>
      </w:r>
    </w:p>
    <w:p w14:paraId="1FE8266B" w14:textId="77777777" w:rsidR="00D557A2" w:rsidRDefault="00D20CEF" w:rsidP="00DC1CCE">
      <w:pPr>
        <w:spacing w:line="360" w:lineRule="auto"/>
        <w:ind w:left="284"/>
        <w:jc w:val="both"/>
        <w:rPr>
          <w:b/>
          <w:sz w:val="28"/>
          <w:szCs w:val="28"/>
        </w:rPr>
      </w:pPr>
      <w:r>
        <w:rPr>
          <w:b/>
          <w:sz w:val="28"/>
          <w:szCs w:val="28"/>
        </w:rPr>
        <w:t>Thesis submitted to college of business and economics, department of economics in partial fulfillment of the requirements for the degree of masters of Science in economics</w:t>
      </w:r>
    </w:p>
    <w:p w14:paraId="28169118" w14:textId="77777777" w:rsidR="00D557A2" w:rsidRDefault="00D20CEF" w:rsidP="00DC1CCE">
      <w:pPr>
        <w:widowControl/>
        <w:autoSpaceDE/>
        <w:autoSpaceDN/>
        <w:spacing w:before="100" w:beforeAutospacing="1" w:line="360" w:lineRule="auto"/>
        <w:ind w:left="284"/>
        <w:contextualSpacing/>
        <w:jc w:val="both"/>
        <w:rPr>
          <w:sz w:val="28"/>
          <w:szCs w:val="28"/>
        </w:rPr>
      </w:pPr>
      <w:r>
        <w:rPr>
          <w:sz w:val="28"/>
          <w:szCs w:val="28"/>
        </w:rPr>
        <w:t xml:space="preserve">                     </w:t>
      </w:r>
    </w:p>
    <w:p w14:paraId="04C8FE5E" w14:textId="77777777" w:rsidR="00D557A2" w:rsidRDefault="00D557A2" w:rsidP="00DC1CCE">
      <w:pPr>
        <w:widowControl/>
        <w:autoSpaceDE/>
        <w:autoSpaceDN/>
        <w:spacing w:before="100" w:beforeAutospacing="1" w:line="360" w:lineRule="auto"/>
        <w:ind w:left="284"/>
        <w:contextualSpacing/>
        <w:jc w:val="both"/>
        <w:rPr>
          <w:sz w:val="28"/>
          <w:szCs w:val="28"/>
        </w:rPr>
      </w:pPr>
    </w:p>
    <w:p w14:paraId="2DD31BEA" w14:textId="77777777" w:rsidR="00D557A2" w:rsidRDefault="00D20CEF">
      <w:pPr>
        <w:widowControl/>
        <w:autoSpaceDE/>
        <w:autoSpaceDN/>
        <w:spacing w:before="100" w:beforeAutospacing="1" w:line="360" w:lineRule="auto"/>
        <w:ind w:left="720"/>
        <w:contextualSpacing/>
        <w:jc w:val="both"/>
        <w:rPr>
          <w:sz w:val="28"/>
          <w:szCs w:val="28"/>
        </w:rPr>
      </w:pPr>
      <w:r>
        <w:rPr>
          <w:sz w:val="28"/>
          <w:szCs w:val="28"/>
        </w:rPr>
        <w:t xml:space="preserve">                    </w:t>
      </w:r>
    </w:p>
    <w:p w14:paraId="609A0257" w14:textId="4C97EE89" w:rsidR="00C37600" w:rsidRDefault="00C37600" w:rsidP="00C37600">
      <w:pPr>
        <w:widowControl/>
        <w:autoSpaceDE/>
        <w:autoSpaceDN/>
        <w:spacing w:before="100" w:beforeAutospacing="1" w:line="360" w:lineRule="auto"/>
        <w:ind w:left="720"/>
        <w:contextualSpacing/>
        <w:rPr>
          <w:b/>
          <w:sz w:val="24"/>
          <w:szCs w:val="28"/>
        </w:rPr>
      </w:pPr>
      <w:r>
        <w:rPr>
          <w:b/>
          <w:sz w:val="24"/>
          <w:szCs w:val="28"/>
        </w:rPr>
        <w:t xml:space="preserve">                                    BY</w:t>
      </w:r>
    </w:p>
    <w:p w14:paraId="1090C792" w14:textId="425E3919" w:rsidR="00D557A2" w:rsidRDefault="00C37600" w:rsidP="00C37600">
      <w:pPr>
        <w:widowControl/>
        <w:autoSpaceDE/>
        <w:autoSpaceDN/>
        <w:spacing w:before="100" w:beforeAutospacing="1" w:line="360" w:lineRule="auto"/>
        <w:ind w:left="720"/>
        <w:contextualSpacing/>
        <w:rPr>
          <w:b/>
          <w:sz w:val="24"/>
          <w:szCs w:val="28"/>
        </w:rPr>
      </w:pPr>
      <w:r>
        <w:rPr>
          <w:b/>
          <w:sz w:val="24"/>
          <w:szCs w:val="28"/>
        </w:rPr>
        <w:t xml:space="preserve">                               </w:t>
      </w:r>
      <w:r w:rsidR="00D20CEF">
        <w:rPr>
          <w:b/>
          <w:sz w:val="24"/>
          <w:szCs w:val="28"/>
        </w:rPr>
        <w:t>TARIKU FUFA</w:t>
      </w:r>
    </w:p>
    <w:p w14:paraId="1D44EAFB" w14:textId="2E3F9E11" w:rsidR="00D557A2" w:rsidRDefault="00D20CEF" w:rsidP="00C37600">
      <w:pPr>
        <w:widowControl/>
        <w:autoSpaceDE/>
        <w:autoSpaceDN/>
        <w:spacing w:line="360" w:lineRule="auto"/>
        <w:jc w:val="center"/>
        <w:rPr>
          <w:b/>
          <w:sz w:val="24"/>
          <w:szCs w:val="28"/>
        </w:rPr>
      </w:pPr>
      <w:r>
        <w:rPr>
          <w:b/>
          <w:sz w:val="24"/>
          <w:szCs w:val="28"/>
        </w:rPr>
        <w:t>ADVISOR: WONDIMU S</w:t>
      </w:r>
      <w:r w:rsidR="00674623">
        <w:rPr>
          <w:b/>
          <w:sz w:val="24"/>
          <w:szCs w:val="28"/>
        </w:rPr>
        <w:t>EKATA (Ph</w:t>
      </w:r>
      <w:r>
        <w:rPr>
          <w:b/>
          <w:sz w:val="24"/>
          <w:szCs w:val="28"/>
        </w:rPr>
        <w:t>D)</w:t>
      </w:r>
    </w:p>
    <w:p w14:paraId="77F768D6" w14:textId="77777777" w:rsidR="00D557A2" w:rsidRDefault="00D20CEF">
      <w:pPr>
        <w:widowControl/>
        <w:autoSpaceDE/>
        <w:autoSpaceDN/>
        <w:spacing w:before="100" w:beforeAutospacing="1" w:line="360" w:lineRule="auto"/>
        <w:ind w:left="720"/>
        <w:contextualSpacing/>
        <w:jc w:val="center"/>
        <w:rPr>
          <w:sz w:val="28"/>
          <w:szCs w:val="28"/>
        </w:rPr>
      </w:pPr>
      <w:r>
        <w:rPr>
          <w:sz w:val="28"/>
          <w:szCs w:val="28"/>
        </w:rPr>
        <w:t xml:space="preserve"> </w:t>
      </w:r>
    </w:p>
    <w:p w14:paraId="697DC8C9" w14:textId="77777777" w:rsidR="00D557A2" w:rsidRDefault="00D20CEF">
      <w:pPr>
        <w:widowControl/>
        <w:autoSpaceDE/>
        <w:autoSpaceDN/>
        <w:spacing w:before="100" w:beforeAutospacing="1" w:line="360" w:lineRule="auto"/>
        <w:ind w:left="720"/>
        <w:contextualSpacing/>
        <w:jc w:val="both"/>
        <w:rPr>
          <w:b/>
          <w:sz w:val="28"/>
          <w:szCs w:val="28"/>
        </w:rPr>
      </w:pPr>
      <w:r>
        <w:rPr>
          <w:b/>
          <w:sz w:val="28"/>
          <w:szCs w:val="28"/>
        </w:rPr>
        <w:t xml:space="preserve"> </w:t>
      </w:r>
    </w:p>
    <w:p w14:paraId="198CA85B" w14:textId="77777777" w:rsidR="00D557A2" w:rsidRDefault="00D20CEF">
      <w:pPr>
        <w:widowControl/>
        <w:autoSpaceDE/>
        <w:autoSpaceDN/>
        <w:spacing w:before="100" w:beforeAutospacing="1" w:line="360" w:lineRule="auto"/>
        <w:ind w:left="720"/>
        <w:contextualSpacing/>
        <w:jc w:val="both"/>
        <w:rPr>
          <w:b/>
          <w:sz w:val="28"/>
          <w:szCs w:val="28"/>
        </w:rPr>
      </w:pPr>
      <w:r>
        <w:rPr>
          <w:b/>
          <w:sz w:val="28"/>
          <w:szCs w:val="28"/>
        </w:rPr>
        <w:t xml:space="preserve"> </w:t>
      </w:r>
    </w:p>
    <w:p w14:paraId="44235CA9" w14:textId="77777777" w:rsidR="00D557A2" w:rsidRDefault="00D20CEF">
      <w:pPr>
        <w:widowControl/>
        <w:autoSpaceDE/>
        <w:autoSpaceDN/>
        <w:spacing w:line="360" w:lineRule="auto"/>
        <w:rPr>
          <w:sz w:val="28"/>
          <w:szCs w:val="28"/>
        </w:rPr>
      </w:pPr>
      <w:r>
        <w:rPr>
          <w:sz w:val="28"/>
          <w:szCs w:val="28"/>
        </w:rPr>
        <w:t xml:space="preserve">                                                                                                  </w:t>
      </w:r>
    </w:p>
    <w:p w14:paraId="1BA6A2AD" w14:textId="77777777" w:rsidR="00DC1CCE" w:rsidRDefault="00DC1CCE">
      <w:pPr>
        <w:widowControl/>
        <w:autoSpaceDE/>
        <w:autoSpaceDN/>
        <w:spacing w:line="360" w:lineRule="auto"/>
        <w:rPr>
          <w:sz w:val="28"/>
          <w:szCs w:val="28"/>
        </w:rPr>
      </w:pPr>
      <w:r>
        <w:rPr>
          <w:sz w:val="28"/>
          <w:szCs w:val="28"/>
        </w:rPr>
        <w:t xml:space="preserve">                                                                                    </w:t>
      </w:r>
    </w:p>
    <w:p w14:paraId="62BB942C" w14:textId="77777777" w:rsidR="00DC1CCE" w:rsidRDefault="00DC1CCE">
      <w:pPr>
        <w:widowControl/>
        <w:autoSpaceDE/>
        <w:autoSpaceDN/>
        <w:spacing w:line="360" w:lineRule="auto"/>
        <w:rPr>
          <w:sz w:val="28"/>
          <w:szCs w:val="28"/>
        </w:rPr>
      </w:pPr>
    </w:p>
    <w:p w14:paraId="729731D2" w14:textId="77777777" w:rsidR="00A56846" w:rsidRDefault="00DC1CCE">
      <w:pPr>
        <w:widowControl/>
        <w:autoSpaceDE/>
        <w:autoSpaceDN/>
        <w:spacing w:line="360" w:lineRule="auto"/>
        <w:rPr>
          <w:sz w:val="28"/>
          <w:szCs w:val="28"/>
        </w:rPr>
      </w:pPr>
      <w:r>
        <w:rPr>
          <w:sz w:val="28"/>
          <w:szCs w:val="28"/>
        </w:rPr>
        <w:t xml:space="preserve">                                                                                 </w:t>
      </w:r>
    </w:p>
    <w:p w14:paraId="0E38CF28" w14:textId="77777777" w:rsidR="00C37600" w:rsidRDefault="00A56846">
      <w:pPr>
        <w:widowControl/>
        <w:autoSpaceDE/>
        <w:autoSpaceDN/>
        <w:spacing w:line="360" w:lineRule="auto"/>
        <w:rPr>
          <w:sz w:val="28"/>
          <w:szCs w:val="28"/>
        </w:rPr>
      </w:pPr>
      <w:r>
        <w:rPr>
          <w:sz w:val="28"/>
          <w:szCs w:val="28"/>
        </w:rPr>
        <w:t xml:space="preserve">                                                                              </w:t>
      </w:r>
    </w:p>
    <w:p w14:paraId="41C2E5A5" w14:textId="77777777" w:rsidR="00C37600" w:rsidRDefault="00C37600">
      <w:pPr>
        <w:widowControl/>
        <w:autoSpaceDE/>
        <w:autoSpaceDN/>
        <w:spacing w:line="360" w:lineRule="auto"/>
        <w:rPr>
          <w:sz w:val="28"/>
          <w:szCs w:val="28"/>
        </w:rPr>
      </w:pPr>
    </w:p>
    <w:p w14:paraId="51304735" w14:textId="4D858486" w:rsidR="00D557A2" w:rsidRDefault="00C37600">
      <w:pPr>
        <w:widowControl/>
        <w:autoSpaceDE/>
        <w:autoSpaceDN/>
        <w:spacing w:line="360" w:lineRule="auto"/>
        <w:rPr>
          <w:b/>
          <w:sz w:val="28"/>
          <w:szCs w:val="28"/>
        </w:rPr>
      </w:pPr>
      <w:r>
        <w:rPr>
          <w:sz w:val="28"/>
          <w:szCs w:val="28"/>
        </w:rPr>
        <w:t xml:space="preserve">                                                                                </w:t>
      </w:r>
      <w:r w:rsidR="00DC1CCE">
        <w:rPr>
          <w:sz w:val="28"/>
          <w:szCs w:val="28"/>
        </w:rPr>
        <w:t xml:space="preserve">  </w:t>
      </w:r>
      <w:r w:rsidR="001529B9">
        <w:rPr>
          <w:b/>
          <w:sz w:val="28"/>
          <w:szCs w:val="28"/>
        </w:rPr>
        <w:t>June</w:t>
      </w:r>
      <w:r w:rsidR="00D20CEF">
        <w:rPr>
          <w:b/>
          <w:sz w:val="28"/>
          <w:szCs w:val="28"/>
        </w:rPr>
        <w:t>, 2026</w:t>
      </w:r>
    </w:p>
    <w:p w14:paraId="44289352" w14:textId="77777777" w:rsidR="00D557A2" w:rsidRDefault="00D20CEF">
      <w:pPr>
        <w:widowControl/>
        <w:autoSpaceDE/>
        <w:autoSpaceDN/>
        <w:spacing w:before="100" w:beforeAutospacing="1" w:line="360" w:lineRule="auto"/>
        <w:ind w:left="720"/>
        <w:contextualSpacing/>
        <w:jc w:val="center"/>
        <w:rPr>
          <w:b/>
          <w:sz w:val="28"/>
          <w:szCs w:val="28"/>
        </w:rPr>
      </w:pPr>
      <w:r>
        <w:rPr>
          <w:b/>
          <w:sz w:val="28"/>
          <w:szCs w:val="28"/>
        </w:rPr>
        <w:t xml:space="preserve">                                     </w:t>
      </w:r>
      <w:r w:rsidR="00DC1CCE">
        <w:rPr>
          <w:b/>
          <w:sz w:val="28"/>
          <w:szCs w:val="28"/>
        </w:rPr>
        <w:t xml:space="preserve">        </w:t>
      </w:r>
      <w:r>
        <w:rPr>
          <w:b/>
          <w:sz w:val="28"/>
          <w:szCs w:val="28"/>
        </w:rPr>
        <w:t xml:space="preserve"> Nekemte, Ethiopia</w:t>
      </w:r>
    </w:p>
    <w:p w14:paraId="63A88D2C" w14:textId="77777777" w:rsidR="00D557A2" w:rsidRDefault="00D557A2">
      <w:pPr>
        <w:widowControl/>
        <w:autoSpaceDE/>
        <w:autoSpaceDN/>
        <w:spacing w:before="100" w:beforeAutospacing="1" w:line="360" w:lineRule="auto"/>
        <w:ind w:left="720"/>
        <w:contextualSpacing/>
        <w:jc w:val="center"/>
        <w:rPr>
          <w:b/>
          <w:sz w:val="28"/>
          <w:szCs w:val="28"/>
        </w:rPr>
      </w:pPr>
    </w:p>
    <w:p w14:paraId="543CCFC3" w14:textId="77777777" w:rsidR="00D557A2" w:rsidRDefault="00D20CEF">
      <w:pPr>
        <w:widowControl/>
        <w:autoSpaceDE/>
        <w:autoSpaceDN/>
        <w:spacing w:before="100" w:beforeAutospacing="1" w:line="360" w:lineRule="auto"/>
        <w:ind w:left="720"/>
        <w:contextualSpacing/>
        <w:jc w:val="center"/>
        <w:rPr>
          <w:b/>
          <w:sz w:val="28"/>
          <w:szCs w:val="28"/>
        </w:rPr>
      </w:pPr>
      <w:r>
        <w:rPr>
          <w:b/>
          <w:sz w:val="28"/>
          <w:szCs w:val="28"/>
        </w:rPr>
        <w:t xml:space="preserve">                                     </w:t>
      </w:r>
    </w:p>
    <w:p w14:paraId="3BFB5291" w14:textId="77777777" w:rsidR="00D557A2" w:rsidRDefault="00D20CEF">
      <w:pPr>
        <w:widowControl/>
        <w:autoSpaceDE/>
        <w:autoSpaceDN/>
        <w:spacing w:before="100" w:beforeAutospacing="1" w:line="360" w:lineRule="auto"/>
        <w:ind w:left="720"/>
        <w:contextualSpacing/>
        <w:jc w:val="center"/>
        <w:rPr>
          <w:b/>
          <w:sz w:val="24"/>
          <w:szCs w:val="28"/>
        </w:rPr>
      </w:pPr>
      <w:r>
        <w:rPr>
          <w:b/>
          <w:sz w:val="24"/>
          <w:szCs w:val="28"/>
        </w:rPr>
        <w:t xml:space="preserve"> </w:t>
      </w:r>
    </w:p>
    <w:p w14:paraId="339B5FA4" w14:textId="77777777" w:rsidR="00D557A2" w:rsidRDefault="00D557A2">
      <w:pPr>
        <w:spacing w:after="100" w:afterAutospacing="1" w:line="360" w:lineRule="auto"/>
        <w:ind w:left="2434" w:right="2390"/>
        <w:rPr>
          <w:b/>
          <w:sz w:val="24"/>
          <w:szCs w:val="28"/>
        </w:rPr>
        <w:sectPr w:rsidR="00D557A2">
          <w:footerReference w:type="default" r:id="rId11"/>
          <w:pgSz w:w="12240" w:h="15840"/>
          <w:pgMar w:top="1440" w:right="1440" w:bottom="1440" w:left="1440" w:header="0" w:footer="893" w:gutter="0"/>
          <w:pgNumType w:fmt="lowerRoman" w:start="1"/>
          <w:cols w:space="720"/>
          <w:docGrid w:linePitch="299"/>
        </w:sectPr>
      </w:pPr>
    </w:p>
    <w:p w14:paraId="6AB0DDAF" w14:textId="77777777" w:rsidR="00D557A2" w:rsidRDefault="00D20CEF">
      <w:pPr>
        <w:spacing w:after="100" w:afterAutospacing="1" w:line="360" w:lineRule="auto"/>
        <w:ind w:left="2434" w:right="2390"/>
        <w:rPr>
          <w:b/>
          <w:sz w:val="24"/>
          <w:szCs w:val="28"/>
        </w:rPr>
      </w:pPr>
      <w:r>
        <w:rPr>
          <w:noProof/>
        </w:rPr>
        <w:lastRenderedPageBreak/>
        <w:drawing>
          <wp:anchor distT="0" distB="0" distL="0" distR="0" simplePos="0" relativeHeight="251664384" behindDoc="0" locked="0" layoutInCell="1" allowOverlap="1" wp14:anchorId="058D52AF" wp14:editId="19A9BF85">
            <wp:simplePos x="0" y="0"/>
            <wp:positionH relativeFrom="page">
              <wp:posOffset>1057275</wp:posOffset>
            </wp:positionH>
            <wp:positionV relativeFrom="paragraph">
              <wp:posOffset>-429895</wp:posOffset>
            </wp:positionV>
            <wp:extent cx="1097280" cy="1019810"/>
            <wp:effectExtent l="0" t="0" r="7620" b="8890"/>
            <wp:wrapNone/>
            <wp:docPr id="19"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2.jpeg"/>
                    <pic:cNvPicPr>
                      <a:picLocks noChangeAspect="1"/>
                    </pic:cNvPicPr>
                  </pic:nvPicPr>
                  <pic:blipFill>
                    <a:blip r:embed="rId12" cstate="print"/>
                    <a:stretch>
                      <a:fillRect/>
                    </a:stretch>
                  </pic:blipFill>
                  <pic:spPr>
                    <a:xfrm>
                      <a:off x="0" y="0"/>
                      <a:ext cx="1097280" cy="1019810"/>
                    </a:xfrm>
                    <a:prstGeom prst="rect">
                      <a:avLst/>
                    </a:prstGeom>
                  </pic:spPr>
                </pic:pic>
              </a:graphicData>
            </a:graphic>
          </wp:anchor>
        </w:drawing>
      </w:r>
      <w:r>
        <w:rPr>
          <w:b/>
          <w:noProof/>
          <w:sz w:val="24"/>
          <w:szCs w:val="28"/>
        </w:rPr>
        <mc:AlternateContent>
          <mc:Choice Requires="wpg">
            <w:drawing>
              <wp:anchor distT="0" distB="0" distL="114300" distR="114300" simplePos="0" relativeHeight="251665408" behindDoc="1" locked="0" layoutInCell="1" allowOverlap="1" wp14:anchorId="202510C8" wp14:editId="49019CBA">
                <wp:simplePos x="0" y="0"/>
                <wp:positionH relativeFrom="page">
                  <wp:posOffset>1047750</wp:posOffset>
                </wp:positionH>
                <wp:positionV relativeFrom="paragraph">
                  <wp:posOffset>761365</wp:posOffset>
                </wp:positionV>
                <wp:extent cx="5296535" cy="127635"/>
                <wp:effectExtent l="0" t="0" r="0" b="6350"/>
                <wp:wrapNone/>
                <wp:docPr id="14" name="Group 14"/>
                <wp:cNvGraphicFramePr/>
                <a:graphic xmlns:a="http://schemas.openxmlformats.org/drawingml/2006/main">
                  <a:graphicData uri="http://schemas.microsoft.com/office/word/2010/wordprocessingGroup">
                    <wpg:wgp>
                      <wpg:cNvGrpSpPr/>
                      <wpg:grpSpPr>
                        <a:xfrm>
                          <a:off x="0" y="0"/>
                          <a:ext cx="5296535" cy="127402"/>
                          <a:chOff x="1659" y="1737"/>
                          <a:chExt cx="8064" cy="117"/>
                        </a:xfrm>
                      </wpg:grpSpPr>
                      <wps:wsp>
                        <wps:cNvPr id="15" name="Rectangle 35"/>
                        <wps:cNvSpPr>
                          <a:spLocks noChangeArrowheads="1"/>
                        </wps:cNvSpPr>
                        <wps:spPr bwMode="auto">
                          <a:xfrm>
                            <a:off x="1679" y="1757"/>
                            <a:ext cx="8024" cy="77"/>
                          </a:xfrm>
                          <a:prstGeom prst="rect">
                            <a:avLst/>
                          </a:prstGeom>
                          <a:solidFill>
                            <a:srgbClr val="4F81BC"/>
                          </a:solidFill>
                          <a:ln>
                            <a:noFill/>
                          </a:ln>
                        </wps:spPr>
                        <wps:bodyPr rot="0" vert="horz" wrap="square" lIns="91440" tIns="45720" rIns="91440" bIns="45720" anchor="t" anchorCtr="0" upright="1">
                          <a:noAutofit/>
                        </wps:bodyPr>
                      </wps:wsp>
                      <wps:wsp>
                        <wps:cNvPr id="17" name="Rectangle 36"/>
                        <wps:cNvSpPr>
                          <a:spLocks noChangeArrowheads="1"/>
                        </wps:cNvSpPr>
                        <wps:spPr bwMode="auto">
                          <a:xfrm>
                            <a:off x="1679" y="1757"/>
                            <a:ext cx="8024" cy="77"/>
                          </a:xfrm>
                          <a:prstGeom prst="rect">
                            <a:avLst/>
                          </a:prstGeom>
                          <a:noFill/>
                          <a:ln w="25400">
                            <a:solidFill>
                              <a:srgbClr val="385D89"/>
                            </a:solidFill>
                            <a:prstDash val="solid"/>
                            <a:miter lim="800000"/>
                          </a:ln>
                        </wps:spPr>
                        <wps:bodyPr rot="0" vert="horz" wrap="square" lIns="91440" tIns="45720" rIns="91440" bIns="45720" anchor="t" anchorCtr="0" upright="1">
                          <a:noAutofit/>
                        </wps:bodyPr>
                      </wps:wsp>
                    </wpg:wg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AE3BC0A" id="Group 14" o:spid="_x0000_s1026" style="position:absolute;margin-left:82.5pt;margin-top:59.95pt;width:417.05pt;height:10.05pt;z-index:-251651072;mso-position-horizontal-relative:page" coordorigin="1659,1737" coordsize="8064,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">
                <v:rect id="Rectangle 35" o:spid="_x0000_s1027" style="position:absolute;left:1679;top:1757;width:8024;height: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" fillcolor="#4f81bc" stroked="f"/>
                <v:rect id="Rectangle 36" o:spid="_x0000_s1028" style="position:absolute;left:1679;top:1757;width:8024;height: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" filled="f" strokecolor="#385d89" strokeweight="2pt"/>
                <w10:wrap anchorx="page"/>
              </v:group>
            </w:pict>
          </mc:Fallback>
        </mc:AlternateContent>
      </w:r>
      <w:r>
        <w:rPr>
          <w:b/>
          <w:sz w:val="24"/>
          <w:szCs w:val="28"/>
        </w:rPr>
        <w:t>WALLAGA UNIVERSITY</w:t>
      </w:r>
      <w:r>
        <w:rPr>
          <w:b/>
          <w:spacing w:val="1"/>
          <w:sz w:val="24"/>
          <w:szCs w:val="28"/>
        </w:rPr>
        <w:t xml:space="preserve"> </w:t>
      </w:r>
      <w:r>
        <w:rPr>
          <w:b/>
          <w:sz w:val="24"/>
          <w:szCs w:val="28"/>
        </w:rPr>
        <w:t>SCHOOL OF GRADUATE STUDIES</w:t>
      </w:r>
      <w:r>
        <w:rPr>
          <w:b/>
          <w:spacing w:val="1"/>
          <w:sz w:val="24"/>
          <w:szCs w:val="28"/>
        </w:rPr>
        <w:t xml:space="preserve"> </w:t>
      </w:r>
      <w:r>
        <w:rPr>
          <w:b/>
          <w:sz w:val="24"/>
          <w:szCs w:val="28"/>
        </w:rPr>
        <w:t>P.O.BOX,</w:t>
      </w:r>
      <w:r>
        <w:rPr>
          <w:b/>
          <w:spacing w:val="-3"/>
          <w:sz w:val="24"/>
          <w:szCs w:val="28"/>
        </w:rPr>
        <w:t xml:space="preserve"> </w:t>
      </w:r>
      <w:r>
        <w:rPr>
          <w:b/>
          <w:sz w:val="24"/>
          <w:szCs w:val="28"/>
        </w:rPr>
        <w:t>395,</w:t>
      </w:r>
      <w:r>
        <w:rPr>
          <w:b/>
          <w:spacing w:val="-2"/>
          <w:sz w:val="24"/>
          <w:szCs w:val="28"/>
        </w:rPr>
        <w:t xml:space="preserve"> </w:t>
      </w:r>
      <w:r>
        <w:rPr>
          <w:b/>
          <w:sz w:val="24"/>
          <w:szCs w:val="28"/>
        </w:rPr>
        <w:t>NEKEMTE,</w:t>
      </w:r>
      <w:r>
        <w:rPr>
          <w:b/>
          <w:spacing w:val="-3"/>
          <w:sz w:val="24"/>
          <w:szCs w:val="28"/>
        </w:rPr>
        <w:t xml:space="preserve"> </w:t>
      </w:r>
      <w:r>
        <w:rPr>
          <w:b/>
          <w:sz w:val="24"/>
          <w:szCs w:val="28"/>
        </w:rPr>
        <w:t>ETHIOPIA</w:t>
      </w:r>
    </w:p>
    <w:p w14:paraId="1E356AE0" w14:textId="77777777" w:rsidR="00D557A2" w:rsidRDefault="00D20CEF" w:rsidP="00D20CEF">
      <w:pPr>
        <w:pStyle w:val="Heading1"/>
      </w:pPr>
      <w:bookmarkStart w:id="5" w:name="_Toc229948143"/>
      <w:r>
        <w:t>APPROVAL SHEET FOR SUBMITTING FINATHESIS</w:t>
      </w:r>
      <w:bookmarkEnd w:id="5"/>
      <w:r>
        <w:t xml:space="preserve"> </w:t>
      </w:r>
    </w:p>
    <w:p w14:paraId="0251E739" w14:textId="77777777" w:rsidR="00D557A2" w:rsidRDefault="00D20CEF">
      <w:pPr>
        <w:pStyle w:val="BodyText"/>
        <w:spacing w:line="360" w:lineRule="auto"/>
        <w:ind w:right="120"/>
        <w:jc w:val="both"/>
      </w:pPr>
      <w:r>
        <w:t xml:space="preserve"> As members of board of Examining of the final</w:t>
      </w:r>
      <w:r>
        <w:rPr>
          <w:spacing w:val="60"/>
        </w:rPr>
        <w:t xml:space="preserve"> </w:t>
      </w:r>
      <w:r>
        <w:t>MSc. Thesis open defense, we certify</w:t>
      </w:r>
      <w:r>
        <w:rPr>
          <w:spacing w:val="1"/>
        </w:rPr>
        <w:t xml:space="preserve"> </w:t>
      </w:r>
      <w:r>
        <w:t xml:space="preserve">that we have read and evaluated the thesis prepared by </w:t>
      </w:r>
      <w:r>
        <w:rPr>
          <w:b/>
        </w:rPr>
        <w:t xml:space="preserve">Tariku </w:t>
      </w:r>
      <w:proofErr w:type="spellStart"/>
      <w:r>
        <w:rPr>
          <w:b/>
        </w:rPr>
        <w:t>Fufa</w:t>
      </w:r>
      <w:proofErr w:type="spellEnd"/>
      <w:r>
        <w:t>. Under the title</w:t>
      </w:r>
      <w:r>
        <w:rPr>
          <w:spacing w:val="1"/>
        </w:rPr>
        <w:t xml:space="preserve"> </w:t>
      </w:r>
      <w:r>
        <w:t>“</w:t>
      </w:r>
      <w:r>
        <w:rPr>
          <w:b/>
        </w:rPr>
        <w:t>Determinants of household saving behavior: A case study in Nekemte city</w:t>
      </w:r>
      <w:r>
        <w:t>.”</w:t>
      </w:r>
      <w:r>
        <w:rPr>
          <w:spacing w:val="28"/>
        </w:rPr>
        <w:t xml:space="preserve"> </w:t>
      </w:r>
      <w:r>
        <w:t>and recommend that the thesis be accepted as fulfilling the thesis requirement for the Degree</w:t>
      </w:r>
      <w:r>
        <w:rPr>
          <w:spacing w:val="1"/>
        </w:rPr>
        <w:t xml:space="preserve"> </w:t>
      </w:r>
      <w:r>
        <w:t>of</w:t>
      </w:r>
      <w:r>
        <w:rPr>
          <w:spacing w:val="-2"/>
        </w:rPr>
        <w:t xml:space="preserve"> </w:t>
      </w:r>
      <w:r>
        <w:t>Master of</w:t>
      </w:r>
      <w:r>
        <w:rPr>
          <w:spacing w:val="-2"/>
        </w:rPr>
        <w:t xml:space="preserve"> </w:t>
      </w:r>
      <w:r>
        <w:t>Science</w:t>
      </w:r>
      <w:r>
        <w:rPr>
          <w:spacing w:val="-1"/>
        </w:rPr>
        <w:t xml:space="preserve"> </w:t>
      </w:r>
      <w:r>
        <w:t>in</w:t>
      </w:r>
      <w:r>
        <w:rPr>
          <w:spacing w:val="2"/>
        </w:rPr>
        <w:t xml:space="preserve"> </w:t>
      </w:r>
      <w:r>
        <w:t>Development Economics.</w:t>
      </w:r>
    </w:p>
    <w:p w14:paraId="1B203300" w14:textId="77777777" w:rsidR="00D557A2" w:rsidRDefault="00D20CEF">
      <w:pPr>
        <w:pStyle w:val="BodyText"/>
        <w:spacing w:line="360" w:lineRule="auto"/>
        <w:ind w:right="120"/>
        <w:jc w:val="both"/>
      </w:pPr>
      <w:r>
        <w:t>1._____________________    _________________   ________________________</w:t>
      </w:r>
    </w:p>
    <w:p w14:paraId="3D5150CF" w14:textId="77777777" w:rsidR="00D557A2" w:rsidRDefault="00D20CEF">
      <w:pPr>
        <w:pStyle w:val="BodyText"/>
        <w:spacing w:line="360" w:lineRule="auto"/>
        <w:ind w:right="120"/>
        <w:jc w:val="both"/>
      </w:pPr>
      <w:r>
        <w:t>Chairperson                             Signature                           Date</w:t>
      </w:r>
    </w:p>
    <w:p w14:paraId="7395DC74" w14:textId="77777777" w:rsidR="00D557A2" w:rsidRDefault="00D20CEF">
      <w:pPr>
        <w:pStyle w:val="BodyText"/>
        <w:spacing w:line="360" w:lineRule="auto"/>
        <w:ind w:right="120"/>
        <w:jc w:val="both"/>
      </w:pPr>
      <w:r>
        <w:t>2._____________________    _________________   ________________________</w:t>
      </w:r>
    </w:p>
    <w:p w14:paraId="57374460" w14:textId="77777777" w:rsidR="00D557A2" w:rsidRDefault="00D20CEF">
      <w:pPr>
        <w:pStyle w:val="BodyText"/>
        <w:spacing w:line="360" w:lineRule="auto"/>
        <w:ind w:right="120"/>
        <w:jc w:val="both"/>
      </w:pPr>
      <w:r>
        <w:t>Internal Examiner                     Signature                        Date</w:t>
      </w:r>
    </w:p>
    <w:p w14:paraId="7E4708FD" w14:textId="77777777" w:rsidR="00D557A2" w:rsidRDefault="00D20CEF">
      <w:pPr>
        <w:pStyle w:val="BodyText"/>
        <w:spacing w:line="360" w:lineRule="auto"/>
        <w:ind w:right="120"/>
        <w:jc w:val="both"/>
      </w:pPr>
      <w:r>
        <w:t>3._____________________    _________________   ________________________</w:t>
      </w:r>
    </w:p>
    <w:p w14:paraId="0630C441" w14:textId="77777777" w:rsidR="00D557A2" w:rsidRDefault="00D20CEF">
      <w:pPr>
        <w:pStyle w:val="BodyText"/>
        <w:spacing w:line="360" w:lineRule="auto"/>
        <w:ind w:right="120"/>
        <w:jc w:val="both"/>
      </w:pPr>
      <w:r>
        <w:t>External Examiner                     Signature                   Date</w:t>
      </w:r>
    </w:p>
    <w:p w14:paraId="17E5AC49" w14:textId="77777777" w:rsidR="00D557A2" w:rsidRDefault="00D20CEF">
      <w:pPr>
        <w:pStyle w:val="BodyText"/>
        <w:spacing w:line="360" w:lineRule="auto"/>
        <w:ind w:right="120"/>
        <w:jc w:val="both"/>
        <w:rPr>
          <w:b/>
        </w:rPr>
      </w:pPr>
      <w:r>
        <w:t xml:space="preserve">                          </w:t>
      </w:r>
      <w:r>
        <w:rPr>
          <w:b/>
        </w:rPr>
        <w:t>Final approval and Acceptance</w:t>
      </w:r>
    </w:p>
    <w:p w14:paraId="610F289C" w14:textId="77777777" w:rsidR="00D557A2" w:rsidRDefault="00D20CEF">
      <w:pPr>
        <w:pStyle w:val="BodyText"/>
        <w:spacing w:line="360" w:lineRule="auto"/>
        <w:ind w:right="120"/>
        <w:jc w:val="both"/>
        <w:rPr>
          <w:b/>
        </w:rPr>
      </w:pPr>
      <w:r>
        <w:rPr>
          <w:b/>
        </w:rPr>
        <w:t xml:space="preserve">                           Thesis Approved by</w:t>
      </w:r>
    </w:p>
    <w:p w14:paraId="1D95DC70" w14:textId="77777777" w:rsidR="00D557A2" w:rsidRDefault="00D20CEF">
      <w:pPr>
        <w:pStyle w:val="BodyText"/>
        <w:spacing w:line="360" w:lineRule="auto"/>
        <w:ind w:right="120"/>
        <w:jc w:val="both"/>
      </w:pPr>
      <w:r>
        <w:t>4._____________________    _________________   ________________________</w:t>
      </w:r>
    </w:p>
    <w:p w14:paraId="19368085" w14:textId="77777777" w:rsidR="00D557A2" w:rsidRDefault="00D20CEF">
      <w:pPr>
        <w:pStyle w:val="BodyText"/>
        <w:spacing w:line="360" w:lineRule="auto"/>
        <w:ind w:right="120"/>
        <w:jc w:val="both"/>
      </w:pPr>
      <w:r>
        <w:t>Department of DGC                Signature                     Date</w:t>
      </w:r>
    </w:p>
    <w:p w14:paraId="5AED1AE6" w14:textId="77777777" w:rsidR="00D557A2" w:rsidRDefault="00D20CEF">
      <w:pPr>
        <w:pStyle w:val="BodyText"/>
        <w:spacing w:line="360" w:lineRule="auto"/>
        <w:ind w:right="120"/>
        <w:jc w:val="both"/>
      </w:pPr>
      <w:r>
        <w:t>5._____________________    _________________   ________________________</w:t>
      </w:r>
    </w:p>
    <w:p w14:paraId="552DC651" w14:textId="77777777" w:rsidR="00D557A2" w:rsidRDefault="00D20CEF">
      <w:pPr>
        <w:pStyle w:val="BodyText"/>
        <w:spacing w:line="360" w:lineRule="auto"/>
        <w:ind w:right="120"/>
        <w:jc w:val="both"/>
      </w:pPr>
      <w:r>
        <w:t>Dean of college                        Signature                   Date</w:t>
      </w:r>
    </w:p>
    <w:p w14:paraId="581DE652" w14:textId="77777777" w:rsidR="00D557A2" w:rsidRDefault="00D557A2">
      <w:pPr>
        <w:pStyle w:val="BodyText"/>
        <w:spacing w:line="360" w:lineRule="auto"/>
        <w:ind w:right="120"/>
        <w:jc w:val="both"/>
        <w:rPr>
          <w:b/>
        </w:rPr>
      </w:pPr>
    </w:p>
    <w:p w14:paraId="0E19A9EA" w14:textId="77777777" w:rsidR="00D557A2" w:rsidRDefault="00D557A2">
      <w:pPr>
        <w:widowControl/>
        <w:autoSpaceDE/>
        <w:autoSpaceDN/>
        <w:spacing w:before="100" w:beforeAutospacing="1" w:after="100" w:afterAutospacing="1"/>
        <w:outlineLvl w:val="2"/>
        <w:rPr>
          <w:b/>
          <w:bCs/>
          <w:sz w:val="24"/>
          <w:szCs w:val="27"/>
        </w:rPr>
      </w:pPr>
    </w:p>
    <w:p w14:paraId="09982C7C" w14:textId="77777777" w:rsidR="00D557A2" w:rsidRDefault="00D557A2">
      <w:pPr>
        <w:widowControl/>
        <w:autoSpaceDE/>
        <w:autoSpaceDN/>
        <w:spacing w:before="100" w:beforeAutospacing="1" w:after="100" w:afterAutospacing="1"/>
        <w:outlineLvl w:val="2"/>
        <w:rPr>
          <w:b/>
          <w:bCs/>
          <w:sz w:val="24"/>
          <w:szCs w:val="27"/>
        </w:rPr>
      </w:pPr>
    </w:p>
    <w:p w14:paraId="2DEF468C" w14:textId="77777777" w:rsidR="00D557A2" w:rsidRDefault="00D557A2">
      <w:pPr>
        <w:widowControl/>
        <w:autoSpaceDE/>
        <w:autoSpaceDN/>
        <w:spacing w:before="100" w:beforeAutospacing="1" w:after="100" w:afterAutospacing="1"/>
        <w:outlineLvl w:val="2"/>
        <w:rPr>
          <w:b/>
          <w:bCs/>
          <w:sz w:val="24"/>
          <w:szCs w:val="27"/>
        </w:rPr>
      </w:pPr>
    </w:p>
    <w:p w14:paraId="4F7236DC" w14:textId="77777777" w:rsidR="00D557A2" w:rsidRDefault="00D557A2">
      <w:pPr>
        <w:widowControl/>
        <w:autoSpaceDE/>
        <w:autoSpaceDN/>
        <w:spacing w:before="100" w:beforeAutospacing="1" w:after="100" w:afterAutospacing="1"/>
        <w:outlineLvl w:val="2"/>
        <w:rPr>
          <w:b/>
          <w:bCs/>
          <w:sz w:val="24"/>
          <w:szCs w:val="27"/>
        </w:rPr>
      </w:pPr>
    </w:p>
    <w:p w14:paraId="6BAF7321" w14:textId="77777777" w:rsidR="00D557A2" w:rsidRDefault="00D557A2">
      <w:pPr>
        <w:widowControl/>
        <w:autoSpaceDE/>
        <w:autoSpaceDN/>
        <w:spacing w:before="100" w:beforeAutospacing="1" w:after="100" w:afterAutospacing="1"/>
        <w:outlineLvl w:val="2"/>
        <w:rPr>
          <w:b/>
          <w:bCs/>
          <w:sz w:val="24"/>
          <w:szCs w:val="27"/>
        </w:rPr>
      </w:pPr>
    </w:p>
    <w:p w14:paraId="44E0B7B1" w14:textId="77777777" w:rsidR="00D557A2" w:rsidRDefault="00D557A2">
      <w:pPr>
        <w:widowControl/>
        <w:autoSpaceDE/>
        <w:autoSpaceDN/>
        <w:spacing w:before="100" w:beforeAutospacing="1" w:after="100" w:afterAutospacing="1"/>
        <w:outlineLvl w:val="2"/>
        <w:rPr>
          <w:b/>
          <w:bCs/>
          <w:sz w:val="24"/>
          <w:szCs w:val="27"/>
        </w:rPr>
      </w:pPr>
    </w:p>
    <w:p w14:paraId="5610BB67" w14:textId="77777777" w:rsidR="00D557A2" w:rsidRDefault="00D20CEF" w:rsidP="005B2429">
      <w:pPr>
        <w:pStyle w:val="Heading1"/>
        <w:spacing w:before="120" w:after="120"/>
        <w:ind w:left="1752" w:right="1752"/>
      </w:pPr>
      <w:bookmarkStart w:id="6" w:name="_Toc229948144"/>
      <w:r>
        <w:lastRenderedPageBreak/>
        <w:t>CERTIFICATION OF THE FINAL THESIS</w:t>
      </w:r>
      <w:bookmarkEnd w:id="6"/>
    </w:p>
    <w:p w14:paraId="5AF2478B" w14:textId="77777777" w:rsidR="00D557A2" w:rsidRDefault="00D20CEF">
      <w:pPr>
        <w:spacing w:line="360" w:lineRule="auto"/>
        <w:ind w:right="27"/>
        <w:jc w:val="both"/>
        <w:rPr>
          <w:sz w:val="24"/>
          <w:szCs w:val="24"/>
        </w:rPr>
      </w:pPr>
      <w:r>
        <w:rPr>
          <w:sz w:val="24"/>
          <w:szCs w:val="24"/>
        </w:rPr>
        <w:t>I hereby certify that all the correction and recommendation suggested</w:t>
      </w:r>
      <w:r>
        <w:rPr>
          <w:spacing w:val="60"/>
          <w:sz w:val="24"/>
          <w:szCs w:val="24"/>
        </w:rPr>
        <w:t xml:space="preserve"> </w:t>
      </w:r>
      <w:r>
        <w:rPr>
          <w:sz w:val="24"/>
          <w:szCs w:val="24"/>
        </w:rPr>
        <w:t>by the</w:t>
      </w:r>
      <w:r>
        <w:rPr>
          <w:spacing w:val="1"/>
          <w:sz w:val="24"/>
          <w:szCs w:val="24"/>
        </w:rPr>
        <w:t xml:space="preserve"> </w:t>
      </w:r>
      <w:r>
        <w:rPr>
          <w:sz w:val="24"/>
          <w:szCs w:val="24"/>
        </w:rPr>
        <w:t>board of examiners incorporated into the final thesis entitled ‘</w:t>
      </w:r>
      <w:r>
        <w:rPr>
          <w:b/>
        </w:rPr>
        <w:t>Determinants of household saving behavior: A case study in Nekemte city</w:t>
      </w:r>
      <w:r>
        <w:rPr>
          <w:sz w:val="24"/>
          <w:szCs w:val="24"/>
        </w:rPr>
        <w:t>” By</w:t>
      </w:r>
      <w:r>
        <w:rPr>
          <w:spacing w:val="-5"/>
          <w:sz w:val="24"/>
          <w:szCs w:val="24"/>
        </w:rPr>
        <w:t xml:space="preserve"> </w:t>
      </w:r>
      <w:r>
        <w:rPr>
          <w:b/>
          <w:spacing w:val="-5"/>
          <w:sz w:val="24"/>
          <w:szCs w:val="24"/>
        </w:rPr>
        <w:t xml:space="preserve">Tariku </w:t>
      </w:r>
      <w:proofErr w:type="spellStart"/>
      <w:r>
        <w:rPr>
          <w:b/>
          <w:spacing w:val="-5"/>
          <w:sz w:val="24"/>
          <w:szCs w:val="24"/>
        </w:rPr>
        <w:t>Fufa</w:t>
      </w:r>
      <w:proofErr w:type="spellEnd"/>
      <w:r>
        <w:rPr>
          <w:sz w:val="24"/>
          <w:szCs w:val="24"/>
        </w:rPr>
        <w:t>.</w:t>
      </w:r>
    </w:p>
    <w:p w14:paraId="1BAF7345" w14:textId="77777777" w:rsidR="00D557A2" w:rsidRDefault="00D20CEF">
      <w:pPr>
        <w:spacing w:line="360" w:lineRule="auto"/>
        <w:ind w:right="117"/>
        <w:jc w:val="both"/>
        <w:rPr>
          <w:sz w:val="24"/>
          <w:szCs w:val="24"/>
        </w:rPr>
      </w:pPr>
      <w:r>
        <w:rPr>
          <w:sz w:val="24"/>
          <w:szCs w:val="24"/>
        </w:rPr>
        <w:t xml:space="preserve">_______________                           ___________                                   ______________    </w:t>
      </w:r>
    </w:p>
    <w:p w14:paraId="34E5D464" w14:textId="77777777" w:rsidR="00D557A2" w:rsidRDefault="00D20CEF">
      <w:pPr>
        <w:spacing w:line="360" w:lineRule="auto"/>
        <w:ind w:right="27"/>
        <w:jc w:val="both"/>
        <w:rPr>
          <w:sz w:val="24"/>
          <w:szCs w:val="24"/>
        </w:rPr>
      </w:pPr>
      <w:r>
        <w:rPr>
          <w:sz w:val="24"/>
          <w:szCs w:val="24"/>
        </w:rPr>
        <w:t xml:space="preserve"> Dean</w:t>
      </w:r>
      <w:r>
        <w:rPr>
          <w:spacing w:val="-9"/>
          <w:sz w:val="24"/>
          <w:szCs w:val="24"/>
        </w:rPr>
        <w:t xml:space="preserve"> </w:t>
      </w:r>
      <w:r>
        <w:rPr>
          <w:sz w:val="24"/>
          <w:szCs w:val="24"/>
        </w:rPr>
        <w:t>of</w:t>
      </w:r>
      <w:r>
        <w:rPr>
          <w:spacing w:val="-9"/>
          <w:sz w:val="24"/>
          <w:szCs w:val="24"/>
        </w:rPr>
        <w:t xml:space="preserve"> </w:t>
      </w:r>
      <w:r>
        <w:rPr>
          <w:sz w:val="24"/>
          <w:szCs w:val="24"/>
        </w:rPr>
        <w:t>SGS                                   Signature</w:t>
      </w:r>
      <w:r>
        <w:rPr>
          <w:sz w:val="24"/>
          <w:szCs w:val="24"/>
        </w:rPr>
        <w:tab/>
        <w:t xml:space="preserve">                                            Date                                        </w:t>
      </w:r>
    </w:p>
    <w:p w14:paraId="7011CE40" w14:textId="77777777" w:rsidR="00D557A2" w:rsidRDefault="00D557A2">
      <w:pPr>
        <w:spacing w:line="360" w:lineRule="auto"/>
        <w:ind w:right="27"/>
        <w:jc w:val="both"/>
        <w:rPr>
          <w:sz w:val="24"/>
          <w:szCs w:val="24"/>
        </w:rPr>
      </w:pPr>
    </w:p>
    <w:p w14:paraId="762269DA" w14:textId="77777777" w:rsidR="00D557A2" w:rsidRDefault="00D557A2">
      <w:pPr>
        <w:spacing w:line="360" w:lineRule="auto"/>
        <w:ind w:right="27"/>
        <w:jc w:val="both"/>
        <w:rPr>
          <w:sz w:val="24"/>
          <w:szCs w:val="24"/>
        </w:rPr>
      </w:pPr>
    </w:p>
    <w:p w14:paraId="2143D319" w14:textId="77777777" w:rsidR="00D557A2" w:rsidRDefault="00D557A2">
      <w:pPr>
        <w:spacing w:line="360" w:lineRule="auto"/>
        <w:ind w:right="27"/>
        <w:jc w:val="both"/>
        <w:rPr>
          <w:sz w:val="24"/>
          <w:szCs w:val="24"/>
        </w:rPr>
      </w:pPr>
    </w:p>
    <w:p w14:paraId="42062625" w14:textId="77777777" w:rsidR="00D557A2" w:rsidRDefault="00D557A2">
      <w:pPr>
        <w:spacing w:line="360" w:lineRule="auto"/>
        <w:ind w:right="27"/>
        <w:jc w:val="both"/>
        <w:rPr>
          <w:sz w:val="24"/>
          <w:szCs w:val="24"/>
        </w:rPr>
      </w:pPr>
    </w:p>
    <w:p w14:paraId="00F23EE6" w14:textId="77777777" w:rsidR="00D557A2" w:rsidRDefault="00D557A2">
      <w:pPr>
        <w:spacing w:line="360" w:lineRule="auto"/>
        <w:ind w:right="27"/>
        <w:jc w:val="both"/>
        <w:rPr>
          <w:sz w:val="24"/>
          <w:szCs w:val="24"/>
        </w:rPr>
      </w:pPr>
    </w:p>
    <w:p w14:paraId="6863AEC8" w14:textId="77777777" w:rsidR="00D557A2" w:rsidRDefault="00D557A2">
      <w:pPr>
        <w:spacing w:line="360" w:lineRule="auto"/>
        <w:ind w:right="27"/>
        <w:jc w:val="both"/>
        <w:rPr>
          <w:sz w:val="24"/>
          <w:szCs w:val="24"/>
        </w:rPr>
      </w:pPr>
    </w:p>
    <w:p w14:paraId="53351575" w14:textId="77777777" w:rsidR="00D557A2" w:rsidRDefault="00D557A2">
      <w:pPr>
        <w:spacing w:line="360" w:lineRule="auto"/>
        <w:ind w:right="27"/>
        <w:jc w:val="both"/>
        <w:rPr>
          <w:sz w:val="24"/>
          <w:szCs w:val="24"/>
        </w:rPr>
      </w:pPr>
    </w:p>
    <w:p w14:paraId="368516E6" w14:textId="77777777" w:rsidR="00D557A2" w:rsidRDefault="00D557A2">
      <w:pPr>
        <w:spacing w:line="360" w:lineRule="auto"/>
        <w:ind w:right="27"/>
        <w:jc w:val="both"/>
        <w:rPr>
          <w:sz w:val="24"/>
          <w:szCs w:val="24"/>
        </w:rPr>
      </w:pPr>
    </w:p>
    <w:p w14:paraId="2ACC56E3" w14:textId="77777777" w:rsidR="00D557A2" w:rsidRDefault="00D557A2">
      <w:pPr>
        <w:spacing w:line="360" w:lineRule="auto"/>
        <w:ind w:right="27"/>
        <w:jc w:val="both"/>
        <w:rPr>
          <w:sz w:val="24"/>
          <w:szCs w:val="24"/>
        </w:rPr>
      </w:pPr>
    </w:p>
    <w:p w14:paraId="7C2E1A6D" w14:textId="77777777" w:rsidR="00D557A2" w:rsidRDefault="00D557A2">
      <w:pPr>
        <w:spacing w:line="360" w:lineRule="auto"/>
        <w:ind w:right="27"/>
        <w:jc w:val="both"/>
        <w:rPr>
          <w:sz w:val="24"/>
          <w:szCs w:val="24"/>
        </w:rPr>
      </w:pPr>
    </w:p>
    <w:p w14:paraId="0FB8D13F" w14:textId="77777777" w:rsidR="00D557A2" w:rsidRDefault="00D557A2">
      <w:pPr>
        <w:spacing w:line="360" w:lineRule="auto"/>
        <w:ind w:right="27"/>
        <w:jc w:val="both"/>
        <w:rPr>
          <w:sz w:val="24"/>
          <w:szCs w:val="24"/>
        </w:rPr>
      </w:pPr>
    </w:p>
    <w:p w14:paraId="404004ED" w14:textId="77777777" w:rsidR="00D557A2" w:rsidRDefault="00D557A2">
      <w:pPr>
        <w:spacing w:line="360" w:lineRule="auto"/>
        <w:ind w:right="27"/>
        <w:jc w:val="both"/>
        <w:rPr>
          <w:sz w:val="24"/>
          <w:szCs w:val="24"/>
        </w:rPr>
      </w:pPr>
    </w:p>
    <w:p w14:paraId="7309C3EC" w14:textId="77777777" w:rsidR="00D557A2" w:rsidRDefault="00D557A2">
      <w:pPr>
        <w:spacing w:line="360" w:lineRule="auto"/>
        <w:ind w:right="27"/>
        <w:jc w:val="both"/>
        <w:rPr>
          <w:sz w:val="24"/>
          <w:szCs w:val="24"/>
        </w:rPr>
      </w:pPr>
    </w:p>
    <w:p w14:paraId="58AE2E0B" w14:textId="77777777" w:rsidR="00D557A2" w:rsidRDefault="00D557A2">
      <w:pPr>
        <w:spacing w:line="360" w:lineRule="auto"/>
        <w:ind w:right="27"/>
        <w:jc w:val="both"/>
        <w:rPr>
          <w:sz w:val="24"/>
          <w:szCs w:val="24"/>
        </w:rPr>
      </w:pPr>
    </w:p>
    <w:p w14:paraId="2D2938D5" w14:textId="77777777" w:rsidR="00D557A2" w:rsidRDefault="00D557A2">
      <w:pPr>
        <w:spacing w:line="360" w:lineRule="auto"/>
        <w:ind w:right="27"/>
        <w:jc w:val="both"/>
        <w:rPr>
          <w:sz w:val="24"/>
          <w:szCs w:val="24"/>
        </w:rPr>
      </w:pPr>
    </w:p>
    <w:p w14:paraId="21761F3E" w14:textId="77777777" w:rsidR="00D557A2" w:rsidRDefault="00D557A2">
      <w:pPr>
        <w:spacing w:line="360" w:lineRule="auto"/>
        <w:ind w:right="27"/>
        <w:jc w:val="both"/>
        <w:rPr>
          <w:sz w:val="24"/>
          <w:szCs w:val="24"/>
        </w:rPr>
      </w:pPr>
    </w:p>
    <w:p w14:paraId="4B995B86" w14:textId="77777777" w:rsidR="00D557A2" w:rsidRDefault="00D557A2">
      <w:pPr>
        <w:spacing w:line="360" w:lineRule="auto"/>
        <w:ind w:right="27"/>
        <w:jc w:val="both"/>
        <w:rPr>
          <w:sz w:val="24"/>
          <w:szCs w:val="24"/>
        </w:rPr>
      </w:pPr>
    </w:p>
    <w:p w14:paraId="555900E4" w14:textId="77777777" w:rsidR="00D557A2" w:rsidRDefault="00D557A2">
      <w:pPr>
        <w:spacing w:line="360" w:lineRule="auto"/>
        <w:ind w:right="27"/>
        <w:jc w:val="both"/>
        <w:rPr>
          <w:sz w:val="24"/>
          <w:szCs w:val="24"/>
        </w:rPr>
      </w:pPr>
    </w:p>
    <w:p w14:paraId="5284032B" w14:textId="77777777" w:rsidR="00D557A2" w:rsidRDefault="00D557A2">
      <w:pPr>
        <w:spacing w:line="360" w:lineRule="auto"/>
        <w:ind w:right="27"/>
        <w:jc w:val="both"/>
        <w:rPr>
          <w:sz w:val="24"/>
          <w:szCs w:val="24"/>
        </w:rPr>
      </w:pPr>
    </w:p>
    <w:p w14:paraId="2D7A6862" w14:textId="77777777" w:rsidR="00D557A2" w:rsidRDefault="00D557A2">
      <w:pPr>
        <w:spacing w:line="360" w:lineRule="auto"/>
        <w:ind w:right="27"/>
        <w:jc w:val="both"/>
        <w:rPr>
          <w:sz w:val="24"/>
          <w:szCs w:val="24"/>
        </w:rPr>
      </w:pPr>
    </w:p>
    <w:p w14:paraId="4C033052" w14:textId="77777777" w:rsidR="00D557A2" w:rsidRDefault="00D557A2">
      <w:pPr>
        <w:spacing w:line="360" w:lineRule="auto"/>
        <w:ind w:right="27"/>
        <w:jc w:val="both"/>
        <w:rPr>
          <w:sz w:val="24"/>
          <w:szCs w:val="24"/>
        </w:rPr>
      </w:pPr>
    </w:p>
    <w:p w14:paraId="3161A6E3" w14:textId="77777777" w:rsidR="00D557A2" w:rsidRDefault="00D557A2">
      <w:pPr>
        <w:spacing w:line="360" w:lineRule="auto"/>
        <w:ind w:right="27"/>
        <w:jc w:val="both"/>
        <w:rPr>
          <w:sz w:val="24"/>
          <w:szCs w:val="24"/>
        </w:rPr>
      </w:pPr>
    </w:p>
    <w:p w14:paraId="0A4C17ED" w14:textId="77777777" w:rsidR="00D557A2" w:rsidRDefault="00D557A2">
      <w:pPr>
        <w:spacing w:line="360" w:lineRule="auto"/>
        <w:ind w:right="27"/>
        <w:jc w:val="both"/>
        <w:rPr>
          <w:sz w:val="24"/>
          <w:szCs w:val="24"/>
        </w:rPr>
      </w:pPr>
    </w:p>
    <w:p w14:paraId="243EA130" w14:textId="77777777" w:rsidR="00D557A2" w:rsidRDefault="00D557A2">
      <w:pPr>
        <w:spacing w:line="360" w:lineRule="auto"/>
        <w:ind w:right="27"/>
        <w:jc w:val="both"/>
        <w:rPr>
          <w:sz w:val="24"/>
          <w:szCs w:val="24"/>
        </w:rPr>
      </w:pPr>
    </w:p>
    <w:p w14:paraId="4BD40820" w14:textId="77777777" w:rsidR="007B5BBB" w:rsidRDefault="007B5BBB">
      <w:pPr>
        <w:spacing w:line="360" w:lineRule="auto"/>
        <w:ind w:right="27"/>
        <w:jc w:val="both"/>
        <w:rPr>
          <w:sz w:val="24"/>
          <w:szCs w:val="24"/>
        </w:rPr>
      </w:pPr>
    </w:p>
    <w:p w14:paraId="377BD1F9" w14:textId="77777777" w:rsidR="00D557A2" w:rsidRDefault="00D20CEF" w:rsidP="005B2429">
      <w:pPr>
        <w:pStyle w:val="Heading1"/>
        <w:spacing w:before="120" w:after="120"/>
        <w:ind w:left="1752" w:right="1752"/>
      </w:pPr>
      <w:r>
        <w:lastRenderedPageBreak/>
        <w:t xml:space="preserve">    </w:t>
      </w:r>
      <w:bookmarkStart w:id="7" w:name="_Toc229948145"/>
      <w:r>
        <w:t>DECLARATION</w:t>
      </w:r>
      <w:bookmarkEnd w:id="7"/>
    </w:p>
    <w:p w14:paraId="24330803" w14:textId="77777777" w:rsidR="00D557A2" w:rsidRDefault="00D20CEF">
      <w:pPr>
        <w:spacing w:line="360" w:lineRule="auto"/>
        <w:ind w:right="117"/>
        <w:jc w:val="both"/>
        <w:rPr>
          <w:sz w:val="24"/>
          <w:szCs w:val="24"/>
        </w:rPr>
      </w:pPr>
      <w:r>
        <w:rPr>
          <w:sz w:val="24"/>
          <w:szCs w:val="24"/>
        </w:rPr>
        <w:t>I</w:t>
      </w:r>
      <w:r>
        <w:rPr>
          <w:spacing w:val="1"/>
          <w:sz w:val="24"/>
          <w:szCs w:val="24"/>
        </w:rPr>
        <w:t xml:space="preserve"> </w:t>
      </w:r>
      <w:r>
        <w:rPr>
          <w:sz w:val="24"/>
          <w:szCs w:val="24"/>
        </w:rPr>
        <w:t>declare</w:t>
      </w:r>
      <w:r>
        <w:rPr>
          <w:spacing w:val="1"/>
          <w:sz w:val="24"/>
          <w:szCs w:val="24"/>
        </w:rPr>
        <w:t xml:space="preserve"> </w:t>
      </w:r>
      <w:r>
        <w:rPr>
          <w:sz w:val="24"/>
          <w:szCs w:val="24"/>
        </w:rPr>
        <w:t>that</w:t>
      </w:r>
      <w:r>
        <w:rPr>
          <w:spacing w:val="1"/>
          <w:sz w:val="24"/>
          <w:szCs w:val="24"/>
        </w:rPr>
        <w:t xml:space="preserve"> </w:t>
      </w:r>
      <w:r>
        <w:rPr>
          <w:sz w:val="24"/>
          <w:szCs w:val="24"/>
        </w:rPr>
        <w:t>this</w:t>
      </w:r>
      <w:r>
        <w:rPr>
          <w:spacing w:val="1"/>
          <w:sz w:val="24"/>
          <w:szCs w:val="24"/>
        </w:rPr>
        <w:t xml:space="preserve"> </w:t>
      </w:r>
      <w:r>
        <w:rPr>
          <w:sz w:val="24"/>
          <w:szCs w:val="24"/>
        </w:rPr>
        <w:t>thesis</w:t>
      </w:r>
      <w:r>
        <w:rPr>
          <w:spacing w:val="1"/>
          <w:sz w:val="24"/>
          <w:szCs w:val="24"/>
        </w:rPr>
        <w:t xml:space="preserve"> </w:t>
      </w:r>
      <w:r>
        <w:rPr>
          <w:sz w:val="24"/>
          <w:szCs w:val="24"/>
        </w:rPr>
        <w:t>paper</w:t>
      </w:r>
      <w:r>
        <w:rPr>
          <w:spacing w:val="1"/>
          <w:sz w:val="24"/>
          <w:szCs w:val="24"/>
        </w:rPr>
        <w:t xml:space="preserve"> </w:t>
      </w:r>
      <w:r>
        <w:rPr>
          <w:sz w:val="24"/>
          <w:szCs w:val="24"/>
        </w:rPr>
        <w:t>entitled</w:t>
      </w:r>
      <w:r>
        <w:rPr>
          <w:spacing w:val="1"/>
          <w:sz w:val="24"/>
          <w:szCs w:val="24"/>
        </w:rPr>
        <w:t xml:space="preserve"> </w:t>
      </w:r>
      <w:r>
        <w:rPr>
          <w:sz w:val="24"/>
          <w:szCs w:val="24"/>
        </w:rPr>
        <w:t>" Determinants of household saving behavior: A case study in Nekemte city: " is my own work and it is accepted in partial fulfillment of the</w:t>
      </w:r>
      <w:r>
        <w:rPr>
          <w:spacing w:val="1"/>
          <w:sz w:val="24"/>
          <w:szCs w:val="24"/>
        </w:rPr>
        <w:t xml:space="preserve"> </w:t>
      </w:r>
      <w:r>
        <w:rPr>
          <w:sz w:val="24"/>
          <w:szCs w:val="24"/>
        </w:rPr>
        <w:t>requirements for the award of degree for master of science in development economics by the</w:t>
      </w:r>
      <w:r>
        <w:rPr>
          <w:spacing w:val="1"/>
          <w:sz w:val="24"/>
          <w:szCs w:val="24"/>
        </w:rPr>
        <w:t xml:space="preserve"> </w:t>
      </w:r>
      <w:r>
        <w:rPr>
          <w:sz w:val="24"/>
          <w:szCs w:val="24"/>
        </w:rPr>
        <w:t xml:space="preserve">school of graduate studies, </w:t>
      </w:r>
      <w:proofErr w:type="spellStart"/>
      <w:r>
        <w:rPr>
          <w:sz w:val="24"/>
          <w:szCs w:val="24"/>
        </w:rPr>
        <w:t>wallaga</w:t>
      </w:r>
      <w:proofErr w:type="spellEnd"/>
      <w:r>
        <w:rPr>
          <w:sz w:val="24"/>
          <w:szCs w:val="24"/>
        </w:rPr>
        <w:t xml:space="preserve"> university of business and economics done by Tariku </w:t>
      </w:r>
      <w:proofErr w:type="spellStart"/>
      <w:r>
        <w:rPr>
          <w:sz w:val="24"/>
          <w:szCs w:val="24"/>
        </w:rPr>
        <w:t>Fufa</w:t>
      </w:r>
      <w:proofErr w:type="spellEnd"/>
      <w:r>
        <w:rPr>
          <w:sz w:val="24"/>
          <w:szCs w:val="24"/>
        </w:rPr>
        <w:t>. Under my guidance, the matter embodied in this study work has not been submitted and</w:t>
      </w:r>
      <w:r>
        <w:rPr>
          <w:spacing w:val="1"/>
          <w:sz w:val="24"/>
          <w:szCs w:val="24"/>
        </w:rPr>
        <w:t xml:space="preserve"> </w:t>
      </w:r>
      <w:r>
        <w:rPr>
          <w:sz w:val="24"/>
          <w:szCs w:val="24"/>
        </w:rPr>
        <w:t>published earlier</w:t>
      </w:r>
      <w:r>
        <w:rPr>
          <w:spacing w:val="1"/>
          <w:sz w:val="24"/>
          <w:szCs w:val="24"/>
        </w:rPr>
        <w:t xml:space="preserve"> </w:t>
      </w:r>
      <w:r>
        <w:rPr>
          <w:sz w:val="24"/>
          <w:szCs w:val="24"/>
        </w:rPr>
        <w:t>for the</w:t>
      </w:r>
      <w:r>
        <w:rPr>
          <w:spacing w:val="1"/>
          <w:sz w:val="24"/>
          <w:szCs w:val="24"/>
        </w:rPr>
        <w:t xml:space="preserve"> </w:t>
      </w:r>
      <w:r>
        <w:rPr>
          <w:sz w:val="24"/>
          <w:szCs w:val="24"/>
        </w:rPr>
        <w:t>award</w:t>
      </w:r>
      <w:r>
        <w:rPr>
          <w:spacing w:val="1"/>
          <w:sz w:val="24"/>
          <w:szCs w:val="24"/>
        </w:rPr>
        <w:t xml:space="preserve"> </w:t>
      </w:r>
      <w:r>
        <w:rPr>
          <w:sz w:val="24"/>
          <w:szCs w:val="24"/>
        </w:rPr>
        <w:t>of any degree or diploma. The assistance and help</w:t>
      </w:r>
      <w:r>
        <w:rPr>
          <w:spacing w:val="60"/>
          <w:sz w:val="24"/>
          <w:szCs w:val="24"/>
        </w:rPr>
        <w:t xml:space="preserve"> </w:t>
      </w:r>
      <w:r>
        <w:rPr>
          <w:sz w:val="24"/>
          <w:szCs w:val="24"/>
        </w:rPr>
        <w:t>received</w:t>
      </w:r>
      <w:r>
        <w:rPr>
          <w:spacing w:val="1"/>
          <w:sz w:val="24"/>
          <w:szCs w:val="24"/>
        </w:rPr>
        <w:t xml:space="preserve"> </w:t>
      </w:r>
      <w:r>
        <w:rPr>
          <w:sz w:val="24"/>
          <w:szCs w:val="24"/>
        </w:rPr>
        <w:t>during the course of this investigation have dully acknowledged. Therefore, I recommend that it</w:t>
      </w:r>
      <w:r>
        <w:rPr>
          <w:spacing w:val="1"/>
          <w:sz w:val="24"/>
          <w:szCs w:val="24"/>
        </w:rPr>
        <w:t xml:space="preserve"> </w:t>
      </w:r>
      <w:r>
        <w:rPr>
          <w:sz w:val="24"/>
          <w:szCs w:val="24"/>
        </w:rPr>
        <w:t>can</w:t>
      </w:r>
      <w:r>
        <w:rPr>
          <w:spacing w:val="-1"/>
          <w:sz w:val="24"/>
          <w:szCs w:val="24"/>
        </w:rPr>
        <w:t xml:space="preserve"> </w:t>
      </w:r>
      <w:r>
        <w:rPr>
          <w:sz w:val="24"/>
          <w:szCs w:val="24"/>
        </w:rPr>
        <w:t>be</w:t>
      </w:r>
      <w:r>
        <w:rPr>
          <w:spacing w:val="1"/>
          <w:sz w:val="24"/>
          <w:szCs w:val="24"/>
        </w:rPr>
        <w:t xml:space="preserve"> </w:t>
      </w:r>
      <w:r>
        <w:rPr>
          <w:sz w:val="24"/>
          <w:szCs w:val="24"/>
        </w:rPr>
        <w:t>accepted as</w:t>
      </w:r>
      <w:r>
        <w:rPr>
          <w:spacing w:val="2"/>
          <w:sz w:val="24"/>
          <w:szCs w:val="24"/>
        </w:rPr>
        <w:t xml:space="preserve"> </w:t>
      </w:r>
      <w:r>
        <w:rPr>
          <w:sz w:val="24"/>
          <w:szCs w:val="24"/>
        </w:rPr>
        <w:t>fulfilling</w:t>
      </w:r>
      <w:r>
        <w:rPr>
          <w:spacing w:val="-3"/>
          <w:sz w:val="24"/>
          <w:szCs w:val="24"/>
        </w:rPr>
        <w:t xml:space="preserve"> </w:t>
      </w:r>
      <w:r>
        <w:rPr>
          <w:sz w:val="24"/>
          <w:szCs w:val="24"/>
        </w:rPr>
        <w:t>the thesis requirements.</w:t>
      </w:r>
    </w:p>
    <w:p w14:paraId="54C72AAA" w14:textId="77777777" w:rsidR="00D557A2" w:rsidRDefault="00D557A2">
      <w:pPr>
        <w:spacing w:line="360" w:lineRule="auto"/>
        <w:ind w:right="117"/>
        <w:jc w:val="both"/>
        <w:rPr>
          <w:sz w:val="24"/>
          <w:szCs w:val="24"/>
        </w:rPr>
      </w:pPr>
    </w:p>
    <w:p w14:paraId="77BC91D9" w14:textId="77777777" w:rsidR="00D557A2" w:rsidRDefault="00D20CEF">
      <w:pPr>
        <w:spacing w:line="360" w:lineRule="auto"/>
        <w:ind w:right="117"/>
        <w:jc w:val="both"/>
        <w:rPr>
          <w:sz w:val="24"/>
          <w:szCs w:val="24"/>
        </w:rPr>
      </w:pPr>
      <w:r>
        <w:rPr>
          <w:sz w:val="24"/>
          <w:szCs w:val="24"/>
        </w:rPr>
        <w:t xml:space="preserve">7._______________                           ___________                                   ______________    </w:t>
      </w:r>
    </w:p>
    <w:p w14:paraId="183426B9" w14:textId="77777777" w:rsidR="00D557A2" w:rsidRDefault="00D20CEF">
      <w:pPr>
        <w:spacing w:line="360" w:lineRule="auto"/>
        <w:ind w:right="117"/>
        <w:jc w:val="both"/>
        <w:rPr>
          <w:sz w:val="24"/>
          <w:szCs w:val="24"/>
        </w:rPr>
      </w:pPr>
      <w:r>
        <w:rPr>
          <w:sz w:val="24"/>
          <w:szCs w:val="24"/>
        </w:rPr>
        <w:t xml:space="preserve"> Name of students</w:t>
      </w:r>
      <w:r>
        <w:rPr>
          <w:sz w:val="24"/>
          <w:szCs w:val="24"/>
        </w:rPr>
        <w:tab/>
        <w:t xml:space="preserve">                       Signature</w:t>
      </w:r>
      <w:r>
        <w:rPr>
          <w:sz w:val="24"/>
          <w:szCs w:val="24"/>
        </w:rPr>
        <w:tab/>
        <w:t xml:space="preserve">                                            Date                                        </w:t>
      </w:r>
    </w:p>
    <w:p w14:paraId="23BE4879" w14:textId="77777777" w:rsidR="00D557A2" w:rsidRDefault="00D20CEF">
      <w:pPr>
        <w:spacing w:line="360" w:lineRule="auto"/>
        <w:ind w:right="117"/>
        <w:jc w:val="both"/>
        <w:rPr>
          <w:sz w:val="24"/>
          <w:szCs w:val="24"/>
        </w:rPr>
      </w:pPr>
      <w:r>
        <w:rPr>
          <w:sz w:val="24"/>
          <w:szCs w:val="24"/>
        </w:rPr>
        <w:t xml:space="preserve"> 8.___________________               ____________                                        ____________                                     </w:t>
      </w:r>
    </w:p>
    <w:p w14:paraId="55EF0573" w14:textId="77777777" w:rsidR="00D557A2" w:rsidRDefault="00D20CEF">
      <w:pPr>
        <w:spacing w:line="360" w:lineRule="auto"/>
        <w:ind w:right="117"/>
        <w:jc w:val="both"/>
        <w:rPr>
          <w:sz w:val="24"/>
          <w:szCs w:val="24"/>
        </w:rPr>
      </w:pPr>
      <w:r>
        <w:rPr>
          <w:sz w:val="24"/>
          <w:szCs w:val="24"/>
        </w:rPr>
        <w:t xml:space="preserve">  Major Advisor</w:t>
      </w:r>
      <w:r>
        <w:rPr>
          <w:sz w:val="24"/>
          <w:szCs w:val="24"/>
        </w:rPr>
        <w:tab/>
        <w:t xml:space="preserve">                      Signature</w:t>
      </w:r>
      <w:r>
        <w:rPr>
          <w:sz w:val="24"/>
          <w:szCs w:val="24"/>
        </w:rPr>
        <w:tab/>
        <w:t xml:space="preserve">                                             Date</w:t>
      </w:r>
    </w:p>
    <w:p w14:paraId="4DB0EF28" w14:textId="77777777" w:rsidR="00D557A2" w:rsidRDefault="00D557A2">
      <w:pPr>
        <w:widowControl/>
        <w:autoSpaceDE/>
        <w:autoSpaceDN/>
        <w:spacing w:before="100" w:beforeAutospacing="1" w:after="100" w:afterAutospacing="1"/>
        <w:outlineLvl w:val="2"/>
        <w:rPr>
          <w:b/>
          <w:bCs/>
          <w:sz w:val="24"/>
          <w:szCs w:val="27"/>
        </w:rPr>
      </w:pPr>
    </w:p>
    <w:p w14:paraId="17D3BE54" w14:textId="77777777" w:rsidR="00D557A2" w:rsidRDefault="00D557A2">
      <w:pPr>
        <w:widowControl/>
        <w:autoSpaceDE/>
        <w:autoSpaceDN/>
        <w:spacing w:before="100" w:beforeAutospacing="1" w:after="100" w:afterAutospacing="1"/>
        <w:outlineLvl w:val="2"/>
        <w:rPr>
          <w:b/>
          <w:bCs/>
          <w:sz w:val="24"/>
          <w:szCs w:val="27"/>
        </w:rPr>
      </w:pPr>
    </w:p>
    <w:p w14:paraId="31396C77" w14:textId="77777777" w:rsidR="00D557A2" w:rsidRDefault="00D557A2">
      <w:pPr>
        <w:widowControl/>
        <w:autoSpaceDE/>
        <w:autoSpaceDN/>
        <w:spacing w:before="100" w:beforeAutospacing="1" w:after="100" w:afterAutospacing="1"/>
        <w:outlineLvl w:val="2"/>
        <w:rPr>
          <w:b/>
          <w:bCs/>
          <w:sz w:val="24"/>
          <w:szCs w:val="27"/>
        </w:rPr>
      </w:pPr>
    </w:p>
    <w:p w14:paraId="0302E3CE" w14:textId="77777777" w:rsidR="00D557A2" w:rsidRDefault="00D557A2">
      <w:pPr>
        <w:widowControl/>
        <w:autoSpaceDE/>
        <w:autoSpaceDN/>
        <w:spacing w:before="100" w:beforeAutospacing="1" w:after="100" w:afterAutospacing="1"/>
        <w:outlineLvl w:val="2"/>
        <w:rPr>
          <w:b/>
          <w:bCs/>
          <w:sz w:val="24"/>
          <w:szCs w:val="27"/>
        </w:rPr>
      </w:pPr>
    </w:p>
    <w:p w14:paraId="20EA0FC2" w14:textId="77777777" w:rsidR="00D557A2" w:rsidRDefault="00D557A2">
      <w:pPr>
        <w:widowControl/>
        <w:autoSpaceDE/>
        <w:autoSpaceDN/>
        <w:spacing w:before="100" w:beforeAutospacing="1" w:after="100" w:afterAutospacing="1"/>
        <w:outlineLvl w:val="2"/>
        <w:rPr>
          <w:b/>
          <w:bCs/>
          <w:sz w:val="24"/>
          <w:szCs w:val="27"/>
        </w:rPr>
      </w:pPr>
    </w:p>
    <w:p w14:paraId="4E6B489D" w14:textId="77777777" w:rsidR="00D557A2" w:rsidRDefault="00D557A2">
      <w:pPr>
        <w:widowControl/>
        <w:autoSpaceDE/>
        <w:autoSpaceDN/>
        <w:spacing w:before="100" w:beforeAutospacing="1" w:after="100" w:afterAutospacing="1"/>
        <w:outlineLvl w:val="2"/>
        <w:rPr>
          <w:b/>
          <w:bCs/>
          <w:sz w:val="24"/>
          <w:szCs w:val="27"/>
        </w:rPr>
      </w:pPr>
    </w:p>
    <w:p w14:paraId="04CD964A" w14:textId="77777777" w:rsidR="00D557A2" w:rsidRDefault="00D557A2">
      <w:pPr>
        <w:widowControl/>
        <w:autoSpaceDE/>
        <w:autoSpaceDN/>
        <w:spacing w:before="100" w:beforeAutospacing="1" w:after="100" w:afterAutospacing="1"/>
        <w:outlineLvl w:val="2"/>
        <w:rPr>
          <w:b/>
          <w:bCs/>
          <w:sz w:val="24"/>
          <w:szCs w:val="27"/>
        </w:rPr>
      </w:pPr>
    </w:p>
    <w:p w14:paraId="5E0B53E5" w14:textId="77777777" w:rsidR="00D557A2" w:rsidRDefault="00D557A2">
      <w:pPr>
        <w:widowControl/>
        <w:autoSpaceDE/>
        <w:autoSpaceDN/>
        <w:spacing w:before="100" w:beforeAutospacing="1" w:after="100" w:afterAutospacing="1"/>
        <w:outlineLvl w:val="2"/>
        <w:rPr>
          <w:b/>
          <w:bCs/>
          <w:sz w:val="24"/>
          <w:szCs w:val="27"/>
        </w:rPr>
      </w:pPr>
    </w:p>
    <w:p w14:paraId="739E6F2D" w14:textId="77777777" w:rsidR="00D557A2" w:rsidRDefault="00D557A2">
      <w:pPr>
        <w:widowControl/>
        <w:autoSpaceDE/>
        <w:autoSpaceDN/>
        <w:spacing w:before="100" w:beforeAutospacing="1" w:after="100" w:afterAutospacing="1"/>
        <w:outlineLvl w:val="2"/>
        <w:rPr>
          <w:b/>
          <w:bCs/>
          <w:sz w:val="24"/>
          <w:szCs w:val="27"/>
        </w:rPr>
      </w:pPr>
    </w:p>
    <w:p w14:paraId="201BFC46" w14:textId="77777777" w:rsidR="00D557A2" w:rsidRDefault="00D557A2">
      <w:pPr>
        <w:widowControl/>
        <w:autoSpaceDE/>
        <w:autoSpaceDN/>
        <w:spacing w:before="100" w:beforeAutospacing="1" w:after="100" w:afterAutospacing="1"/>
        <w:outlineLvl w:val="2"/>
        <w:rPr>
          <w:b/>
          <w:bCs/>
          <w:sz w:val="24"/>
          <w:szCs w:val="27"/>
        </w:rPr>
      </w:pPr>
    </w:p>
    <w:p w14:paraId="6CA9C4B2" w14:textId="77777777" w:rsidR="00D557A2" w:rsidRDefault="00D557A2">
      <w:pPr>
        <w:widowControl/>
        <w:autoSpaceDE/>
        <w:autoSpaceDN/>
        <w:spacing w:before="100" w:beforeAutospacing="1" w:after="100" w:afterAutospacing="1"/>
        <w:outlineLvl w:val="2"/>
        <w:rPr>
          <w:b/>
          <w:bCs/>
          <w:sz w:val="24"/>
          <w:szCs w:val="27"/>
        </w:rPr>
      </w:pPr>
    </w:p>
    <w:p w14:paraId="204889DF" w14:textId="77777777" w:rsidR="007B5BBB" w:rsidRDefault="007B5BBB">
      <w:pPr>
        <w:widowControl/>
        <w:autoSpaceDE/>
        <w:autoSpaceDN/>
        <w:spacing w:before="100" w:beforeAutospacing="1" w:after="100" w:afterAutospacing="1"/>
        <w:outlineLvl w:val="2"/>
        <w:rPr>
          <w:b/>
          <w:bCs/>
          <w:sz w:val="24"/>
          <w:szCs w:val="27"/>
        </w:rPr>
      </w:pPr>
    </w:p>
    <w:p w14:paraId="3D442BCF" w14:textId="77777777" w:rsidR="00D557A2" w:rsidRPr="00DC1CCE" w:rsidRDefault="00D20CEF" w:rsidP="00DC1CCE">
      <w:pPr>
        <w:pStyle w:val="Heading1"/>
        <w:spacing w:before="100" w:beforeAutospacing="1" w:after="100" w:afterAutospacing="1"/>
        <w:ind w:left="1752" w:right="1752"/>
        <w:rPr>
          <w:sz w:val="24"/>
        </w:rPr>
      </w:pPr>
      <w:bookmarkStart w:id="8" w:name="_Toc209224786"/>
      <w:bookmarkStart w:id="9" w:name="_Toc229948146"/>
      <w:r w:rsidRPr="00DC1CCE">
        <w:rPr>
          <w:sz w:val="24"/>
        </w:rPr>
        <w:lastRenderedPageBreak/>
        <w:t>Acknowledgment</w:t>
      </w:r>
      <w:bookmarkEnd w:id="8"/>
      <w:bookmarkEnd w:id="9"/>
    </w:p>
    <w:p w14:paraId="7B5180F5" w14:textId="77777777" w:rsidR="00D557A2" w:rsidRDefault="00D20CEF">
      <w:pPr>
        <w:widowControl/>
        <w:autoSpaceDE/>
        <w:autoSpaceDN/>
        <w:spacing w:line="360" w:lineRule="auto"/>
        <w:jc w:val="both"/>
        <w:rPr>
          <w:sz w:val="24"/>
          <w:szCs w:val="24"/>
        </w:rPr>
      </w:pPr>
      <w:r>
        <w:rPr>
          <w:sz w:val="24"/>
          <w:szCs w:val="24"/>
        </w:rPr>
        <w:t xml:space="preserve">First and foremost, I would like to thank the </w:t>
      </w:r>
      <w:r>
        <w:rPr>
          <w:bCs/>
          <w:sz w:val="24"/>
          <w:szCs w:val="24"/>
        </w:rPr>
        <w:t>Almighty</w:t>
      </w:r>
      <w:r>
        <w:rPr>
          <w:b/>
          <w:bCs/>
          <w:sz w:val="24"/>
          <w:szCs w:val="24"/>
        </w:rPr>
        <w:t xml:space="preserve"> </w:t>
      </w:r>
      <w:r>
        <w:rPr>
          <w:bCs/>
          <w:sz w:val="24"/>
          <w:szCs w:val="24"/>
        </w:rPr>
        <w:t>God</w:t>
      </w:r>
      <w:r>
        <w:rPr>
          <w:sz w:val="24"/>
          <w:szCs w:val="24"/>
        </w:rPr>
        <w:t xml:space="preserve"> for giving me the strength, wisdom, and patience to successfully complete this proposal. I would like to express my deepest gratitude to my </w:t>
      </w:r>
      <w:r>
        <w:rPr>
          <w:bCs/>
          <w:sz w:val="24"/>
          <w:szCs w:val="24"/>
        </w:rPr>
        <w:t xml:space="preserve">advisor, Dr. </w:t>
      </w:r>
      <w:proofErr w:type="spellStart"/>
      <w:r>
        <w:rPr>
          <w:bCs/>
          <w:sz w:val="24"/>
          <w:szCs w:val="24"/>
        </w:rPr>
        <w:t>Wondimu</w:t>
      </w:r>
      <w:proofErr w:type="spellEnd"/>
      <w:r>
        <w:rPr>
          <w:bCs/>
          <w:sz w:val="24"/>
          <w:szCs w:val="24"/>
        </w:rPr>
        <w:t xml:space="preserve"> S</w:t>
      </w:r>
      <w:r>
        <w:rPr>
          <w:sz w:val="24"/>
          <w:szCs w:val="24"/>
        </w:rPr>
        <w:t>, for his continuous guidance, constructive comments, and invaluable support throughout the preparation of this thesis. His expertise and encouragement have been essential to the successful completion of this work.</w:t>
      </w:r>
    </w:p>
    <w:p w14:paraId="00CD3244" w14:textId="77777777" w:rsidR="00D557A2" w:rsidRDefault="00D20CEF">
      <w:pPr>
        <w:widowControl/>
        <w:autoSpaceDE/>
        <w:autoSpaceDN/>
        <w:spacing w:after="100" w:afterAutospacing="1" w:line="360" w:lineRule="auto"/>
        <w:jc w:val="both"/>
        <w:rPr>
          <w:sz w:val="24"/>
          <w:szCs w:val="24"/>
        </w:rPr>
      </w:pPr>
      <w:r>
        <w:rPr>
          <w:sz w:val="24"/>
          <w:szCs w:val="24"/>
        </w:rPr>
        <w:t xml:space="preserve">Finally, I owe my deepest gratitude to my </w:t>
      </w:r>
      <w:r>
        <w:rPr>
          <w:bCs/>
          <w:sz w:val="24"/>
          <w:szCs w:val="24"/>
        </w:rPr>
        <w:t>family</w:t>
      </w:r>
      <w:r>
        <w:rPr>
          <w:sz w:val="24"/>
          <w:szCs w:val="24"/>
        </w:rPr>
        <w:t xml:space="preserve"> for their unconditional love, prayers, and continuous encouragement, which have always been my greatest source of inspiration and strength</w:t>
      </w:r>
    </w:p>
    <w:p w14:paraId="5B0E0689" w14:textId="77777777" w:rsidR="00D557A2" w:rsidRDefault="00D557A2">
      <w:pPr>
        <w:widowControl/>
        <w:autoSpaceDE/>
        <w:autoSpaceDN/>
        <w:spacing w:before="100" w:beforeAutospacing="1" w:after="100" w:afterAutospacing="1"/>
        <w:outlineLvl w:val="2"/>
        <w:rPr>
          <w:b/>
          <w:bCs/>
          <w:sz w:val="24"/>
          <w:szCs w:val="27"/>
        </w:rPr>
      </w:pPr>
    </w:p>
    <w:p w14:paraId="441D9993" w14:textId="77777777" w:rsidR="00D557A2" w:rsidRDefault="00D557A2">
      <w:pPr>
        <w:widowControl/>
        <w:autoSpaceDE/>
        <w:autoSpaceDN/>
        <w:spacing w:before="100" w:beforeAutospacing="1" w:after="100" w:afterAutospacing="1"/>
        <w:outlineLvl w:val="2"/>
        <w:rPr>
          <w:b/>
          <w:bCs/>
          <w:sz w:val="24"/>
          <w:szCs w:val="27"/>
        </w:rPr>
      </w:pPr>
    </w:p>
    <w:p w14:paraId="3E997F9C" w14:textId="77777777" w:rsidR="00D557A2" w:rsidRDefault="00D557A2">
      <w:pPr>
        <w:widowControl/>
        <w:autoSpaceDE/>
        <w:autoSpaceDN/>
        <w:spacing w:before="100" w:beforeAutospacing="1" w:after="100" w:afterAutospacing="1"/>
        <w:outlineLvl w:val="2"/>
        <w:rPr>
          <w:b/>
          <w:bCs/>
          <w:sz w:val="24"/>
          <w:szCs w:val="27"/>
        </w:rPr>
      </w:pPr>
    </w:p>
    <w:p w14:paraId="21C14A08" w14:textId="77777777" w:rsidR="00D557A2" w:rsidRDefault="00D557A2">
      <w:pPr>
        <w:widowControl/>
        <w:autoSpaceDE/>
        <w:autoSpaceDN/>
        <w:spacing w:before="100" w:beforeAutospacing="1" w:after="100" w:afterAutospacing="1"/>
        <w:outlineLvl w:val="2"/>
        <w:rPr>
          <w:b/>
          <w:bCs/>
          <w:sz w:val="24"/>
          <w:szCs w:val="27"/>
        </w:rPr>
      </w:pPr>
    </w:p>
    <w:p w14:paraId="0F41DDE4" w14:textId="77777777" w:rsidR="00D557A2" w:rsidRDefault="00D20CEF">
      <w:pPr>
        <w:widowControl/>
        <w:tabs>
          <w:tab w:val="left" w:pos="3468"/>
        </w:tabs>
        <w:autoSpaceDE/>
        <w:autoSpaceDN/>
        <w:spacing w:before="100" w:beforeAutospacing="1" w:after="100" w:afterAutospacing="1"/>
        <w:outlineLvl w:val="2"/>
        <w:rPr>
          <w:b/>
          <w:bCs/>
          <w:sz w:val="24"/>
          <w:szCs w:val="27"/>
        </w:rPr>
      </w:pPr>
      <w:r>
        <w:rPr>
          <w:b/>
          <w:bCs/>
          <w:sz w:val="24"/>
          <w:szCs w:val="27"/>
        </w:rPr>
        <w:tab/>
      </w:r>
    </w:p>
    <w:p w14:paraId="6CEA2428" w14:textId="77777777" w:rsidR="00D557A2" w:rsidRDefault="00D557A2">
      <w:pPr>
        <w:widowControl/>
        <w:autoSpaceDE/>
        <w:autoSpaceDN/>
        <w:spacing w:before="100" w:beforeAutospacing="1" w:after="100" w:afterAutospacing="1"/>
        <w:outlineLvl w:val="2"/>
        <w:rPr>
          <w:b/>
          <w:bCs/>
          <w:sz w:val="24"/>
          <w:szCs w:val="27"/>
        </w:rPr>
      </w:pPr>
    </w:p>
    <w:p w14:paraId="6D79F270" w14:textId="77777777" w:rsidR="00D557A2" w:rsidRDefault="00D557A2">
      <w:pPr>
        <w:widowControl/>
        <w:autoSpaceDE/>
        <w:autoSpaceDN/>
        <w:spacing w:before="100" w:beforeAutospacing="1" w:after="100" w:afterAutospacing="1"/>
        <w:outlineLvl w:val="2"/>
        <w:rPr>
          <w:b/>
          <w:bCs/>
          <w:sz w:val="24"/>
          <w:szCs w:val="27"/>
        </w:rPr>
      </w:pPr>
    </w:p>
    <w:p w14:paraId="7A569FB4" w14:textId="77777777" w:rsidR="00D557A2" w:rsidRDefault="00D557A2">
      <w:pPr>
        <w:widowControl/>
        <w:autoSpaceDE/>
        <w:autoSpaceDN/>
        <w:spacing w:before="100" w:beforeAutospacing="1" w:after="100" w:afterAutospacing="1"/>
        <w:outlineLvl w:val="2"/>
        <w:rPr>
          <w:b/>
          <w:bCs/>
          <w:sz w:val="24"/>
          <w:szCs w:val="27"/>
        </w:rPr>
      </w:pPr>
    </w:p>
    <w:p w14:paraId="6839C7AE" w14:textId="77777777" w:rsidR="00D557A2" w:rsidRDefault="00D557A2">
      <w:pPr>
        <w:widowControl/>
        <w:autoSpaceDE/>
        <w:autoSpaceDN/>
        <w:spacing w:before="100" w:beforeAutospacing="1" w:after="100" w:afterAutospacing="1"/>
        <w:outlineLvl w:val="2"/>
        <w:rPr>
          <w:b/>
          <w:bCs/>
          <w:sz w:val="24"/>
          <w:szCs w:val="27"/>
        </w:rPr>
      </w:pPr>
    </w:p>
    <w:p w14:paraId="0BAE51D4" w14:textId="77777777" w:rsidR="00D557A2" w:rsidRDefault="00D557A2">
      <w:pPr>
        <w:widowControl/>
        <w:autoSpaceDE/>
        <w:autoSpaceDN/>
        <w:spacing w:before="100" w:beforeAutospacing="1" w:after="100" w:afterAutospacing="1"/>
        <w:outlineLvl w:val="2"/>
        <w:rPr>
          <w:b/>
          <w:bCs/>
          <w:sz w:val="24"/>
          <w:szCs w:val="27"/>
        </w:rPr>
      </w:pPr>
    </w:p>
    <w:p w14:paraId="3985EFE8" w14:textId="77777777" w:rsidR="00D557A2" w:rsidRDefault="00D557A2">
      <w:pPr>
        <w:widowControl/>
        <w:autoSpaceDE/>
        <w:autoSpaceDN/>
        <w:spacing w:before="100" w:beforeAutospacing="1" w:after="100" w:afterAutospacing="1"/>
        <w:outlineLvl w:val="2"/>
        <w:rPr>
          <w:b/>
          <w:bCs/>
          <w:sz w:val="24"/>
          <w:szCs w:val="27"/>
        </w:rPr>
      </w:pPr>
    </w:p>
    <w:p w14:paraId="62517278" w14:textId="77777777" w:rsidR="00D557A2" w:rsidRDefault="00D557A2">
      <w:pPr>
        <w:widowControl/>
        <w:autoSpaceDE/>
        <w:autoSpaceDN/>
        <w:spacing w:before="100" w:beforeAutospacing="1" w:after="100" w:afterAutospacing="1"/>
        <w:outlineLvl w:val="2"/>
        <w:rPr>
          <w:b/>
          <w:bCs/>
          <w:sz w:val="24"/>
          <w:szCs w:val="27"/>
        </w:rPr>
      </w:pPr>
    </w:p>
    <w:p w14:paraId="69A1419A" w14:textId="77777777" w:rsidR="00D557A2" w:rsidRDefault="00D557A2">
      <w:pPr>
        <w:widowControl/>
        <w:autoSpaceDE/>
        <w:autoSpaceDN/>
        <w:spacing w:before="100" w:beforeAutospacing="1" w:after="100" w:afterAutospacing="1"/>
        <w:outlineLvl w:val="2"/>
        <w:rPr>
          <w:b/>
          <w:bCs/>
          <w:sz w:val="24"/>
          <w:szCs w:val="27"/>
        </w:rPr>
      </w:pPr>
    </w:p>
    <w:p w14:paraId="6A5EB33E" w14:textId="77777777" w:rsidR="00D557A2" w:rsidRDefault="00D557A2">
      <w:pPr>
        <w:widowControl/>
        <w:autoSpaceDE/>
        <w:autoSpaceDN/>
        <w:spacing w:before="100" w:beforeAutospacing="1" w:after="100" w:afterAutospacing="1"/>
        <w:outlineLvl w:val="2"/>
        <w:rPr>
          <w:b/>
          <w:bCs/>
          <w:sz w:val="24"/>
          <w:szCs w:val="27"/>
        </w:rPr>
      </w:pPr>
    </w:p>
    <w:p w14:paraId="4E0F4CDB" w14:textId="77777777" w:rsidR="00D557A2" w:rsidRDefault="00D557A2">
      <w:pPr>
        <w:pStyle w:val="Heading1"/>
        <w:jc w:val="left"/>
        <w:rPr>
          <w:sz w:val="24"/>
          <w:szCs w:val="27"/>
        </w:rPr>
      </w:pPr>
    </w:p>
    <w:p w14:paraId="3C0446A6" w14:textId="77777777" w:rsidR="00D557A2" w:rsidRDefault="00D557A2">
      <w:pPr>
        <w:pStyle w:val="Heading1"/>
        <w:ind w:left="0"/>
        <w:jc w:val="left"/>
        <w:rPr>
          <w:sz w:val="24"/>
          <w:szCs w:val="27"/>
        </w:rPr>
      </w:pPr>
    </w:p>
    <w:p w14:paraId="0B172706" w14:textId="77777777" w:rsidR="00D557A2" w:rsidRDefault="00D557A2">
      <w:pPr>
        <w:pStyle w:val="Heading1"/>
        <w:ind w:left="0"/>
        <w:jc w:val="left"/>
        <w:rPr>
          <w:sz w:val="24"/>
          <w:szCs w:val="27"/>
        </w:rPr>
      </w:pPr>
    </w:p>
    <w:p w14:paraId="1240C70E" w14:textId="77777777" w:rsidR="00D557A2" w:rsidRPr="00D20CEF" w:rsidRDefault="005B2429" w:rsidP="005B2429">
      <w:pPr>
        <w:pStyle w:val="Heading1"/>
        <w:ind w:left="0"/>
        <w:jc w:val="left"/>
      </w:pPr>
      <w:bookmarkStart w:id="10" w:name="_Toc209224787"/>
      <w:bookmarkStart w:id="11" w:name="_Toc229948147"/>
      <w:r>
        <w:rPr>
          <w:sz w:val="24"/>
          <w:szCs w:val="27"/>
        </w:rPr>
        <w:lastRenderedPageBreak/>
        <w:t xml:space="preserve">    </w:t>
      </w:r>
      <w:r w:rsidR="00D20CEF" w:rsidRPr="00D20CEF">
        <w:t>Acronyms</w:t>
      </w:r>
      <w:bookmarkEnd w:id="10"/>
      <w:bookmarkEnd w:id="11"/>
    </w:p>
    <w:p w14:paraId="5A212E90" w14:textId="77777777" w:rsidR="00D557A2" w:rsidRDefault="00D557A2">
      <w:pPr>
        <w:pStyle w:val="Heading1"/>
        <w:jc w:val="left"/>
      </w:pPr>
    </w:p>
    <w:p w14:paraId="46043948" w14:textId="77777777" w:rsidR="00D557A2" w:rsidRDefault="00D20CEF">
      <w:pPr>
        <w:widowControl/>
        <w:autoSpaceDE/>
        <w:autoSpaceDN/>
        <w:spacing w:before="100" w:beforeAutospacing="1" w:after="100" w:afterAutospacing="1"/>
        <w:rPr>
          <w:bCs/>
          <w:sz w:val="24"/>
          <w:szCs w:val="24"/>
        </w:rPr>
      </w:pPr>
      <w:r>
        <w:rPr>
          <w:bCs/>
          <w:sz w:val="24"/>
          <w:szCs w:val="24"/>
        </w:rPr>
        <w:t>HHSB              -         Household saving behavior</w:t>
      </w:r>
    </w:p>
    <w:p w14:paraId="2B16595F" w14:textId="77777777" w:rsidR="00D557A2" w:rsidRDefault="00D20CEF">
      <w:pPr>
        <w:widowControl/>
        <w:autoSpaceDE/>
        <w:autoSpaceDN/>
        <w:spacing w:before="100" w:beforeAutospacing="1" w:after="100" w:afterAutospacing="1"/>
        <w:rPr>
          <w:sz w:val="24"/>
          <w:szCs w:val="24"/>
        </w:rPr>
      </w:pPr>
      <w:r>
        <w:rPr>
          <w:bCs/>
          <w:sz w:val="24"/>
          <w:szCs w:val="24"/>
        </w:rPr>
        <w:t>GDP</w:t>
      </w:r>
      <w:r>
        <w:rPr>
          <w:sz w:val="24"/>
          <w:szCs w:val="24"/>
        </w:rPr>
        <w:t xml:space="preserve">                  -              Gross Domestic Product</w:t>
      </w:r>
    </w:p>
    <w:p w14:paraId="136F5FAA" w14:textId="77777777" w:rsidR="00D557A2" w:rsidRDefault="00D20CEF">
      <w:pPr>
        <w:widowControl/>
        <w:autoSpaceDE/>
        <w:autoSpaceDN/>
        <w:spacing w:before="100" w:beforeAutospacing="1" w:after="100" w:afterAutospacing="1"/>
        <w:rPr>
          <w:sz w:val="24"/>
          <w:szCs w:val="24"/>
        </w:rPr>
      </w:pPr>
      <w:r>
        <w:rPr>
          <w:bCs/>
          <w:sz w:val="24"/>
          <w:szCs w:val="24"/>
        </w:rPr>
        <w:t>GDI</w:t>
      </w:r>
      <w:r>
        <w:rPr>
          <w:sz w:val="24"/>
          <w:szCs w:val="24"/>
        </w:rPr>
        <w:t xml:space="preserve">                   -              Gross Domestic Investment</w:t>
      </w:r>
    </w:p>
    <w:p w14:paraId="32B5C18B" w14:textId="77777777" w:rsidR="00D557A2" w:rsidRDefault="00D20CEF">
      <w:pPr>
        <w:widowControl/>
        <w:autoSpaceDE/>
        <w:autoSpaceDN/>
        <w:spacing w:before="100" w:beforeAutospacing="1" w:after="100" w:afterAutospacing="1"/>
        <w:rPr>
          <w:sz w:val="24"/>
          <w:szCs w:val="24"/>
        </w:rPr>
      </w:pPr>
      <w:r>
        <w:rPr>
          <w:bCs/>
          <w:sz w:val="24"/>
          <w:szCs w:val="24"/>
        </w:rPr>
        <w:t xml:space="preserve">GDS                   </w:t>
      </w:r>
      <w:r>
        <w:rPr>
          <w:sz w:val="24"/>
          <w:szCs w:val="24"/>
        </w:rPr>
        <w:t>-            Gross Domestic Saving</w:t>
      </w:r>
    </w:p>
    <w:p w14:paraId="01CEC199" w14:textId="77777777" w:rsidR="00D557A2" w:rsidRDefault="00D20CEF">
      <w:pPr>
        <w:widowControl/>
        <w:autoSpaceDE/>
        <w:autoSpaceDN/>
        <w:spacing w:before="100" w:beforeAutospacing="1" w:after="100" w:afterAutospacing="1"/>
        <w:rPr>
          <w:sz w:val="24"/>
          <w:szCs w:val="24"/>
        </w:rPr>
      </w:pPr>
      <w:r>
        <w:rPr>
          <w:bCs/>
          <w:sz w:val="24"/>
          <w:szCs w:val="24"/>
        </w:rPr>
        <w:t>GTP</w:t>
      </w:r>
      <w:r>
        <w:rPr>
          <w:sz w:val="24"/>
          <w:szCs w:val="24"/>
        </w:rPr>
        <w:t xml:space="preserve">                  -                Growth and Transformation Plan</w:t>
      </w:r>
    </w:p>
    <w:p w14:paraId="73E5C4B9" w14:textId="77777777" w:rsidR="00D557A2" w:rsidRDefault="00D20CEF">
      <w:pPr>
        <w:widowControl/>
        <w:autoSpaceDE/>
        <w:autoSpaceDN/>
        <w:spacing w:before="100" w:beforeAutospacing="1" w:after="100" w:afterAutospacing="1"/>
        <w:rPr>
          <w:sz w:val="24"/>
          <w:szCs w:val="24"/>
        </w:rPr>
      </w:pPr>
      <w:r>
        <w:rPr>
          <w:bCs/>
          <w:sz w:val="24"/>
          <w:szCs w:val="24"/>
        </w:rPr>
        <w:t>HHI</w:t>
      </w:r>
      <w:r>
        <w:rPr>
          <w:sz w:val="24"/>
          <w:szCs w:val="24"/>
        </w:rPr>
        <w:t xml:space="preserve">                   -            Household Income</w:t>
      </w:r>
    </w:p>
    <w:p w14:paraId="50B8EB9D" w14:textId="77777777" w:rsidR="00D557A2" w:rsidRDefault="00D20CEF">
      <w:pPr>
        <w:widowControl/>
        <w:autoSpaceDE/>
        <w:autoSpaceDN/>
        <w:spacing w:before="100" w:beforeAutospacing="1" w:after="100" w:afterAutospacing="1"/>
        <w:rPr>
          <w:sz w:val="24"/>
          <w:szCs w:val="24"/>
        </w:rPr>
      </w:pPr>
      <w:r>
        <w:rPr>
          <w:bCs/>
          <w:sz w:val="24"/>
          <w:szCs w:val="24"/>
        </w:rPr>
        <w:t>HHH</w:t>
      </w:r>
      <w:r>
        <w:rPr>
          <w:sz w:val="24"/>
          <w:szCs w:val="24"/>
        </w:rPr>
        <w:t xml:space="preserve">                  -           Household Head</w:t>
      </w:r>
    </w:p>
    <w:p w14:paraId="6133C0EC" w14:textId="77777777" w:rsidR="00D557A2" w:rsidRDefault="00D20CEF">
      <w:pPr>
        <w:widowControl/>
        <w:autoSpaceDE/>
        <w:autoSpaceDN/>
        <w:spacing w:before="100" w:beforeAutospacing="1" w:after="100" w:afterAutospacing="1"/>
        <w:rPr>
          <w:sz w:val="24"/>
          <w:szCs w:val="24"/>
        </w:rPr>
      </w:pPr>
      <w:r>
        <w:rPr>
          <w:bCs/>
          <w:sz w:val="24"/>
          <w:szCs w:val="24"/>
        </w:rPr>
        <w:t>LCH</w:t>
      </w:r>
      <w:r>
        <w:rPr>
          <w:sz w:val="24"/>
          <w:szCs w:val="24"/>
        </w:rPr>
        <w:t xml:space="preserve">                   -            Life-Cycle Hypothesis</w:t>
      </w:r>
    </w:p>
    <w:p w14:paraId="197D043D" w14:textId="77777777" w:rsidR="00D557A2" w:rsidRDefault="00D20CEF">
      <w:pPr>
        <w:widowControl/>
        <w:autoSpaceDE/>
        <w:autoSpaceDN/>
        <w:spacing w:before="100" w:beforeAutospacing="1" w:after="100" w:afterAutospacing="1"/>
        <w:rPr>
          <w:sz w:val="24"/>
          <w:szCs w:val="24"/>
        </w:rPr>
      </w:pPr>
      <w:r>
        <w:rPr>
          <w:bCs/>
          <w:sz w:val="24"/>
          <w:szCs w:val="24"/>
        </w:rPr>
        <w:t xml:space="preserve">LSMS               </w:t>
      </w:r>
      <w:r>
        <w:rPr>
          <w:sz w:val="24"/>
          <w:szCs w:val="24"/>
        </w:rPr>
        <w:t xml:space="preserve"> -             Living Standards Measurement Study</w:t>
      </w:r>
    </w:p>
    <w:p w14:paraId="6C185E37" w14:textId="77777777" w:rsidR="00D557A2" w:rsidRDefault="00D20CEF">
      <w:pPr>
        <w:widowControl/>
        <w:autoSpaceDE/>
        <w:autoSpaceDN/>
        <w:spacing w:before="100" w:beforeAutospacing="1" w:after="100" w:afterAutospacing="1"/>
        <w:rPr>
          <w:sz w:val="24"/>
          <w:szCs w:val="24"/>
        </w:rPr>
      </w:pPr>
      <w:r>
        <w:rPr>
          <w:bCs/>
          <w:sz w:val="24"/>
          <w:szCs w:val="24"/>
        </w:rPr>
        <w:t xml:space="preserve">MLE                 </w:t>
      </w:r>
      <w:r>
        <w:rPr>
          <w:sz w:val="24"/>
          <w:szCs w:val="24"/>
        </w:rPr>
        <w:t xml:space="preserve"> -             Maximum Likelihood Estimator</w:t>
      </w:r>
    </w:p>
    <w:p w14:paraId="7DE35DCF" w14:textId="77777777" w:rsidR="00D557A2" w:rsidRDefault="00D20CEF">
      <w:pPr>
        <w:widowControl/>
        <w:autoSpaceDE/>
        <w:autoSpaceDN/>
        <w:spacing w:before="100" w:beforeAutospacing="1" w:after="100" w:afterAutospacing="1"/>
        <w:rPr>
          <w:sz w:val="24"/>
          <w:szCs w:val="24"/>
        </w:rPr>
      </w:pPr>
      <w:proofErr w:type="spellStart"/>
      <w:r>
        <w:rPr>
          <w:bCs/>
          <w:sz w:val="24"/>
          <w:szCs w:val="24"/>
        </w:rPr>
        <w:t>MoF</w:t>
      </w:r>
      <w:proofErr w:type="spellEnd"/>
      <w:r>
        <w:rPr>
          <w:sz w:val="24"/>
          <w:szCs w:val="24"/>
        </w:rPr>
        <w:t xml:space="preserve">                  -               Ministry of Finance</w:t>
      </w:r>
    </w:p>
    <w:p w14:paraId="1692DBE4" w14:textId="77777777" w:rsidR="00D557A2" w:rsidRDefault="00D20CEF">
      <w:pPr>
        <w:widowControl/>
        <w:autoSpaceDE/>
        <w:autoSpaceDN/>
        <w:spacing w:before="100" w:beforeAutospacing="1" w:after="100" w:afterAutospacing="1"/>
        <w:rPr>
          <w:sz w:val="24"/>
          <w:szCs w:val="24"/>
        </w:rPr>
      </w:pPr>
      <w:r>
        <w:rPr>
          <w:bCs/>
          <w:sz w:val="24"/>
          <w:szCs w:val="24"/>
        </w:rPr>
        <w:t xml:space="preserve">OCSSCO          </w:t>
      </w:r>
      <w:r>
        <w:rPr>
          <w:sz w:val="24"/>
          <w:szCs w:val="24"/>
        </w:rPr>
        <w:t xml:space="preserve"> -               Oromia Credit and Saving Share Company</w:t>
      </w:r>
    </w:p>
    <w:p w14:paraId="1B0A7FE3" w14:textId="77777777" w:rsidR="00D557A2" w:rsidRDefault="00D20CEF">
      <w:pPr>
        <w:widowControl/>
        <w:autoSpaceDE/>
        <w:autoSpaceDN/>
        <w:spacing w:before="100" w:beforeAutospacing="1" w:after="100" w:afterAutospacing="1"/>
        <w:rPr>
          <w:sz w:val="24"/>
          <w:szCs w:val="24"/>
        </w:rPr>
      </w:pPr>
      <w:r>
        <w:rPr>
          <w:bCs/>
          <w:sz w:val="24"/>
          <w:szCs w:val="24"/>
        </w:rPr>
        <w:t>BLR</w:t>
      </w:r>
      <w:r>
        <w:rPr>
          <w:sz w:val="24"/>
          <w:szCs w:val="24"/>
        </w:rPr>
        <w:t xml:space="preserve">    </w:t>
      </w:r>
      <w:r w:rsidR="005B2429">
        <w:rPr>
          <w:sz w:val="24"/>
          <w:szCs w:val="24"/>
        </w:rPr>
        <w:t xml:space="preserve">                -             </w:t>
      </w:r>
      <w:r>
        <w:rPr>
          <w:sz w:val="24"/>
          <w:szCs w:val="24"/>
        </w:rPr>
        <w:t>Binary logistic regression</w:t>
      </w:r>
    </w:p>
    <w:p w14:paraId="7CD8FAEE" w14:textId="77777777" w:rsidR="00D557A2" w:rsidRDefault="00D20CEF">
      <w:pPr>
        <w:widowControl/>
        <w:autoSpaceDE/>
        <w:autoSpaceDN/>
        <w:spacing w:before="100" w:beforeAutospacing="1" w:after="100" w:afterAutospacing="1"/>
        <w:rPr>
          <w:sz w:val="24"/>
          <w:szCs w:val="24"/>
        </w:rPr>
      </w:pPr>
      <w:r>
        <w:rPr>
          <w:bCs/>
          <w:sz w:val="24"/>
          <w:szCs w:val="24"/>
        </w:rPr>
        <w:t>PIH</w:t>
      </w:r>
      <w:r>
        <w:rPr>
          <w:sz w:val="24"/>
          <w:szCs w:val="24"/>
        </w:rPr>
        <w:t xml:space="preserve">    </w:t>
      </w:r>
      <w:r w:rsidR="005B2429">
        <w:rPr>
          <w:sz w:val="24"/>
          <w:szCs w:val="24"/>
        </w:rPr>
        <w:t xml:space="preserve">                 -           </w:t>
      </w:r>
      <w:r>
        <w:rPr>
          <w:sz w:val="24"/>
          <w:szCs w:val="24"/>
        </w:rPr>
        <w:t xml:space="preserve"> Permanent Income Hypothesis</w:t>
      </w:r>
    </w:p>
    <w:p w14:paraId="2B1F8A01" w14:textId="77777777" w:rsidR="00D557A2" w:rsidRDefault="00D20CEF">
      <w:pPr>
        <w:widowControl/>
        <w:autoSpaceDE/>
        <w:autoSpaceDN/>
        <w:spacing w:before="100" w:beforeAutospacing="1" w:after="100" w:afterAutospacing="1"/>
        <w:rPr>
          <w:sz w:val="24"/>
          <w:szCs w:val="24"/>
        </w:rPr>
      </w:pPr>
      <w:r>
        <w:rPr>
          <w:bCs/>
          <w:sz w:val="24"/>
          <w:szCs w:val="24"/>
        </w:rPr>
        <w:t>SSA</w:t>
      </w:r>
      <w:r>
        <w:rPr>
          <w:sz w:val="24"/>
          <w:szCs w:val="24"/>
        </w:rPr>
        <w:t xml:space="preserve">                     -    </w:t>
      </w:r>
      <w:r w:rsidR="005B2429">
        <w:rPr>
          <w:sz w:val="24"/>
          <w:szCs w:val="24"/>
        </w:rPr>
        <w:t xml:space="preserve">       </w:t>
      </w:r>
      <w:r>
        <w:rPr>
          <w:sz w:val="24"/>
          <w:szCs w:val="24"/>
        </w:rPr>
        <w:t>Sub-Saharan Africa</w:t>
      </w:r>
    </w:p>
    <w:p w14:paraId="73FE007B" w14:textId="77777777" w:rsidR="00D557A2" w:rsidRDefault="00D20CEF">
      <w:pPr>
        <w:widowControl/>
        <w:autoSpaceDE/>
        <w:autoSpaceDN/>
        <w:spacing w:before="100" w:beforeAutospacing="1" w:after="100" w:afterAutospacing="1"/>
        <w:rPr>
          <w:sz w:val="24"/>
          <w:szCs w:val="24"/>
        </w:rPr>
      </w:pPr>
      <w:r>
        <w:rPr>
          <w:bCs/>
          <w:sz w:val="24"/>
          <w:szCs w:val="24"/>
        </w:rPr>
        <w:t>UNDP</w:t>
      </w:r>
      <w:r>
        <w:rPr>
          <w:sz w:val="24"/>
          <w:szCs w:val="24"/>
        </w:rPr>
        <w:t xml:space="preserve">    </w:t>
      </w:r>
      <w:r w:rsidR="005B2429">
        <w:rPr>
          <w:sz w:val="24"/>
          <w:szCs w:val="24"/>
        </w:rPr>
        <w:t xml:space="preserve">              -          </w:t>
      </w:r>
      <w:r>
        <w:rPr>
          <w:sz w:val="24"/>
          <w:szCs w:val="24"/>
        </w:rPr>
        <w:t xml:space="preserve">United Nations Development </w:t>
      </w:r>
      <w:proofErr w:type="spellStart"/>
      <w:r>
        <w:rPr>
          <w:sz w:val="24"/>
          <w:szCs w:val="24"/>
        </w:rPr>
        <w:t>Programme</w:t>
      </w:r>
      <w:proofErr w:type="spellEnd"/>
    </w:p>
    <w:p w14:paraId="726570C2" w14:textId="77777777" w:rsidR="00D557A2" w:rsidRDefault="00D557A2">
      <w:pPr>
        <w:widowControl/>
        <w:autoSpaceDE/>
        <w:autoSpaceDN/>
        <w:spacing w:before="100" w:beforeAutospacing="1" w:after="100" w:afterAutospacing="1"/>
        <w:rPr>
          <w:sz w:val="24"/>
          <w:szCs w:val="24"/>
        </w:rPr>
      </w:pPr>
    </w:p>
    <w:p w14:paraId="38A3A8E8" w14:textId="77777777" w:rsidR="00D557A2" w:rsidRDefault="00D557A2">
      <w:pPr>
        <w:pStyle w:val="Heading1"/>
      </w:pPr>
    </w:p>
    <w:p w14:paraId="79938B71" w14:textId="77777777" w:rsidR="00D557A2" w:rsidRDefault="00D557A2">
      <w:pPr>
        <w:pStyle w:val="Heading1"/>
      </w:pPr>
    </w:p>
    <w:p w14:paraId="2C5972FA" w14:textId="77777777" w:rsidR="00D557A2" w:rsidRDefault="00D557A2">
      <w:pPr>
        <w:pStyle w:val="Heading1"/>
      </w:pPr>
    </w:p>
    <w:p w14:paraId="7E9C9D49" w14:textId="77777777" w:rsidR="00D557A2" w:rsidRDefault="00D557A2">
      <w:pPr>
        <w:pStyle w:val="Heading1"/>
      </w:pPr>
    </w:p>
    <w:sdt>
      <w:sdtPr>
        <w:rPr>
          <w:rFonts w:ascii="Times New Roman" w:eastAsia="Times New Roman" w:hAnsi="Times New Roman" w:cs="Times New Roman"/>
          <w:b w:val="0"/>
          <w:bCs w:val="0"/>
          <w:color w:val="auto"/>
          <w:sz w:val="24"/>
          <w:szCs w:val="24"/>
          <w:lang w:eastAsia="en-US"/>
        </w:rPr>
        <w:id w:val="-1275088450"/>
        <w:docPartObj>
          <w:docPartGallery w:val="Table of Contents"/>
          <w:docPartUnique/>
        </w:docPartObj>
      </w:sdtPr>
      <w:sdtEndPr>
        <w:rPr>
          <w:noProof/>
        </w:rPr>
      </w:sdtEndPr>
      <w:sdtContent>
        <w:p w14:paraId="7986D928" w14:textId="77777777" w:rsidR="00757452" w:rsidRPr="005B2429" w:rsidRDefault="00153CAF" w:rsidP="005B2429">
          <w:pPr>
            <w:pStyle w:val="TOCHeading"/>
            <w:spacing w:line="360" w:lineRule="auto"/>
            <w:jc w:val="center"/>
            <w:rPr>
              <w:rFonts w:ascii="Times New Roman" w:hAnsi="Times New Roman" w:cs="Times New Roman"/>
              <w:noProof/>
              <w:sz w:val="24"/>
              <w:szCs w:val="24"/>
            </w:rPr>
          </w:pPr>
          <w:r w:rsidRPr="005B2429">
            <w:rPr>
              <w:rFonts w:ascii="Times New Roman" w:hAnsi="Times New Roman" w:cs="Times New Roman"/>
              <w:b w:val="0"/>
              <w:color w:val="auto"/>
              <w:sz w:val="24"/>
              <w:szCs w:val="24"/>
            </w:rPr>
            <w:t>Table of Content</w:t>
          </w:r>
          <w:r w:rsidRPr="005B2429">
            <w:rPr>
              <w:rFonts w:ascii="Times New Roman" w:hAnsi="Times New Roman" w:cs="Times New Roman"/>
              <w:sz w:val="24"/>
              <w:szCs w:val="24"/>
            </w:rPr>
            <w:fldChar w:fldCharType="begin"/>
          </w:r>
          <w:r w:rsidRPr="005B2429">
            <w:rPr>
              <w:rFonts w:ascii="Times New Roman" w:hAnsi="Times New Roman" w:cs="Times New Roman"/>
              <w:sz w:val="24"/>
              <w:szCs w:val="24"/>
            </w:rPr>
            <w:instrText xml:space="preserve"> TOC \o "1-3" \h \z \u </w:instrText>
          </w:r>
          <w:r w:rsidRPr="005B2429">
            <w:rPr>
              <w:rFonts w:ascii="Times New Roman" w:hAnsi="Times New Roman" w:cs="Times New Roman"/>
              <w:sz w:val="24"/>
              <w:szCs w:val="24"/>
            </w:rPr>
            <w:fldChar w:fldCharType="separate"/>
          </w:r>
        </w:p>
        <w:p w14:paraId="4545BCCE" w14:textId="77777777" w:rsidR="00757452" w:rsidRPr="005B2429" w:rsidRDefault="00473958" w:rsidP="005B2429">
          <w:pPr>
            <w:pStyle w:val="TOC1"/>
            <w:rPr>
              <w:rFonts w:eastAsiaTheme="minorEastAsia"/>
              <w:noProof/>
              <w:lang w:val="en-GB" w:eastAsia="en-GB"/>
            </w:rPr>
          </w:pPr>
          <w:hyperlink w:anchor="_Toc229948143" w:history="1">
            <w:r w:rsidR="00757452" w:rsidRPr="005B2429">
              <w:rPr>
                <w:rStyle w:val="Hyperlink"/>
                <w:noProof/>
                <w:sz w:val="24"/>
                <w:szCs w:val="24"/>
              </w:rPr>
              <w:t>APPROVAL SHEET FOR SUBMITTING FINATHESIS</w:t>
            </w:r>
            <w:r w:rsidR="00757452" w:rsidRPr="005B2429">
              <w:rPr>
                <w:noProof/>
                <w:webHidden/>
              </w:rPr>
              <w:tab/>
            </w:r>
            <w:r w:rsidR="00757452" w:rsidRPr="005B2429">
              <w:rPr>
                <w:noProof/>
                <w:webHidden/>
              </w:rPr>
              <w:fldChar w:fldCharType="begin"/>
            </w:r>
            <w:r w:rsidR="00757452" w:rsidRPr="005B2429">
              <w:rPr>
                <w:noProof/>
                <w:webHidden/>
              </w:rPr>
              <w:instrText xml:space="preserve"> PAGEREF _Toc229948143 \h </w:instrText>
            </w:r>
            <w:r w:rsidR="00757452" w:rsidRPr="005B2429">
              <w:rPr>
                <w:noProof/>
                <w:webHidden/>
              </w:rPr>
            </w:r>
            <w:r w:rsidR="00757452" w:rsidRPr="005B2429">
              <w:rPr>
                <w:noProof/>
                <w:webHidden/>
              </w:rPr>
              <w:fldChar w:fldCharType="separate"/>
            </w:r>
            <w:r w:rsidR="00A759FD">
              <w:rPr>
                <w:noProof/>
                <w:webHidden/>
              </w:rPr>
              <w:t>I</w:t>
            </w:r>
            <w:r w:rsidR="00757452" w:rsidRPr="005B2429">
              <w:rPr>
                <w:noProof/>
                <w:webHidden/>
              </w:rPr>
              <w:fldChar w:fldCharType="end"/>
            </w:r>
          </w:hyperlink>
        </w:p>
        <w:p w14:paraId="1F690C9F" w14:textId="77777777" w:rsidR="00757452" w:rsidRPr="005B2429" w:rsidRDefault="00473958" w:rsidP="005B2429">
          <w:pPr>
            <w:pStyle w:val="TOC1"/>
            <w:rPr>
              <w:rFonts w:eastAsiaTheme="minorEastAsia"/>
              <w:noProof/>
              <w:lang w:val="en-GB" w:eastAsia="en-GB"/>
            </w:rPr>
          </w:pPr>
          <w:hyperlink w:anchor="_Toc229948144" w:history="1">
            <w:r w:rsidR="00757452" w:rsidRPr="005B2429">
              <w:rPr>
                <w:rStyle w:val="Hyperlink"/>
                <w:noProof/>
                <w:sz w:val="24"/>
                <w:szCs w:val="24"/>
              </w:rPr>
              <w:t>CERTIFICATION OF THE FINAL THESIS</w:t>
            </w:r>
            <w:r w:rsidR="00757452" w:rsidRPr="005B2429">
              <w:rPr>
                <w:noProof/>
                <w:webHidden/>
              </w:rPr>
              <w:tab/>
            </w:r>
            <w:r w:rsidR="00757452" w:rsidRPr="005B2429">
              <w:rPr>
                <w:noProof/>
                <w:webHidden/>
              </w:rPr>
              <w:fldChar w:fldCharType="begin"/>
            </w:r>
            <w:r w:rsidR="00757452" w:rsidRPr="005B2429">
              <w:rPr>
                <w:noProof/>
                <w:webHidden/>
              </w:rPr>
              <w:instrText xml:space="preserve"> PAGEREF _Toc229948144 \h </w:instrText>
            </w:r>
            <w:r w:rsidR="00757452" w:rsidRPr="005B2429">
              <w:rPr>
                <w:noProof/>
                <w:webHidden/>
              </w:rPr>
            </w:r>
            <w:r w:rsidR="00757452" w:rsidRPr="005B2429">
              <w:rPr>
                <w:noProof/>
                <w:webHidden/>
              </w:rPr>
              <w:fldChar w:fldCharType="separate"/>
            </w:r>
            <w:r w:rsidR="00A759FD">
              <w:rPr>
                <w:noProof/>
                <w:webHidden/>
              </w:rPr>
              <w:t>II</w:t>
            </w:r>
            <w:r w:rsidR="00757452" w:rsidRPr="005B2429">
              <w:rPr>
                <w:noProof/>
                <w:webHidden/>
              </w:rPr>
              <w:fldChar w:fldCharType="end"/>
            </w:r>
          </w:hyperlink>
        </w:p>
        <w:p w14:paraId="1C15E4D0" w14:textId="77777777" w:rsidR="00757452" w:rsidRPr="005B2429" w:rsidRDefault="00473958" w:rsidP="005B2429">
          <w:pPr>
            <w:pStyle w:val="TOC1"/>
            <w:rPr>
              <w:rFonts w:eastAsiaTheme="minorEastAsia"/>
              <w:noProof/>
              <w:lang w:val="en-GB" w:eastAsia="en-GB"/>
            </w:rPr>
          </w:pPr>
          <w:hyperlink w:anchor="_Toc229948145" w:history="1">
            <w:r w:rsidR="00757452" w:rsidRPr="005B2429">
              <w:rPr>
                <w:rStyle w:val="Hyperlink"/>
                <w:noProof/>
                <w:sz w:val="24"/>
                <w:szCs w:val="24"/>
              </w:rPr>
              <w:t>DECLARATION</w:t>
            </w:r>
            <w:r w:rsidR="00757452" w:rsidRPr="005B2429">
              <w:rPr>
                <w:noProof/>
                <w:webHidden/>
              </w:rPr>
              <w:tab/>
            </w:r>
            <w:r w:rsidR="00757452" w:rsidRPr="005B2429">
              <w:rPr>
                <w:noProof/>
                <w:webHidden/>
              </w:rPr>
              <w:fldChar w:fldCharType="begin"/>
            </w:r>
            <w:r w:rsidR="00757452" w:rsidRPr="005B2429">
              <w:rPr>
                <w:noProof/>
                <w:webHidden/>
              </w:rPr>
              <w:instrText xml:space="preserve"> PAGEREF _Toc229948145 \h </w:instrText>
            </w:r>
            <w:r w:rsidR="00757452" w:rsidRPr="005B2429">
              <w:rPr>
                <w:noProof/>
                <w:webHidden/>
              </w:rPr>
            </w:r>
            <w:r w:rsidR="00757452" w:rsidRPr="005B2429">
              <w:rPr>
                <w:noProof/>
                <w:webHidden/>
              </w:rPr>
              <w:fldChar w:fldCharType="separate"/>
            </w:r>
            <w:r w:rsidR="00A759FD">
              <w:rPr>
                <w:noProof/>
                <w:webHidden/>
              </w:rPr>
              <w:t>III</w:t>
            </w:r>
            <w:r w:rsidR="00757452" w:rsidRPr="005B2429">
              <w:rPr>
                <w:noProof/>
                <w:webHidden/>
              </w:rPr>
              <w:fldChar w:fldCharType="end"/>
            </w:r>
          </w:hyperlink>
        </w:p>
        <w:p w14:paraId="0EF7CA1F" w14:textId="77777777" w:rsidR="00757452" w:rsidRPr="005B2429" w:rsidRDefault="00473958" w:rsidP="005B2429">
          <w:pPr>
            <w:pStyle w:val="TOC1"/>
            <w:rPr>
              <w:rFonts w:eastAsiaTheme="minorEastAsia"/>
              <w:noProof/>
              <w:lang w:val="en-GB" w:eastAsia="en-GB"/>
            </w:rPr>
          </w:pPr>
          <w:hyperlink w:anchor="_Toc229948146" w:history="1">
            <w:r w:rsidR="00757452" w:rsidRPr="005B2429">
              <w:rPr>
                <w:rStyle w:val="Hyperlink"/>
                <w:noProof/>
                <w:sz w:val="24"/>
                <w:szCs w:val="24"/>
              </w:rPr>
              <w:t>Acknowledgment</w:t>
            </w:r>
            <w:r w:rsidR="00757452" w:rsidRPr="005B2429">
              <w:rPr>
                <w:noProof/>
                <w:webHidden/>
              </w:rPr>
              <w:tab/>
            </w:r>
            <w:r w:rsidR="00757452" w:rsidRPr="005B2429">
              <w:rPr>
                <w:noProof/>
                <w:webHidden/>
              </w:rPr>
              <w:fldChar w:fldCharType="begin"/>
            </w:r>
            <w:r w:rsidR="00757452" w:rsidRPr="005B2429">
              <w:rPr>
                <w:noProof/>
                <w:webHidden/>
              </w:rPr>
              <w:instrText xml:space="preserve"> PAGEREF _Toc229948146 \h </w:instrText>
            </w:r>
            <w:r w:rsidR="00757452" w:rsidRPr="005B2429">
              <w:rPr>
                <w:noProof/>
                <w:webHidden/>
              </w:rPr>
            </w:r>
            <w:r w:rsidR="00757452" w:rsidRPr="005B2429">
              <w:rPr>
                <w:noProof/>
                <w:webHidden/>
              </w:rPr>
              <w:fldChar w:fldCharType="separate"/>
            </w:r>
            <w:r w:rsidR="00A759FD">
              <w:rPr>
                <w:noProof/>
                <w:webHidden/>
              </w:rPr>
              <w:t>IV</w:t>
            </w:r>
            <w:r w:rsidR="00757452" w:rsidRPr="005B2429">
              <w:rPr>
                <w:noProof/>
                <w:webHidden/>
              </w:rPr>
              <w:fldChar w:fldCharType="end"/>
            </w:r>
          </w:hyperlink>
        </w:p>
        <w:p w14:paraId="5311B079" w14:textId="77777777" w:rsidR="00757452" w:rsidRPr="005B2429" w:rsidRDefault="00473958" w:rsidP="005B2429">
          <w:pPr>
            <w:pStyle w:val="TOC1"/>
            <w:rPr>
              <w:rFonts w:eastAsiaTheme="minorEastAsia"/>
              <w:noProof/>
              <w:lang w:val="en-GB" w:eastAsia="en-GB"/>
            </w:rPr>
          </w:pPr>
          <w:hyperlink w:anchor="_Toc229948147" w:history="1">
            <w:r w:rsidR="00757452" w:rsidRPr="005B2429">
              <w:rPr>
                <w:rStyle w:val="Hyperlink"/>
                <w:noProof/>
                <w:sz w:val="24"/>
                <w:szCs w:val="24"/>
              </w:rPr>
              <w:t>Acronyms</w:t>
            </w:r>
            <w:r w:rsidR="00757452" w:rsidRPr="005B2429">
              <w:rPr>
                <w:noProof/>
                <w:webHidden/>
              </w:rPr>
              <w:tab/>
            </w:r>
            <w:r w:rsidR="00757452" w:rsidRPr="005B2429">
              <w:rPr>
                <w:noProof/>
                <w:webHidden/>
              </w:rPr>
              <w:fldChar w:fldCharType="begin"/>
            </w:r>
            <w:r w:rsidR="00757452" w:rsidRPr="005B2429">
              <w:rPr>
                <w:noProof/>
                <w:webHidden/>
              </w:rPr>
              <w:instrText xml:space="preserve"> PAGEREF _Toc229948147 \h </w:instrText>
            </w:r>
            <w:r w:rsidR="00757452" w:rsidRPr="005B2429">
              <w:rPr>
                <w:noProof/>
                <w:webHidden/>
              </w:rPr>
            </w:r>
            <w:r w:rsidR="00757452" w:rsidRPr="005B2429">
              <w:rPr>
                <w:noProof/>
                <w:webHidden/>
              </w:rPr>
              <w:fldChar w:fldCharType="separate"/>
            </w:r>
            <w:r w:rsidR="00A759FD">
              <w:rPr>
                <w:noProof/>
                <w:webHidden/>
              </w:rPr>
              <w:t>V</w:t>
            </w:r>
            <w:r w:rsidR="00757452" w:rsidRPr="005B2429">
              <w:rPr>
                <w:noProof/>
                <w:webHidden/>
              </w:rPr>
              <w:fldChar w:fldCharType="end"/>
            </w:r>
          </w:hyperlink>
        </w:p>
        <w:p w14:paraId="68ABE80C" w14:textId="77777777" w:rsidR="00757452" w:rsidRPr="005B2429" w:rsidRDefault="00473958" w:rsidP="005B2429">
          <w:pPr>
            <w:pStyle w:val="TOC1"/>
            <w:rPr>
              <w:rFonts w:eastAsiaTheme="minorEastAsia"/>
              <w:noProof/>
              <w:lang w:val="en-GB" w:eastAsia="en-GB"/>
            </w:rPr>
          </w:pPr>
          <w:hyperlink w:anchor="_Toc229948148" w:history="1">
            <w:r w:rsidR="00757452" w:rsidRPr="005B2429">
              <w:rPr>
                <w:rStyle w:val="Hyperlink"/>
                <w:noProof/>
                <w:sz w:val="24"/>
                <w:szCs w:val="24"/>
              </w:rPr>
              <w:t>List of figures</w:t>
            </w:r>
            <w:r w:rsidR="00757452" w:rsidRPr="005B2429">
              <w:rPr>
                <w:noProof/>
                <w:webHidden/>
              </w:rPr>
              <w:tab/>
            </w:r>
            <w:r w:rsidR="00757452" w:rsidRPr="005B2429">
              <w:rPr>
                <w:noProof/>
                <w:webHidden/>
              </w:rPr>
              <w:fldChar w:fldCharType="begin"/>
            </w:r>
            <w:r w:rsidR="00757452" w:rsidRPr="005B2429">
              <w:rPr>
                <w:noProof/>
                <w:webHidden/>
              </w:rPr>
              <w:instrText xml:space="preserve"> PAGEREF _Toc229948148 \h </w:instrText>
            </w:r>
            <w:r w:rsidR="00757452" w:rsidRPr="005B2429">
              <w:rPr>
                <w:noProof/>
                <w:webHidden/>
              </w:rPr>
            </w:r>
            <w:r w:rsidR="00757452" w:rsidRPr="005B2429">
              <w:rPr>
                <w:noProof/>
                <w:webHidden/>
              </w:rPr>
              <w:fldChar w:fldCharType="separate"/>
            </w:r>
            <w:r w:rsidR="00A759FD">
              <w:rPr>
                <w:noProof/>
                <w:webHidden/>
              </w:rPr>
              <w:t>IX</w:t>
            </w:r>
            <w:r w:rsidR="00757452" w:rsidRPr="005B2429">
              <w:rPr>
                <w:noProof/>
                <w:webHidden/>
              </w:rPr>
              <w:fldChar w:fldCharType="end"/>
            </w:r>
          </w:hyperlink>
        </w:p>
        <w:p w14:paraId="25F20940" w14:textId="77777777" w:rsidR="00757452" w:rsidRPr="005B2429" w:rsidRDefault="00473958" w:rsidP="005B2429">
          <w:pPr>
            <w:pStyle w:val="TOC1"/>
            <w:rPr>
              <w:rFonts w:eastAsiaTheme="minorEastAsia"/>
              <w:noProof/>
              <w:lang w:val="en-GB" w:eastAsia="en-GB"/>
            </w:rPr>
          </w:pPr>
          <w:hyperlink w:anchor="_Toc229948149" w:history="1">
            <w:r w:rsidR="00757452" w:rsidRPr="005B2429">
              <w:rPr>
                <w:rStyle w:val="Hyperlink"/>
                <w:noProof/>
                <w:sz w:val="24"/>
                <w:szCs w:val="24"/>
              </w:rPr>
              <w:t>List of tables</w:t>
            </w:r>
            <w:r w:rsidR="00757452" w:rsidRPr="005B2429">
              <w:rPr>
                <w:noProof/>
                <w:webHidden/>
              </w:rPr>
              <w:tab/>
            </w:r>
            <w:r w:rsidR="00757452" w:rsidRPr="005B2429">
              <w:rPr>
                <w:noProof/>
                <w:webHidden/>
              </w:rPr>
              <w:fldChar w:fldCharType="begin"/>
            </w:r>
            <w:r w:rsidR="00757452" w:rsidRPr="005B2429">
              <w:rPr>
                <w:noProof/>
                <w:webHidden/>
              </w:rPr>
              <w:instrText xml:space="preserve"> PAGEREF _Toc229948149 \h </w:instrText>
            </w:r>
            <w:r w:rsidR="00757452" w:rsidRPr="005B2429">
              <w:rPr>
                <w:noProof/>
                <w:webHidden/>
              </w:rPr>
            </w:r>
            <w:r w:rsidR="00757452" w:rsidRPr="005B2429">
              <w:rPr>
                <w:noProof/>
                <w:webHidden/>
              </w:rPr>
              <w:fldChar w:fldCharType="separate"/>
            </w:r>
            <w:r w:rsidR="00A759FD">
              <w:rPr>
                <w:noProof/>
                <w:webHidden/>
              </w:rPr>
              <w:t>X</w:t>
            </w:r>
            <w:r w:rsidR="00757452" w:rsidRPr="005B2429">
              <w:rPr>
                <w:noProof/>
                <w:webHidden/>
              </w:rPr>
              <w:fldChar w:fldCharType="end"/>
            </w:r>
          </w:hyperlink>
        </w:p>
        <w:p w14:paraId="51599D83" w14:textId="77777777" w:rsidR="00757452" w:rsidRPr="005B2429" w:rsidRDefault="00473958" w:rsidP="005B2429">
          <w:pPr>
            <w:pStyle w:val="TOC1"/>
            <w:rPr>
              <w:rFonts w:eastAsiaTheme="minorEastAsia"/>
              <w:noProof/>
              <w:lang w:val="en-GB" w:eastAsia="en-GB"/>
            </w:rPr>
          </w:pPr>
          <w:hyperlink w:anchor="_Toc229948150" w:history="1">
            <w:r w:rsidR="00757452" w:rsidRPr="005B2429">
              <w:rPr>
                <w:rStyle w:val="Hyperlink"/>
                <w:noProof/>
                <w:sz w:val="24"/>
                <w:szCs w:val="24"/>
              </w:rPr>
              <w:t>Abstract</w:t>
            </w:r>
            <w:r w:rsidR="00757452" w:rsidRPr="005B2429">
              <w:rPr>
                <w:noProof/>
                <w:webHidden/>
              </w:rPr>
              <w:tab/>
            </w:r>
            <w:r w:rsidR="00757452" w:rsidRPr="005B2429">
              <w:rPr>
                <w:noProof/>
                <w:webHidden/>
              </w:rPr>
              <w:fldChar w:fldCharType="begin"/>
            </w:r>
            <w:r w:rsidR="00757452" w:rsidRPr="005B2429">
              <w:rPr>
                <w:noProof/>
                <w:webHidden/>
              </w:rPr>
              <w:instrText xml:space="preserve"> PAGEREF _Toc229948150 \h </w:instrText>
            </w:r>
            <w:r w:rsidR="00757452" w:rsidRPr="005B2429">
              <w:rPr>
                <w:noProof/>
                <w:webHidden/>
              </w:rPr>
            </w:r>
            <w:r w:rsidR="00757452" w:rsidRPr="005B2429">
              <w:rPr>
                <w:noProof/>
                <w:webHidden/>
              </w:rPr>
              <w:fldChar w:fldCharType="separate"/>
            </w:r>
            <w:r w:rsidR="00A759FD">
              <w:rPr>
                <w:noProof/>
                <w:webHidden/>
              </w:rPr>
              <w:t>XI</w:t>
            </w:r>
            <w:r w:rsidR="00757452" w:rsidRPr="005B2429">
              <w:rPr>
                <w:noProof/>
                <w:webHidden/>
              </w:rPr>
              <w:fldChar w:fldCharType="end"/>
            </w:r>
          </w:hyperlink>
        </w:p>
        <w:p w14:paraId="75FC8C71" w14:textId="77777777" w:rsidR="00757452" w:rsidRPr="005B2429" w:rsidRDefault="00473958" w:rsidP="005B2429">
          <w:pPr>
            <w:pStyle w:val="TOC1"/>
            <w:rPr>
              <w:rFonts w:eastAsiaTheme="minorEastAsia"/>
              <w:noProof/>
              <w:lang w:val="en-GB" w:eastAsia="en-GB"/>
            </w:rPr>
          </w:pPr>
          <w:hyperlink w:anchor="_Toc229948151" w:history="1">
            <w:r w:rsidR="00757452" w:rsidRPr="005B2429">
              <w:rPr>
                <w:rStyle w:val="Hyperlink"/>
                <w:noProof/>
                <w:sz w:val="24"/>
                <w:szCs w:val="24"/>
              </w:rPr>
              <w:t>CHAPTER ONE</w:t>
            </w:r>
            <w:r w:rsidR="00757452" w:rsidRPr="005B2429">
              <w:rPr>
                <w:noProof/>
                <w:webHidden/>
              </w:rPr>
              <w:tab/>
            </w:r>
            <w:r w:rsidR="00757452" w:rsidRPr="005B2429">
              <w:rPr>
                <w:noProof/>
                <w:webHidden/>
              </w:rPr>
              <w:fldChar w:fldCharType="begin"/>
            </w:r>
            <w:r w:rsidR="00757452" w:rsidRPr="005B2429">
              <w:rPr>
                <w:noProof/>
                <w:webHidden/>
              </w:rPr>
              <w:instrText xml:space="preserve"> PAGEREF _Toc229948151 \h </w:instrText>
            </w:r>
            <w:r w:rsidR="00757452" w:rsidRPr="005B2429">
              <w:rPr>
                <w:noProof/>
                <w:webHidden/>
              </w:rPr>
            </w:r>
            <w:r w:rsidR="00757452" w:rsidRPr="005B2429">
              <w:rPr>
                <w:noProof/>
                <w:webHidden/>
              </w:rPr>
              <w:fldChar w:fldCharType="separate"/>
            </w:r>
            <w:r w:rsidR="00A759FD">
              <w:rPr>
                <w:noProof/>
                <w:webHidden/>
              </w:rPr>
              <w:t>1</w:t>
            </w:r>
            <w:r w:rsidR="00757452" w:rsidRPr="005B2429">
              <w:rPr>
                <w:noProof/>
                <w:webHidden/>
              </w:rPr>
              <w:fldChar w:fldCharType="end"/>
            </w:r>
          </w:hyperlink>
        </w:p>
        <w:p w14:paraId="74A4D3CB" w14:textId="77777777" w:rsidR="00757452" w:rsidRPr="005B2429" w:rsidRDefault="00473958" w:rsidP="005B2429">
          <w:pPr>
            <w:pStyle w:val="TOC1"/>
            <w:rPr>
              <w:rFonts w:eastAsiaTheme="minorEastAsia"/>
              <w:noProof/>
              <w:lang w:val="en-GB" w:eastAsia="en-GB"/>
            </w:rPr>
          </w:pPr>
          <w:hyperlink w:anchor="_Toc229948152" w:history="1">
            <w:r w:rsidR="00757452" w:rsidRPr="005B2429">
              <w:rPr>
                <w:rStyle w:val="Hyperlink"/>
                <w:noProof/>
                <w:sz w:val="24"/>
                <w:szCs w:val="24"/>
              </w:rPr>
              <w:t>INTRODUCTION</w:t>
            </w:r>
            <w:r w:rsidR="00757452" w:rsidRPr="005B2429">
              <w:rPr>
                <w:noProof/>
                <w:webHidden/>
              </w:rPr>
              <w:tab/>
            </w:r>
            <w:r w:rsidR="00757452" w:rsidRPr="005B2429">
              <w:rPr>
                <w:noProof/>
                <w:webHidden/>
              </w:rPr>
              <w:fldChar w:fldCharType="begin"/>
            </w:r>
            <w:r w:rsidR="00757452" w:rsidRPr="005B2429">
              <w:rPr>
                <w:noProof/>
                <w:webHidden/>
              </w:rPr>
              <w:instrText xml:space="preserve"> PAGEREF _Toc229948152 \h </w:instrText>
            </w:r>
            <w:r w:rsidR="00757452" w:rsidRPr="005B2429">
              <w:rPr>
                <w:noProof/>
                <w:webHidden/>
              </w:rPr>
            </w:r>
            <w:r w:rsidR="00757452" w:rsidRPr="005B2429">
              <w:rPr>
                <w:noProof/>
                <w:webHidden/>
              </w:rPr>
              <w:fldChar w:fldCharType="separate"/>
            </w:r>
            <w:r w:rsidR="00A759FD">
              <w:rPr>
                <w:noProof/>
                <w:webHidden/>
              </w:rPr>
              <w:t>1</w:t>
            </w:r>
            <w:r w:rsidR="00757452" w:rsidRPr="005B2429">
              <w:rPr>
                <w:noProof/>
                <w:webHidden/>
              </w:rPr>
              <w:fldChar w:fldCharType="end"/>
            </w:r>
          </w:hyperlink>
        </w:p>
        <w:p w14:paraId="725DFF9D" w14:textId="77777777" w:rsidR="00757452" w:rsidRPr="005B2429" w:rsidRDefault="00473958" w:rsidP="005B2429">
          <w:pPr>
            <w:pStyle w:val="TOC2"/>
            <w:tabs>
              <w:tab w:val="right" w:leader="dot" w:pos="9350"/>
            </w:tabs>
            <w:spacing w:line="360" w:lineRule="auto"/>
            <w:rPr>
              <w:rFonts w:eastAsiaTheme="minorEastAsia"/>
              <w:noProof/>
              <w:sz w:val="24"/>
              <w:szCs w:val="24"/>
              <w:lang w:val="en-GB" w:eastAsia="en-GB"/>
            </w:rPr>
          </w:pPr>
          <w:hyperlink w:anchor="_Toc229948153" w:history="1">
            <w:r w:rsidR="00757452" w:rsidRPr="005B2429">
              <w:rPr>
                <w:rStyle w:val="Hyperlink"/>
                <w:noProof/>
                <w:sz w:val="24"/>
                <w:szCs w:val="24"/>
              </w:rPr>
              <w:t>1.1 Background of the Study</w:t>
            </w:r>
            <w:r w:rsidR="00757452" w:rsidRPr="005B2429">
              <w:rPr>
                <w:noProof/>
                <w:webHidden/>
                <w:sz w:val="24"/>
                <w:szCs w:val="24"/>
              </w:rPr>
              <w:tab/>
            </w:r>
            <w:r w:rsidR="00757452" w:rsidRPr="005B2429">
              <w:rPr>
                <w:noProof/>
                <w:webHidden/>
                <w:sz w:val="24"/>
                <w:szCs w:val="24"/>
              </w:rPr>
              <w:fldChar w:fldCharType="begin"/>
            </w:r>
            <w:r w:rsidR="00757452" w:rsidRPr="005B2429">
              <w:rPr>
                <w:noProof/>
                <w:webHidden/>
                <w:sz w:val="24"/>
                <w:szCs w:val="24"/>
              </w:rPr>
              <w:instrText xml:space="preserve"> PAGEREF _Toc229948153 \h </w:instrText>
            </w:r>
            <w:r w:rsidR="00757452" w:rsidRPr="005B2429">
              <w:rPr>
                <w:noProof/>
                <w:webHidden/>
                <w:sz w:val="24"/>
                <w:szCs w:val="24"/>
              </w:rPr>
            </w:r>
            <w:r w:rsidR="00757452" w:rsidRPr="005B2429">
              <w:rPr>
                <w:noProof/>
                <w:webHidden/>
                <w:sz w:val="24"/>
                <w:szCs w:val="24"/>
              </w:rPr>
              <w:fldChar w:fldCharType="separate"/>
            </w:r>
            <w:r w:rsidR="00A759FD">
              <w:rPr>
                <w:noProof/>
                <w:webHidden/>
                <w:sz w:val="24"/>
                <w:szCs w:val="24"/>
              </w:rPr>
              <w:t>1</w:t>
            </w:r>
            <w:r w:rsidR="00757452" w:rsidRPr="005B2429">
              <w:rPr>
                <w:noProof/>
                <w:webHidden/>
                <w:sz w:val="24"/>
                <w:szCs w:val="24"/>
              </w:rPr>
              <w:fldChar w:fldCharType="end"/>
            </w:r>
          </w:hyperlink>
        </w:p>
        <w:p w14:paraId="1B242765" w14:textId="77777777" w:rsidR="00757452" w:rsidRPr="005B2429" w:rsidRDefault="00473958" w:rsidP="005B2429">
          <w:pPr>
            <w:pStyle w:val="TOC2"/>
            <w:tabs>
              <w:tab w:val="right" w:leader="dot" w:pos="9350"/>
            </w:tabs>
            <w:spacing w:line="360" w:lineRule="auto"/>
            <w:rPr>
              <w:rFonts w:eastAsiaTheme="minorEastAsia"/>
              <w:noProof/>
              <w:sz w:val="24"/>
              <w:szCs w:val="24"/>
              <w:lang w:val="en-GB" w:eastAsia="en-GB"/>
            </w:rPr>
          </w:pPr>
          <w:hyperlink w:anchor="_Toc229948154" w:history="1">
            <w:r w:rsidR="00757452" w:rsidRPr="005B2429">
              <w:rPr>
                <w:rStyle w:val="Hyperlink"/>
                <w:noProof/>
                <w:sz w:val="24"/>
                <w:szCs w:val="24"/>
              </w:rPr>
              <w:t>1.2 Statement of the Problem</w:t>
            </w:r>
            <w:r w:rsidR="00757452" w:rsidRPr="005B2429">
              <w:rPr>
                <w:noProof/>
                <w:webHidden/>
                <w:sz w:val="24"/>
                <w:szCs w:val="24"/>
              </w:rPr>
              <w:tab/>
            </w:r>
            <w:r w:rsidR="00757452" w:rsidRPr="005B2429">
              <w:rPr>
                <w:noProof/>
                <w:webHidden/>
                <w:sz w:val="24"/>
                <w:szCs w:val="24"/>
              </w:rPr>
              <w:fldChar w:fldCharType="begin"/>
            </w:r>
            <w:r w:rsidR="00757452" w:rsidRPr="005B2429">
              <w:rPr>
                <w:noProof/>
                <w:webHidden/>
                <w:sz w:val="24"/>
                <w:szCs w:val="24"/>
              </w:rPr>
              <w:instrText xml:space="preserve"> PAGEREF _Toc229948154 \h </w:instrText>
            </w:r>
            <w:r w:rsidR="00757452" w:rsidRPr="005B2429">
              <w:rPr>
                <w:noProof/>
                <w:webHidden/>
                <w:sz w:val="24"/>
                <w:szCs w:val="24"/>
              </w:rPr>
            </w:r>
            <w:r w:rsidR="00757452" w:rsidRPr="005B2429">
              <w:rPr>
                <w:noProof/>
                <w:webHidden/>
                <w:sz w:val="24"/>
                <w:szCs w:val="24"/>
              </w:rPr>
              <w:fldChar w:fldCharType="separate"/>
            </w:r>
            <w:r w:rsidR="00A759FD">
              <w:rPr>
                <w:noProof/>
                <w:webHidden/>
                <w:sz w:val="24"/>
                <w:szCs w:val="24"/>
              </w:rPr>
              <w:t>3</w:t>
            </w:r>
            <w:r w:rsidR="00757452" w:rsidRPr="005B2429">
              <w:rPr>
                <w:noProof/>
                <w:webHidden/>
                <w:sz w:val="24"/>
                <w:szCs w:val="24"/>
              </w:rPr>
              <w:fldChar w:fldCharType="end"/>
            </w:r>
          </w:hyperlink>
        </w:p>
        <w:p w14:paraId="5507FCD2" w14:textId="77777777" w:rsidR="00757452" w:rsidRPr="005B2429" w:rsidRDefault="00473958" w:rsidP="005B2429">
          <w:pPr>
            <w:pStyle w:val="TOC2"/>
            <w:tabs>
              <w:tab w:val="right" w:leader="dot" w:pos="9350"/>
            </w:tabs>
            <w:spacing w:line="360" w:lineRule="auto"/>
            <w:rPr>
              <w:rFonts w:eastAsiaTheme="minorEastAsia"/>
              <w:noProof/>
              <w:sz w:val="24"/>
              <w:szCs w:val="24"/>
              <w:lang w:val="en-GB" w:eastAsia="en-GB"/>
            </w:rPr>
          </w:pPr>
          <w:hyperlink w:anchor="_Toc229948155" w:history="1">
            <w:r w:rsidR="00757452" w:rsidRPr="005B2429">
              <w:rPr>
                <w:rStyle w:val="Hyperlink"/>
                <w:noProof/>
                <w:sz w:val="24"/>
                <w:szCs w:val="24"/>
              </w:rPr>
              <w:t>1.3 General</w:t>
            </w:r>
            <w:r w:rsidR="00757452" w:rsidRPr="005B2429">
              <w:rPr>
                <w:rStyle w:val="Hyperlink"/>
                <w:noProof/>
                <w:spacing w:val="-1"/>
                <w:sz w:val="24"/>
                <w:szCs w:val="24"/>
              </w:rPr>
              <w:t xml:space="preserve"> </w:t>
            </w:r>
            <w:r w:rsidR="00757452" w:rsidRPr="005B2429">
              <w:rPr>
                <w:rStyle w:val="Hyperlink"/>
                <w:noProof/>
                <w:spacing w:val="-2"/>
                <w:sz w:val="24"/>
                <w:szCs w:val="24"/>
              </w:rPr>
              <w:t>Objective</w:t>
            </w:r>
            <w:r w:rsidR="00757452" w:rsidRPr="005B2429">
              <w:rPr>
                <w:noProof/>
                <w:webHidden/>
                <w:sz w:val="24"/>
                <w:szCs w:val="24"/>
              </w:rPr>
              <w:tab/>
            </w:r>
            <w:r w:rsidR="00757452" w:rsidRPr="005B2429">
              <w:rPr>
                <w:noProof/>
                <w:webHidden/>
                <w:sz w:val="24"/>
                <w:szCs w:val="24"/>
              </w:rPr>
              <w:fldChar w:fldCharType="begin"/>
            </w:r>
            <w:r w:rsidR="00757452" w:rsidRPr="005B2429">
              <w:rPr>
                <w:noProof/>
                <w:webHidden/>
                <w:sz w:val="24"/>
                <w:szCs w:val="24"/>
              </w:rPr>
              <w:instrText xml:space="preserve"> PAGEREF _Toc229948155 \h </w:instrText>
            </w:r>
            <w:r w:rsidR="00757452" w:rsidRPr="005B2429">
              <w:rPr>
                <w:noProof/>
                <w:webHidden/>
                <w:sz w:val="24"/>
                <w:szCs w:val="24"/>
              </w:rPr>
            </w:r>
            <w:r w:rsidR="00757452" w:rsidRPr="005B2429">
              <w:rPr>
                <w:noProof/>
                <w:webHidden/>
                <w:sz w:val="24"/>
                <w:szCs w:val="24"/>
              </w:rPr>
              <w:fldChar w:fldCharType="separate"/>
            </w:r>
            <w:r w:rsidR="00A759FD">
              <w:rPr>
                <w:noProof/>
                <w:webHidden/>
                <w:sz w:val="24"/>
                <w:szCs w:val="24"/>
              </w:rPr>
              <w:t>7</w:t>
            </w:r>
            <w:r w:rsidR="00757452" w:rsidRPr="005B2429">
              <w:rPr>
                <w:noProof/>
                <w:webHidden/>
                <w:sz w:val="24"/>
                <w:szCs w:val="24"/>
              </w:rPr>
              <w:fldChar w:fldCharType="end"/>
            </w:r>
          </w:hyperlink>
        </w:p>
        <w:p w14:paraId="2E7AE7CC" w14:textId="77777777" w:rsidR="00757452" w:rsidRPr="005B2429" w:rsidRDefault="00473958" w:rsidP="005B2429">
          <w:pPr>
            <w:pStyle w:val="TOC3"/>
            <w:tabs>
              <w:tab w:val="right" w:leader="dot" w:pos="9350"/>
            </w:tabs>
            <w:spacing w:line="360" w:lineRule="auto"/>
            <w:rPr>
              <w:rFonts w:eastAsiaTheme="minorEastAsia"/>
              <w:noProof/>
              <w:sz w:val="24"/>
              <w:szCs w:val="24"/>
              <w:lang w:val="en-GB" w:eastAsia="en-GB"/>
            </w:rPr>
          </w:pPr>
          <w:hyperlink w:anchor="_Toc229948156" w:history="1">
            <w:r w:rsidR="00757452" w:rsidRPr="005B2429">
              <w:rPr>
                <w:rStyle w:val="Hyperlink"/>
                <w:noProof/>
                <w:sz w:val="24"/>
                <w:szCs w:val="24"/>
              </w:rPr>
              <w:t>1.3.1 Objectives</w:t>
            </w:r>
            <w:r w:rsidR="00757452" w:rsidRPr="005B2429">
              <w:rPr>
                <w:rStyle w:val="Hyperlink"/>
                <w:noProof/>
                <w:spacing w:val="-2"/>
                <w:sz w:val="24"/>
                <w:szCs w:val="24"/>
              </w:rPr>
              <w:t xml:space="preserve"> </w:t>
            </w:r>
            <w:r w:rsidR="00757452" w:rsidRPr="005B2429">
              <w:rPr>
                <w:rStyle w:val="Hyperlink"/>
                <w:noProof/>
                <w:sz w:val="24"/>
                <w:szCs w:val="24"/>
              </w:rPr>
              <w:t>of</w:t>
            </w:r>
            <w:r w:rsidR="00757452" w:rsidRPr="005B2429">
              <w:rPr>
                <w:rStyle w:val="Hyperlink"/>
                <w:noProof/>
                <w:spacing w:val="-1"/>
                <w:sz w:val="24"/>
                <w:szCs w:val="24"/>
              </w:rPr>
              <w:t xml:space="preserve"> </w:t>
            </w:r>
            <w:r w:rsidR="00757452" w:rsidRPr="005B2429">
              <w:rPr>
                <w:rStyle w:val="Hyperlink"/>
                <w:noProof/>
                <w:sz w:val="24"/>
                <w:szCs w:val="24"/>
              </w:rPr>
              <w:t xml:space="preserve">the </w:t>
            </w:r>
            <w:r w:rsidR="00757452" w:rsidRPr="005B2429">
              <w:rPr>
                <w:rStyle w:val="Hyperlink"/>
                <w:noProof/>
                <w:spacing w:val="-2"/>
                <w:sz w:val="24"/>
                <w:szCs w:val="24"/>
              </w:rPr>
              <w:t>Study</w:t>
            </w:r>
            <w:r w:rsidR="00757452" w:rsidRPr="005B2429">
              <w:rPr>
                <w:noProof/>
                <w:webHidden/>
                <w:sz w:val="24"/>
                <w:szCs w:val="24"/>
              </w:rPr>
              <w:tab/>
            </w:r>
            <w:r w:rsidR="00757452" w:rsidRPr="005B2429">
              <w:rPr>
                <w:noProof/>
                <w:webHidden/>
                <w:sz w:val="24"/>
                <w:szCs w:val="24"/>
              </w:rPr>
              <w:fldChar w:fldCharType="begin"/>
            </w:r>
            <w:r w:rsidR="00757452" w:rsidRPr="005B2429">
              <w:rPr>
                <w:noProof/>
                <w:webHidden/>
                <w:sz w:val="24"/>
                <w:szCs w:val="24"/>
              </w:rPr>
              <w:instrText xml:space="preserve"> PAGEREF _Toc229948156 \h </w:instrText>
            </w:r>
            <w:r w:rsidR="00757452" w:rsidRPr="005B2429">
              <w:rPr>
                <w:noProof/>
                <w:webHidden/>
                <w:sz w:val="24"/>
                <w:szCs w:val="24"/>
              </w:rPr>
            </w:r>
            <w:r w:rsidR="00757452" w:rsidRPr="005B2429">
              <w:rPr>
                <w:noProof/>
                <w:webHidden/>
                <w:sz w:val="24"/>
                <w:szCs w:val="24"/>
              </w:rPr>
              <w:fldChar w:fldCharType="separate"/>
            </w:r>
            <w:r w:rsidR="00A759FD">
              <w:rPr>
                <w:noProof/>
                <w:webHidden/>
                <w:sz w:val="24"/>
                <w:szCs w:val="24"/>
              </w:rPr>
              <w:t>7</w:t>
            </w:r>
            <w:r w:rsidR="00757452" w:rsidRPr="005B2429">
              <w:rPr>
                <w:noProof/>
                <w:webHidden/>
                <w:sz w:val="24"/>
                <w:szCs w:val="24"/>
              </w:rPr>
              <w:fldChar w:fldCharType="end"/>
            </w:r>
          </w:hyperlink>
        </w:p>
        <w:p w14:paraId="3C1B38FA" w14:textId="77777777" w:rsidR="00757452" w:rsidRPr="005B2429" w:rsidRDefault="00473958" w:rsidP="005B2429">
          <w:pPr>
            <w:pStyle w:val="TOC3"/>
            <w:tabs>
              <w:tab w:val="right" w:leader="dot" w:pos="9350"/>
            </w:tabs>
            <w:spacing w:line="360" w:lineRule="auto"/>
            <w:rPr>
              <w:rFonts w:eastAsiaTheme="minorEastAsia"/>
              <w:noProof/>
              <w:sz w:val="24"/>
              <w:szCs w:val="24"/>
              <w:lang w:val="en-GB" w:eastAsia="en-GB"/>
            </w:rPr>
          </w:pPr>
          <w:hyperlink w:anchor="_Toc229948157" w:history="1">
            <w:r w:rsidR="00757452" w:rsidRPr="005B2429">
              <w:rPr>
                <w:rStyle w:val="Hyperlink"/>
                <w:noProof/>
                <w:sz w:val="24"/>
                <w:szCs w:val="24"/>
              </w:rPr>
              <w:t>1.3.2 Specific Objectives the study</w:t>
            </w:r>
            <w:r w:rsidR="00757452" w:rsidRPr="005B2429">
              <w:rPr>
                <w:noProof/>
                <w:webHidden/>
                <w:sz w:val="24"/>
                <w:szCs w:val="24"/>
              </w:rPr>
              <w:tab/>
            </w:r>
            <w:r w:rsidR="00757452" w:rsidRPr="005B2429">
              <w:rPr>
                <w:noProof/>
                <w:webHidden/>
                <w:sz w:val="24"/>
                <w:szCs w:val="24"/>
              </w:rPr>
              <w:fldChar w:fldCharType="begin"/>
            </w:r>
            <w:r w:rsidR="00757452" w:rsidRPr="005B2429">
              <w:rPr>
                <w:noProof/>
                <w:webHidden/>
                <w:sz w:val="24"/>
                <w:szCs w:val="24"/>
              </w:rPr>
              <w:instrText xml:space="preserve"> PAGEREF _Toc229948157 \h </w:instrText>
            </w:r>
            <w:r w:rsidR="00757452" w:rsidRPr="005B2429">
              <w:rPr>
                <w:noProof/>
                <w:webHidden/>
                <w:sz w:val="24"/>
                <w:szCs w:val="24"/>
              </w:rPr>
            </w:r>
            <w:r w:rsidR="00757452" w:rsidRPr="005B2429">
              <w:rPr>
                <w:noProof/>
                <w:webHidden/>
                <w:sz w:val="24"/>
                <w:szCs w:val="24"/>
              </w:rPr>
              <w:fldChar w:fldCharType="separate"/>
            </w:r>
            <w:r w:rsidR="00A759FD">
              <w:rPr>
                <w:noProof/>
                <w:webHidden/>
                <w:sz w:val="24"/>
                <w:szCs w:val="24"/>
              </w:rPr>
              <w:t>7</w:t>
            </w:r>
            <w:r w:rsidR="00757452" w:rsidRPr="005B2429">
              <w:rPr>
                <w:noProof/>
                <w:webHidden/>
                <w:sz w:val="24"/>
                <w:szCs w:val="24"/>
              </w:rPr>
              <w:fldChar w:fldCharType="end"/>
            </w:r>
          </w:hyperlink>
        </w:p>
        <w:p w14:paraId="7B65ADAD" w14:textId="77777777" w:rsidR="00757452" w:rsidRPr="005B2429" w:rsidRDefault="00473958" w:rsidP="005B2429">
          <w:pPr>
            <w:pStyle w:val="TOC2"/>
            <w:tabs>
              <w:tab w:val="right" w:leader="dot" w:pos="9350"/>
            </w:tabs>
            <w:spacing w:line="360" w:lineRule="auto"/>
            <w:rPr>
              <w:rFonts w:eastAsiaTheme="minorEastAsia"/>
              <w:noProof/>
              <w:sz w:val="24"/>
              <w:szCs w:val="24"/>
              <w:lang w:val="en-GB" w:eastAsia="en-GB"/>
            </w:rPr>
          </w:pPr>
          <w:hyperlink w:anchor="_Toc229948161" w:history="1">
            <w:r w:rsidR="00757452" w:rsidRPr="005B2429">
              <w:rPr>
                <w:rStyle w:val="Hyperlink"/>
                <w:noProof/>
                <w:sz w:val="24"/>
                <w:szCs w:val="24"/>
              </w:rPr>
              <w:t>1.4. Research  of hypothesis</w:t>
            </w:r>
            <w:r w:rsidR="00757452" w:rsidRPr="005B2429">
              <w:rPr>
                <w:noProof/>
                <w:webHidden/>
                <w:sz w:val="24"/>
                <w:szCs w:val="24"/>
              </w:rPr>
              <w:tab/>
            </w:r>
            <w:r w:rsidR="00757452" w:rsidRPr="005B2429">
              <w:rPr>
                <w:noProof/>
                <w:webHidden/>
                <w:sz w:val="24"/>
                <w:szCs w:val="24"/>
              </w:rPr>
              <w:fldChar w:fldCharType="begin"/>
            </w:r>
            <w:r w:rsidR="00757452" w:rsidRPr="005B2429">
              <w:rPr>
                <w:noProof/>
                <w:webHidden/>
                <w:sz w:val="24"/>
                <w:szCs w:val="24"/>
              </w:rPr>
              <w:instrText xml:space="preserve"> PAGEREF _Toc229948161 \h </w:instrText>
            </w:r>
            <w:r w:rsidR="00757452" w:rsidRPr="005B2429">
              <w:rPr>
                <w:noProof/>
                <w:webHidden/>
                <w:sz w:val="24"/>
                <w:szCs w:val="24"/>
              </w:rPr>
            </w:r>
            <w:r w:rsidR="00757452" w:rsidRPr="005B2429">
              <w:rPr>
                <w:noProof/>
                <w:webHidden/>
                <w:sz w:val="24"/>
                <w:szCs w:val="24"/>
              </w:rPr>
              <w:fldChar w:fldCharType="separate"/>
            </w:r>
            <w:r w:rsidR="00A759FD">
              <w:rPr>
                <w:noProof/>
                <w:webHidden/>
                <w:sz w:val="24"/>
                <w:szCs w:val="24"/>
              </w:rPr>
              <w:t>7</w:t>
            </w:r>
            <w:r w:rsidR="00757452" w:rsidRPr="005B2429">
              <w:rPr>
                <w:noProof/>
                <w:webHidden/>
                <w:sz w:val="24"/>
                <w:szCs w:val="24"/>
              </w:rPr>
              <w:fldChar w:fldCharType="end"/>
            </w:r>
          </w:hyperlink>
        </w:p>
        <w:p w14:paraId="06C4C468" w14:textId="77777777" w:rsidR="00757452" w:rsidRPr="005B2429" w:rsidRDefault="00473958" w:rsidP="005B2429">
          <w:pPr>
            <w:pStyle w:val="TOC2"/>
            <w:tabs>
              <w:tab w:val="right" w:leader="dot" w:pos="9350"/>
            </w:tabs>
            <w:spacing w:line="360" w:lineRule="auto"/>
            <w:rPr>
              <w:rFonts w:eastAsiaTheme="minorEastAsia"/>
              <w:noProof/>
              <w:sz w:val="24"/>
              <w:szCs w:val="24"/>
              <w:lang w:val="en-GB" w:eastAsia="en-GB"/>
            </w:rPr>
          </w:pPr>
          <w:hyperlink w:anchor="_Toc229948162" w:history="1">
            <w:r w:rsidR="00757452" w:rsidRPr="005B2429">
              <w:rPr>
                <w:rStyle w:val="Hyperlink"/>
                <w:noProof/>
                <w:sz w:val="24"/>
                <w:szCs w:val="24"/>
              </w:rPr>
              <w:t>1.5 Significance</w:t>
            </w:r>
            <w:r w:rsidR="00757452" w:rsidRPr="005B2429">
              <w:rPr>
                <w:rStyle w:val="Hyperlink"/>
                <w:noProof/>
                <w:spacing w:val="-2"/>
                <w:sz w:val="24"/>
                <w:szCs w:val="24"/>
              </w:rPr>
              <w:t xml:space="preserve"> </w:t>
            </w:r>
            <w:r w:rsidR="00757452" w:rsidRPr="005B2429">
              <w:rPr>
                <w:rStyle w:val="Hyperlink"/>
                <w:noProof/>
                <w:sz w:val="24"/>
                <w:szCs w:val="24"/>
              </w:rPr>
              <w:t>of</w:t>
            </w:r>
            <w:r w:rsidR="00757452" w:rsidRPr="005B2429">
              <w:rPr>
                <w:rStyle w:val="Hyperlink"/>
                <w:noProof/>
                <w:spacing w:val="-1"/>
                <w:sz w:val="24"/>
                <w:szCs w:val="24"/>
              </w:rPr>
              <w:t xml:space="preserve"> </w:t>
            </w:r>
            <w:r w:rsidR="00757452" w:rsidRPr="005B2429">
              <w:rPr>
                <w:rStyle w:val="Hyperlink"/>
                <w:noProof/>
                <w:sz w:val="24"/>
                <w:szCs w:val="24"/>
              </w:rPr>
              <w:t xml:space="preserve">the </w:t>
            </w:r>
            <w:r w:rsidR="00757452" w:rsidRPr="005B2429">
              <w:rPr>
                <w:rStyle w:val="Hyperlink"/>
                <w:noProof/>
                <w:spacing w:val="-4"/>
                <w:sz w:val="24"/>
                <w:szCs w:val="24"/>
              </w:rPr>
              <w:t>Study</w:t>
            </w:r>
            <w:r w:rsidR="00757452" w:rsidRPr="005B2429">
              <w:rPr>
                <w:noProof/>
                <w:webHidden/>
                <w:sz w:val="24"/>
                <w:szCs w:val="24"/>
              </w:rPr>
              <w:tab/>
            </w:r>
            <w:r w:rsidR="00757452" w:rsidRPr="005B2429">
              <w:rPr>
                <w:noProof/>
                <w:webHidden/>
                <w:sz w:val="24"/>
                <w:szCs w:val="24"/>
              </w:rPr>
              <w:fldChar w:fldCharType="begin"/>
            </w:r>
            <w:r w:rsidR="00757452" w:rsidRPr="005B2429">
              <w:rPr>
                <w:noProof/>
                <w:webHidden/>
                <w:sz w:val="24"/>
                <w:szCs w:val="24"/>
              </w:rPr>
              <w:instrText xml:space="preserve"> PAGEREF _Toc229948162 \h </w:instrText>
            </w:r>
            <w:r w:rsidR="00757452" w:rsidRPr="005B2429">
              <w:rPr>
                <w:noProof/>
                <w:webHidden/>
                <w:sz w:val="24"/>
                <w:szCs w:val="24"/>
              </w:rPr>
            </w:r>
            <w:r w:rsidR="00757452" w:rsidRPr="005B2429">
              <w:rPr>
                <w:noProof/>
                <w:webHidden/>
                <w:sz w:val="24"/>
                <w:szCs w:val="24"/>
              </w:rPr>
              <w:fldChar w:fldCharType="separate"/>
            </w:r>
            <w:r w:rsidR="00A759FD">
              <w:rPr>
                <w:noProof/>
                <w:webHidden/>
                <w:sz w:val="24"/>
                <w:szCs w:val="24"/>
              </w:rPr>
              <w:t>7</w:t>
            </w:r>
            <w:r w:rsidR="00757452" w:rsidRPr="005B2429">
              <w:rPr>
                <w:noProof/>
                <w:webHidden/>
                <w:sz w:val="24"/>
                <w:szCs w:val="24"/>
              </w:rPr>
              <w:fldChar w:fldCharType="end"/>
            </w:r>
          </w:hyperlink>
        </w:p>
        <w:p w14:paraId="45AF7551" w14:textId="77777777" w:rsidR="00757452" w:rsidRPr="005B2429" w:rsidRDefault="00473958" w:rsidP="005B2429">
          <w:pPr>
            <w:pStyle w:val="TOC2"/>
            <w:tabs>
              <w:tab w:val="right" w:leader="dot" w:pos="9350"/>
            </w:tabs>
            <w:spacing w:line="360" w:lineRule="auto"/>
            <w:rPr>
              <w:rFonts w:eastAsiaTheme="minorEastAsia"/>
              <w:noProof/>
              <w:sz w:val="24"/>
              <w:szCs w:val="24"/>
              <w:lang w:val="en-GB" w:eastAsia="en-GB"/>
            </w:rPr>
          </w:pPr>
          <w:hyperlink w:anchor="_Toc229948163" w:history="1">
            <w:r w:rsidR="00757452" w:rsidRPr="005B2429">
              <w:rPr>
                <w:rStyle w:val="Hyperlink"/>
                <w:noProof/>
                <w:sz w:val="24"/>
                <w:szCs w:val="24"/>
              </w:rPr>
              <w:t>1.6 Scope of the Study</w:t>
            </w:r>
            <w:r w:rsidR="00757452" w:rsidRPr="005B2429">
              <w:rPr>
                <w:noProof/>
                <w:webHidden/>
                <w:sz w:val="24"/>
                <w:szCs w:val="24"/>
              </w:rPr>
              <w:tab/>
            </w:r>
            <w:r w:rsidR="00757452" w:rsidRPr="005B2429">
              <w:rPr>
                <w:noProof/>
                <w:webHidden/>
                <w:sz w:val="24"/>
                <w:szCs w:val="24"/>
              </w:rPr>
              <w:fldChar w:fldCharType="begin"/>
            </w:r>
            <w:r w:rsidR="00757452" w:rsidRPr="005B2429">
              <w:rPr>
                <w:noProof/>
                <w:webHidden/>
                <w:sz w:val="24"/>
                <w:szCs w:val="24"/>
              </w:rPr>
              <w:instrText xml:space="preserve"> PAGEREF _Toc229948163 \h </w:instrText>
            </w:r>
            <w:r w:rsidR="00757452" w:rsidRPr="005B2429">
              <w:rPr>
                <w:noProof/>
                <w:webHidden/>
                <w:sz w:val="24"/>
                <w:szCs w:val="24"/>
              </w:rPr>
            </w:r>
            <w:r w:rsidR="00757452" w:rsidRPr="005B2429">
              <w:rPr>
                <w:noProof/>
                <w:webHidden/>
                <w:sz w:val="24"/>
                <w:szCs w:val="24"/>
              </w:rPr>
              <w:fldChar w:fldCharType="separate"/>
            </w:r>
            <w:r w:rsidR="00A759FD">
              <w:rPr>
                <w:noProof/>
                <w:webHidden/>
                <w:sz w:val="24"/>
                <w:szCs w:val="24"/>
              </w:rPr>
              <w:t>7</w:t>
            </w:r>
            <w:r w:rsidR="00757452" w:rsidRPr="005B2429">
              <w:rPr>
                <w:noProof/>
                <w:webHidden/>
                <w:sz w:val="24"/>
                <w:szCs w:val="24"/>
              </w:rPr>
              <w:fldChar w:fldCharType="end"/>
            </w:r>
          </w:hyperlink>
        </w:p>
        <w:p w14:paraId="77346C5B" w14:textId="77777777" w:rsidR="00757452" w:rsidRPr="005B2429" w:rsidRDefault="00473958" w:rsidP="005B2429">
          <w:pPr>
            <w:pStyle w:val="TOC2"/>
            <w:tabs>
              <w:tab w:val="right" w:leader="dot" w:pos="9350"/>
            </w:tabs>
            <w:spacing w:line="360" w:lineRule="auto"/>
            <w:rPr>
              <w:rFonts w:eastAsiaTheme="minorEastAsia"/>
              <w:noProof/>
              <w:sz w:val="24"/>
              <w:szCs w:val="24"/>
              <w:lang w:val="en-GB" w:eastAsia="en-GB"/>
            </w:rPr>
          </w:pPr>
          <w:hyperlink w:anchor="_Toc229948164" w:history="1">
            <w:r w:rsidR="00757452" w:rsidRPr="005B2429">
              <w:rPr>
                <w:rStyle w:val="Hyperlink"/>
                <w:noProof/>
                <w:sz w:val="24"/>
                <w:szCs w:val="24"/>
              </w:rPr>
              <w:t>1.7 Organization of the Study</w:t>
            </w:r>
            <w:r w:rsidR="00757452" w:rsidRPr="005B2429">
              <w:rPr>
                <w:noProof/>
                <w:webHidden/>
                <w:sz w:val="24"/>
                <w:szCs w:val="24"/>
              </w:rPr>
              <w:tab/>
            </w:r>
            <w:r w:rsidR="00757452" w:rsidRPr="005B2429">
              <w:rPr>
                <w:noProof/>
                <w:webHidden/>
                <w:sz w:val="24"/>
                <w:szCs w:val="24"/>
              </w:rPr>
              <w:fldChar w:fldCharType="begin"/>
            </w:r>
            <w:r w:rsidR="00757452" w:rsidRPr="005B2429">
              <w:rPr>
                <w:noProof/>
                <w:webHidden/>
                <w:sz w:val="24"/>
                <w:szCs w:val="24"/>
              </w:rPr>
              <w:instrText xml:space="preserve"> PAGEREF _Toc229948164 \h </w:instrText>
            </w:r>
            <w:r w:rsidR="00757452" w:rsidRPr="005B2429">
              <w:rPr>
                <w:noProof/>
                <w:webHidden/>
                <w:sz w:val="24"/>
                <w:szCs w:val="24"/>
              </w:rPr>
            </w:r>
            <w:r w:rsidR="00757452" w:rsidRPr="005B2429">
              <w:rPr>
                <w:noProof/>
                <w:webHidden/>
                <w:sz w:val="24"/>
                <w:szCs w:val="24"/>
              </w:rPr>
              <w:fldChar w:fldCharType="separate"/>
            </w:r>
            <w:r w:rsidR="00A759FD">
              <w:rPr>
                <w:noProof/>
                <w:webHidden/>
                <w:sz w:val="24"/>
                <w:szCs w:val="24"/>
              </w:rPr>
              <w:t>8</w:t>
            </w:r>
            <w:r w:rsidR="00757452" w:rsidRPr="005B2429">
              <w:rPr>
                <w:noProof/>
                <w:webHidden/>
                <w:sz w:val="24"/>
                <w:szCs w:val="24"/>
              </w:rPr>
              <w:fldChar w:fldCharType="end"/>
            </w:r>
          </w:hyperlink>
        </w:p>
        <w:p w14:paraId="312DC749" w14:textId="77777777" w:rsidR="00757452" w:rsidRPr="005B2429" w:rsidRDefault="00473958" w:rsidP="005B2429">
          <w:pPr>
            <w:pStyle w:val="TOC1"/>
            <w:rPr>
              <w:rFonts w:eastAsiaTheme="minorEastAsia"/>
              <w:noProof/>
              <w:lang w:val="en-GB" w:eastAsia="en-GB"/>
            </w:rPr>
          </w:pPr>
          <w:hyperlink w:anchor="_Toc229948165" w:history="1">
            <w:r w:rsidR="00757452" w:rsidRPr="005B2429">
              <w:rPr>
                <w:rStyle w:val="Hyperlink"/>
                <w:noProof/>
                <w:sz w:val="24"/>
                <w:szCs w:val="24"/>
              </w:rPr>
              <w:t>CHAPTER TWO</w:t>
            </w:r>
            <w:r w:rsidR="00757452" w:rsidRPr="005B2429">
              <w:rPr>
                <w:noProof/>
                <w:webHidden/>
              </w:rPr>
              <w:tab/>
            </w:r>
            <w:r w:rsidR="00757452" w:rsidRPr="005B2429">
              <w:rPr>
                <w:noProof/>
                <w:webHidden/>
              </w:rPr>
              <w:fldChar w:fldCharType="begin"/>
            </w:r>
            <w:r w:rsidR="00757452" w:rsidRPr="005B2429">
              <w:rPr>
                <w:noProof/>
                <w:webHidden/>
              </w:rPr>
              <w:instrText xml:space="preserve"> PAGEREF _Toc229948165 \h </w:instrText>
            </w:r>
            <w:r w:rsidR="00757452" w:rsidRPr="005B2429">
              <w:rPr>
                <w:noProof/>
                <w:webHidden/>
              </w:rPr>
            </w:r>
            <w:r w:rsidR="00757452" w:rsidRPr="005B2429">
              <w:rPr>
                <w:noProof/>
                <w:webHidden/>
              </w:rPr>
              <w:fldChar w:fldCharType="separate"/>
            </w:r>
            <w:r w:rsidR="00A759FD">
              <w:rPr>
                <w:noProof/>
                <w:webHidden/>
              </w:rPr>
              <w:t>9</w:t>
            </w:r>
            <w:r w:rsidR="00757452" w:rsidRPr="005B2429">
              <w:rPr>
                <w:noProof/>
                <w:webHidden/>
              </w:rPr>
              <w:fldChar w:fldCharType="end"/>
            </w:r>
          </w:hyperlink>
        </w:p>
        <w:p w14:paraId="44430879" w14:textId="77777777" w:rsidR="00757452" w:rsidRPr="005B2429" w:rsidRDefault="00473958" w:rsidP="005B2429">
          <w:pPr>
            <w:pStyle w:val="TOC1"/>
            <w:rPr>
              <w:rFonts w:eastAsiaTheme="minorEastAsia"/>
              <w:noProof/>
              <w:lang w:val="en-GB" w:eastAsia="en-GB"/>
            </w:rPr>
          </w:pPr>
          <w:hyperlink w:anchor="_Toc229948166" w:history="1">
            <w:r w:rsidR="00757452" w:rsidRPr="005B2429">
              <w:rPr>
                <w:rStyle w:val="Hyperlink"/>
                <w:noProof/>
                <w:sz w:val="24"/>
                <w:szCs w:val="24"/>
              </w:rPr>
              <w:t>LITERATURE REVIE</w:t>
            </w:r>
            <w:r w:rsidR="00757452" w:rsidRPr="005B2429">
              <w:rPr>
                <w:noProof/>
                <w:webHidden/>
              </w:rPr>
              <w:tab/>
            </w:r>
            <w:r w:rsidR="00757452" w:rsidRPr="005B2429">
              <w:rPr>
                <w:noProof/>
                <w:webHidden/>
              </w:rPr>
              <w:fldChar w:fldCharType="begin"/>
            </w:r>
            <w:r w:rsidR="00757452" w:rsidRPr="005B2429">
              <w:rPr>
                <w:noProof/>
                <w:webHidden/>
              </w:rPr>
              <w:instrText xml:space="preserve"> PAGEREF _Toc229948166 \h </w:instrText>
            </w:r>
            <w:r w:rsidR="00757452" w:rsidRPr="005B2429">
              <w:rPr>
                <w:noProof/>
                <w:webHidden/>
              </w:rPr>
            </w:r>
            <w:r w:rsidR="00757452" w:rsidRPr="005B2429">
              <w:rPr>
                <w:noProof/>
                <w:webHidden/>
              </w:rPr>
              <w:fldChar w:fldCharType="separate"/>
            </w:r>
            <w:r w:rsidR="00A759FD">
              <w:rPr>
                <w:noProof/>
                <w:webHidden/>
              </w:rPr>
              <w:t>9</w:t>
            </w:r>
            <w:r w:rsidR="00757452" w:rsidRPr="005B2429">
              <w:rPr>
                <w:noProof/>
                <w:webHidden/>
              </w:rPr>
              <w:fldChar w:fldCharType="end"/>
            </w:r>
          </w:hyperlink>
        </w:p>
        <w:p w14:paraId="5AA8D256" w14:textId="77777777" w:rsidR="00757452" w:rsidRPr="005B2429" w:rsidRDefault="00473958" w:rsidP="005B2429">
          <w:pPr>
            <w:pStyle w:val="TOC2"/>
            <w:tabs>
              <w:tab w:val="right" w:leader="dot" w:pos="9350"/>
            </w:tabs>
            <w:spacing w:line="360" w:lineRule="auto"/>
            <w:rPr>
              <w:rFonts w:eastAsiaTheme="minorEastAsia"/>
              <w:noProof/>
              <w:sz w:val="24"/>
              <w:szCs w:val="24"/>
              <w:lang w:val="en-GB" w:eastAsia="en-GB"/>
            </w:rPr>
          </w:pPr>
          <w:hyperlink w:anchor="_Toc229948167" w:history="1">
            <w:r w:rsidR="00757452" w:rsidRPr="005B2429">
              <w:rPr>
                <w:rStyle w:val="Hyperlink"/>
                <w:noProof/>
                <w:sz w:val="24"/>
                <w:szCs w:val="24"/>
              </w:rPr>
              <w:t>2.1 Introduction</w:t>
            </w:r>
            <w:r w:rsidR="00757452" w:rsidRPr="005B2429">
              <w:rPr>
                <w:noProof/>
                <w:webHidden/>
                <w:sz w:val="24"/>
                <w:szCs w:val="24"/>
              </w:rPr>
              <w:tab/>
            </w:r>
            <w:r w:rsidR="00757452" w:rsidRPr="005B2429">
              <w:rPr>
                <w:noProof/>
                <w:webHidden/>
                <w:sz w:val="24"/>
                <w:szCs w:val="24"/>
              </w:rPr>
              <w:fldChar w:fldCharType="begin"/>
            </w:r>
            <w:r w:rsidR="00757452" w:rsidRPr="005B2429">
              <w:rPr>
                <w:noProof/>
                <w:webHidden/>
                <w:sz w:val="24"/>
                <w:szCs w:val="24"/>
              </w:rPr>
              <w:instrText xml:space="preserve"> PAGEREF _Toc229948167 \h </w:instrText>
            </w:r>
            <w:r w:rsidR="00757452" w:rsidRPr="005B2429">
              <w:rPr>
                <w:noProof/>
                <w:webHidden/>
                <w:sz w:val="24"/>
                <w:szCs w:val="24"/>
              </w:rPr>
            </w:r>
            <w:r w:rsidR="00757452" w:rsidRPr="005B2429">
              <w:rPr>
                <w:noProof/>
                <w:webHidden/>
                <w:sz w:val="24"/>
                <w:szCs w:val="24"/>
              </w:rPr>
              <w:fldChar w:fldCharType="separate"/>
            </w:r>
            <w:r w:rsidR="00A759FD">
              <w:rPr>
                <w:noProof/>
                <w:webHidden/>
                <w:sz w:val="24"/>
                <w:szCs w:val="24"/>
              </w:rPr>
              <w:t>9</w:t>
            </w:r>
            <w:r w:rsidR="00757452" w:rsidRPr="005B2429">
              <w:rPr>
                <w:noProof/>
                <w:webHidden/>
                <w:sz w:val="24"/>
                <w:szCs w:val="24"/>
              </w:rPr>
              <w:fldChar w:fldCharType="end"/>
            </w:r>
          </w:hyperlink>
        </w:p>
        <w:p w14:paraId="199A18EB" w14:textId="77777777" w:rsidR="00757452" w:rsidRPr="005B2429" w:rsidRDefault="00473958" w:rsidP="005B2429">
          <w:pPr>
            <w:pStyle w:val="TOC2"/>
            <w:tabs>
              <w:tab w:val="right" w:leader="dot" w:pos="9350"/>
            </w:tabs>
            <w:spacing w:line="360" w:lineRule="auto"/>
            <w:rPr>
              <w:rFonts w:eastAsiaTheme="minorEastAsia"/>
              <w:noProof/>
              <w:sz w:val="24"/>
              <w:szCs w:val="24"/>
              <w:lang w:val="en-GB" w:eastAsia="en-GB"/>
            </w:rPr>
          </w:pPr>
          <w:hyperlink w:anchor="_Toc229948168" w:history="1">
            <w:r w:rsidR="00757452" w:rsidRPr="005B2429">
              <w:rPr>
                <w:rStyle w:val="Hyperlink"/>
                <w:noProof/>
                <w:sz w:val="24"/>
                <w:szCs w:val="24"/>
              </w:rPr>
              <w:t>2.2 Theoretical Literature Review</w:t>
            </w:r>
            <w:r w:rsidR="00757452" w:rsidRPr="005B2429">
              <w:rPr>
                <w:noProof/>
                <w:webHidden/>
                <w:sz w:val="24"/>
                <w:szCs w:val="24"/>
              </w:rPr>
              <w:tab/>
            </w:r>
            <w:r w:rsidR="00757452" w:rsidRPr="005B2429">
              <w:rPr>
                <w:noProof/>
                <w:webHidden/>
                <w:sz w:val="24"/>
                <w:szCs w:val="24"/>
              </w:rPr>
              <w:fldChar w:fldCharType="begin"/>
            </w:r>
            <w:r w:rsidR="00757452" w:rsidRPr="005B2429">
              <w:rPr>
                <w:noProof/>
                <w:webHidden/>
                <w:sz w:val="24"/>
                <w:szCs w:val="24"/>
              </w:rPr>
              <w:instrText xml:space="preserve"> PAGEREF _Toc229948168 \h </w:instrText>
            </w:r>
            <w:r w:rsidR="00757452" w:rsidRPr="005B2429">
              <w:rPr>
                <w:noProof/>
                <w:webHidden/>
                <w:sz w:val="24"/>
                <w:szCs w:val="24"/>
              </w:rPr>
            </w:r>
            <w:r w:rsidR="00757452" w:rsidRPr="005B2429">
              <w:rPr>
                <w:noProof/>
                <w:webHidden/>
                <w:sz w:val="24"/>
                <w:szCs w:val="24"/>
              </w:rPr>
              <w:fldChar w:fldCharType="separate"/>
            </w:r>
            <w:r w:rsidR="00A759FD">
              <w:rPr>
                <w:noProof/>
                <w:webHidden/>
                <w:sz w:val="24"/>
                <w:szCs w:val="24"/>
              </w:rPr>
              <w:t>9</w:t>
            </w:r>
            <w:r w:rsidR="00757452" w:rsidRPr="005B2429">
              <w:rPr>
                <w:noProof/>
                <w:webHidden/>
                <w:sz w:val="24"/>
                <w:szCs w:val="24"/>
              </w:rPr>
              <w:fldChar w:fldCharType="end"/>
            </w:r>
          </w:hyperlink>
        </w:p>
        <w:p w14:paraId="47BAA385" w14:textId="77777777" w:rsidR="00757452" w:rsidRPr="005B2429" w:rsidRDefault="00473958" w:rsidP="005B2429">
          <w:pPr>
            <w:pStyle w:val="TOC3"/>
            <w:tabs>
              <w:tab w:val="right" w:leader="dot" w:pos="9350"/>
            </w:tabs>
            <w:spacing w:line="360" w:lineRule="auto"/>
            <w:rPr>
              <w:rFonts w:eastAsiaTheme="minorEastAsia"/>
              <w:noProof/>
              <w:sz w:val="24"/>
              <w:szCs w:val="24"/>
              <w:lang w:val="en-GB" w:eastAsia="en-GB"/>
            </w:rPr>
          </w:pPr>
          <w:hyperlink w:anchor="_Toc229948169" w:history="1">
            <w:r w:rsidR="00757452" w:rsidRPr="005B2429">
              <w:rPr>
                <w:rStyle w:val="Hyperlink"/>
                <w:noProof/>
                <w:sz w:val="24"/>
                <w:szCs w:val="24"/>
              </w:rPr>
              <w:t>2.2.1 Definition and concepts of saving</w:t>
            </w:r>
            <w:r w:rsidR="00757452" w:rsidRPr="005B2429">
              <w:rPr>
                <w:noProof/>
                <w:webHidden/>
                <w:sz w:val="24"/>
                <w:szCs w:val="24"/>
              </w:rPr>
              <w:tab/>
            </w:r>
            <w:r w:rsidR="00757452" w:rsidRPr="005B2429">
              <w:rPr>
                <w:noProof/>
                <w:webHidden/>
                <w:sz w:val="24"/>
                <w:szCs w:val="24"/>
              </w:rPr>
              <w:fldChar w:fldCharType="begin"/>
            </w:r>
            <w:r w:rsidR="00757452" w:rsidRPr="005B2429">
              <w:rPr>
                <w:noProof/>
                <w:webHidden/>
                <w:sz w:val="24"/>
                <w:szCs w:val="24"/>
              </w:rPr>
              <w:instrText xml:space="preserve"> PAGEREF _Toc229948169 \h </w:instrText>
            </w:r>
            <w:r w:rsidR="00757452" w:rsidRPr="005B2429">
              <w:rPr>
                <w:noProof/>
                <w:webHidden/>
                <w:sz w:val="24"/>
                <w:szCs w:val="24"/>
              </w:rPr>
            </w:r>
            <w:r w:rsidR="00757452" w:rsidRPr="005B2429">
              <w:rPr>
                <w:noProof/>
                <w:webHidden/>
                <w:sz w:val="24"/>
                <w:szCs w:val="24"/>
              </w:rPr>
              <w:fldChar w:fldCharType="separate"/>
            </w:r>
            <w:r w:rsidR="00A759FD">
              <w:rPr>
                <w:noProof/>
                <w:webHidden/>
                <w:sz w:val="24"/>
                <w:szCs w:val="24"/>
              </w:rPr>
              <w:t>9</w:t>
            </w:r>
            <w:r w:rsidR="00757452" w:rsidRPr="005B2429">
              <w:rPr>
                <w:noProof/>
                <w:webHidden/>
                <w:sz w:val="24"/>
                <w:szCs w:val="24"/>
              </w:rPr>
              <w:fldChar w:fldCharType="end"/>
            </w:r>
          </w:hyperlink>
        </w:p>
        <w:p w14:paraId="5E200F57" w14:textId="77777777" w:rsidR="00757452" w:rsidRPr="005B2429" w:rsidRDefault="00473958" w:rsidP="005B2429">
          <w:pPr>
            <w:pStyle w:val="TOC3"/>
            <w:tabs>
              <w:tab w:val="right" w:leader="dot" w:pos="9350"/>
            </w:tabs>
            <w:spacing w:line="360" w:lineRule="auto"/>
            <w:rPr>
              <w:rFonts w:eastAsiaTheme="minorEastAsia"/>
              <w:noProof/>
              <w:sz w:val="24"/>
              <w:szCs w:val="24"/>
              <w:lang w:val="en-GB" w:eastAsia="en-GB"/>
            </w:rPr>
          </w:pPr>
          <w:hyperlink w:anchor="_Toc229948170" w:history="1">
            <w:r w:rsidR="00757452" w:rsidRPr="005B2429">
              <w:rPr>
                <w:rStyle w:val="Hyperlink"/>
                <w:noProof/>
                <w:sz w:val="24"/>
                <w:szCs w:val="24"/>
              </w:rPr>
              <w:t>2.2.2 Classical, Keynesian and neoclassical household saving</w:t>
            </w:r>
            <w:r w:rsidR="00757452" w:rsidRPr="005B2429">
              <w:rPr>
                <w:noProof/>
                <w:webHidden/>
                <w:sz w:val="24"/>
                <w:szCs w:val="24"/>
              </w:rPr>
              <w:tab/>
            </w:r>
            <w:r w:rsidR="00757452" w:rsidRPr="005B2429">
              <w:rPr>
                <w:noProof/>
                <w:webHidden/>
                <w:sz w:val="24"/>
                <w:szCs w:val="24"/>
              </w:rPr>
              <w:fldChar w:fldCharType="begin"/>
            </w:r>
            <w:r w:rsidR="00757452" w:rsidRPr="005B2429">
              <w:rPr>
                <w:noProof/>
                <w:webHidden/>
                <w:sz w:val="24"/>
                <w:szCs w:val="24"/>
              </w:rPr>
              <w:instrText xml:space="preserve"> PAGEREF _Toc229948170 \h </w:instrText>
            </w:r>
            <w:r w:rsidR="00757452" w:rsidRPr="005B2429">
              <w:rPr>
                <w:noProof/>
                <w:webHidden/>
                <w:sz w:val="24"/>
                <w:szCs w:val="24"/>
              </w:rPr>
            </w:r>
            <w:r w:rsidR="00757452" w:rsidRPr="005B2429">
              <w:rPr>
                <w:noProof/>
                <w:webHidden/>
                <w:sz w:val="24"/>
                <w:szCs w:val="24"/>
              </w:rPr>
              <w:fldChar w:fldCharType="separate"/>
            </w:r>
            <w:r w:rsidR="00A759FD">
              <w:rPr>
                <w:noProof/>
                <w:webHidden/>
                <w:sz w:val="24"/>
                <w:szCs w:val="24"/>
              </w:rPr>
              <w:t>10</w:t>
            </w:r>
            <w:r w:rsidR="00757452" w:rsidRPr="005B2429">
              <w:rPr>
                <w:noProof/>
                <w:webHidden/>
                <w:sz w:val="24"/>
                <w:szCs w:val="24"/>
              </w:rPr>
              <w:fldChar w:fldCharType="end"/>
            </w:r>
          </w:hyperlink>
        </w:p>
        <w:p w14:paraId="0EF95746" w14:textId="77777777" w:rsidR="00757452" w:rsidRPr="005B2429" w:rsidRDefault="00473958" w:rsidP="005B2429">
          <w:pPr>
            <w:pStyle w:val="TOC3"/>
            <w:tabs>
              <w:tab w:val="right" w:leader="dot" w:pos="9350"/>
            </w:tabs>
            <w:spacing w:line="360" w:lineRule="auto"/>
            <w:rPr>
              <w:rFonts w:eastAsiaTheme="minorEastAsia"/>
              <w:noProof/>
              <w:sz w:val="24"/>
              <w:szCs w:val="24"/>
              <w:lang w:val="en-GB" w:eastAsia="en-GB"/>
            </w:rPr>
          </w:pPr>
          <w:hyperlink w:anchor="_Toc229948171" w:history="1">
            <w:r w:rsidR="00757452" w:rsidRPr="005B2429">
              <w:rPr>
                <w:rStyle w:val="Hyperlink"/>
                <w:noProof/>
                <w:sz w:val="24"/>
                <w:szCs w:val="24"/>
              </w:rPr>
              <w:t>2.2.3 Classical Economic Theory and Household Saving</w:t>
            </w:r>
            <w:r w:rsidR="00757452" w:rsidRPr="005B2429">
              <w:rPr>
                <w:noProof/>
                <w:webHidden/>
                <w:sz w:val="24"/>
                <w:szCs w:val="24"/>
              </w:rPr>
              <w:tab/>
            </w:r>
            <w:r w:rsidR="00757452" w:rsidRPr="005B2429">
              <w:rPr>
                <w:noProof/>
                <w:webHidden/>
                <w:sz w:val="24"/>
                <w:szCs w:val="24"/>
              </w:rPr>
              <w:fldChar w:fldCharType="begin"/>
            </w:r>
            <w:r w:rsidR="00757452" w:rsidRPr="005B2429">
              <w:rPr>
                <w:noProof/>
                <w:webHidden/>
                <w:sz w:val="24"/>
                <w:szCs w:val="24"/>
              </w:rPr>
              <w:instrText xml:space="preserve"> PAGEREF _Toc229948171 \h </w:instrText>
            </w:r>
            <w:r w:rsidR="00757452" w:rsidRPr="005B2429">
              <w:rPr>
                <w:noProof/>
                <w:webHidden/>
                <w:sz w:val="24"/>
                <w:szCs w:val="24"/>
              </w:rPr>
            </w:r>
            <w:r w:rsidR="00757452" w:rsidRPr="005B2429">
              <w:rPr>
                <w:noProof/>
                <w:webHidden/>
                <w:sz w:val="24"/>
                <w:szCs w:val="24"/>
              </w:rPr>
              <w:fldChar w:fldCharType="separate"/>
            </w:r>
            <w:r w:rsidR="00A759FD">
              <w:rPr>
                <w:noProof/>
                <w:webHidden/>
                <w:sz w:val="24"/>
                <w:szCs w:val="24"/>
              </w:rPr>
              <w:t>11</w:t>
            </w:r>
            <w:r w:rsidR="00757452" w:rsidRPr="005B2429">
              <w:rPr>
                <w:noProof/>
                <w:webHidden/>
                <w:sz w:val="24"/>
                <w:szCs w:val="24"/>
              </w:rPr>
              <w:fldChar w:fldCharType="end"/>
            </w:r>
          </w:hyperlink>
        </w:p>
        <w:p w14:paraId="0E95C3AB" w14:textId="77777777" w:rsidR="00757452" w:rsidRPr="005B2429" w:rsidRDefault="00473958" w:rsidP="005B2429">
          <w:pPr>
            <w:pStyle w:val="TOC3"/>
            <w:tabs>
              <w:tab w:val="right" w:leader="dot" w:pos="9350"/>
            </w:tabs>
            <w:spacing w:line="360" w:lineRule="auto"/>
            <w:rPr>
              <w:rFonts w:eastAsiaTheme="minorEastAsia"/>
              <w:noProof/>
              <w:sz w:val="24"/>
              <w:szCs w:val="24"/>
              <w:lang w:val="en-GB" w:eastAsia="en-GB"/>
            </w:rPr>
          </w:pPr>
          <w:hyperlink w:anchor="_Toc229948172" w:history="1">
            <w:r w:rsidR="00757452" w:rsidRPr="005B2429">
              <w:rPr>
                <w:rStyle w:val="Hyperlink"/>
                <w:noProof/>
                <w:sz w:val="24"/>
                <w:szCs w:val="24"/>
              </w:rPr>
              <w:t>2.2.4 Keynesian Theories and Household Saving</w:t>
            </w:r>
            <w:r w:rsidR="00757452" w:rsidRPr="005B2429">
              <w:rPr>
                <w:noProof/>
                <w:webHidden/>
                <w:sz w:val="24"/>
                <w:szCs w:val="24"/>
              </w:rPr>
              <w:tab/>
            </w:r>
            <w:r w:rsidR="00757452" w:rsidRPr="005B2429">
              <w:rPr>
                <w:noProof/>
                <w:webHidden/>
                <w:sz w:val="24"/>
                <w:szCs w:val="24"/>
              </w:rPr>
              <w:fldChar w:fldCharType="begin"/>
            </w:r>
            <w:r w:rsidR="00757452" w:rsidRPr="005B2429">
              <w:rPr>
                <w:noProof/>
                <w:webHidden/>
                <w:sz w:val="24"/>
                <w:szCs w:val="24"/>
              </w:rPr>
              <w:instrText xml:space="preserve"> PAGEREF _Toc229948172 \h </w:instrText>
            </w:r>
            <w:r w:rsidR="00757452" w:rsidRPr="005B2429">
              <w:rPr>
                <w:noProof/>
                <w:webHidden/>
                <w:sz w:val="24"/>
                <w:szCs w:val="24"/>
              </w:rPr>
            </w:r>
            <w:r w:rsidR="00757452" w:rsidRPr="005B2429">
              <w:rPr>
                <w:noProof/>
                <w:webHidden/>
                <w:sz w:val="24"/>
                <w:szCs w:val="24"/>
              </w:rPr>
              <w:fldChar w:fldCharType="separate"/>
            </w:r>
            <w:r w:rsidR="00A759FD">
              <w:rPr>
                <w:noProof/>
                <w:webHidden/>
                <w:sz w:val="24"/>
                <w:szCs w:val="24"/>
              </w:rPr>
              <w:t>12</w:t>
            </w:r>
            <w:r w:rsidR="00757452" w:rsidRPr="005B2429">
              <w:rPr>
                <w:noProof/>
                <w:webHidden/>
                <w:sz w:val="24"/>
                <w:szCs w:val="24"/>
              </w:rPr>
              <w:fldChar w:fldCharType="end"/>
            </w:r>
          </w:hyperlink>
        </w:p>
        <w:p w14:paraId="2280232E" w14:textId="77777777" w:rsidR="00757452" w:rsidRPr="005B2429" w:rsidRDefault="00473958" w:rsidP="005B2429">
          <w:pPr>
            <w:pStyle w:val="TOC3"/>
            <w:tabs>
              <w:tab w:val="right" w:leader="dot" w:pos="9350"/>
            </w:tabs>
            <w:spacing w:line="360" w:lineRule="auto"/>
            <w:rPr>
              <w:rFonts w:eastAsiaTheme="minorEastAsia"/>
              <w:noProof/>
              <w:sz w:val="24"/>
              <w:szCs w:val="24"/>
              <w:lang w:val="en-GB" w:eastAsia="en-GB"/>
            </w:rPr>
          </w:pPr>
          <w:hyperlink w:anchor="_Toc229948173" w:history="1">
            <w:r w:rsidR="00757452" w:rsidRPr="005B2429">
              <w:rPr>
                <w:rStyle w:val="Hyperlink"/>
                <w:noProof/>
                <w:sz w:val="24"/>
                <w:szCs w:val="24"/>
              </w:rPr>
              <w:t>2.2.5 Life-Cycle Hypothesis (LCH) and Household Saving</w:t>
            </w:r>
            <w:r w:rsidR="00757452" w:rsidRPr="005B2429">
              <w:rPr>
                <w:noProof/>
                <w:webHidden/>
                <w:sz w:val="24"/>
                <w:szCs w:val="24"/>
              </w:rPr>
              <w:tab/>
            </w:r>
            <w:r w:rsidR="00757452" w:rsidRPr="005B2429">
              <w:rPr>
                <w:noProof/>
                <w:webHidden/>
                <w:sz w:val="24"/>
                <w:szCs w:val="24"/>
              </w:rPr>
              <w:fldChar w:fldCharType="begin"/>
            </w:r>
            <w:r w:rsidR="00757452" w:rsidRPr="005B2429">
              <w:rPr>
                <w:noProof/>
                <w:webHidden/>
                <w:sz w:val="24"/>
                <w:szCs w:val="24"/>
              </w:rPr>
              <w:instrText xml:space="preserve"> PAGEREF _Toc229948173 \h </w:instrText>
            </w:r>
            <w:r w:rsidR="00757452" w:rsidRPr="005B2429">
              <w:rPr>
                <w:noProof/>
                <w:webHidden/>
                <w:sz w:val="24"/>
                <w:szCs w:val="24"/>
              </w:rPr>
            </w:r>
            <w:r w:rsidR="00757452" w:rsidRPr="005B2429">
              <w:rPr>
                <w:noProof/>
                <w:webHidden/>
                <w:sz w:val="24"/>
                <w:szCs w:val="24"/>
              </w:rPr>
              <w:fldChar w:fldCharType="separate"/>
            </w:r>
            <w:r w:rsidR="00A759FD">
              <w:rPr>
                <w:noProof/>
                <w:webHidden/>
                <w:sz w:val="24"/>
                <w:szCs w:val="24"/>
              </w:rPr>
              <w:t>14</w:t>
            </w:r>
            <w:r w:rsidR="00757452" w:rsidRPr="005B2429">
              <w:rPr>
                <w:noProof/>
                <w:webHidden/>
                <w:sz w:val="24"/>
                <w:szCs w:val="24"/>
              </w:rPr>
              <w:fldChar w:fldCharType="end"/>
            </w:r>
          </w:hyperlink>
        </w:p>
        <w:p w14:paraId="28D26E0F" w14:textId="77777777" w:rsidR="00757452" w:rsidRPr="005B2429" w:rsidRDefault="00473958" w:rsidP="005B2429">
          <w:pPr>
            <w:pStyle w:val="TOC2"/>
            <w:tabs>
              <w:tab w:val="right" w:leader="dot" w:pos="9350"/>
            </w:tabs>
            <w:spacing w:line="360" w:lineRule="auto"/>
            <w:rPr>
              <w:rFonts w:eastAsiaTheme="minorEastAsia"/>
              <w:noProof/>
              <w:sz w:val="24"/>
              <w:szCs w:val="24"/>
              <w:lang w:val="en-GB" w:eastAsia="en-GB"/>
            </w:rPr>
          </w:pPr>
          <w:hyperlink w:anchor="_Toc229948174" w:history="1">
            <w:r w:rsidR="00757452" w:rsidRPr="005B2429">
              <w:rPr>
                <w:rStyle w:val="Hyperlink"/>
                <w:noProof/>
                <w:sz w:val="24"/>
                <w:szCs w:val="24"/>
              </w:rPr>
              <w:t>2.3 Empirical Literature Review</w:t>
            </w:r>
            <w:r w:rsidR="00757452" w:rsidRPr="005B2429">
              <w:rPr>
                <w:noProof/>
                <w:webHidden/>
                <w:sz w:val="24"/>
                <w:szCs w:val="24"/>
              </w:rPr>
              <w:tab/>
            </w:r>
            <w:r w:rsidR="00757452" w:rsidRPr="005B2429">
              <w:rPr>
                <w:noProof/>
                <w:webHidden/>
                <w:sz w:val="24"/>
                <w:szCs w:val="24"/>
              </w:rPr>
              <w:fldChar w:fldCharType="begin"/>
            </w:r>
            <w:r w:rsidR="00757452" w:rsidRPr="005B2429">
              <w:rPr>
                <w:noProof/>
                <w:webHidden/>
                <w:sz w:val="24"/>
                <w:szCs w:val="24"/>
              </w:rPr>
              <w:instrText xml:space="preserve"> PAGEREF _Toc229948174 \h </w:instrText>
            </w:r>
            <w:r w:rsidR="00757452" w:rsidRPr="005B2429">
              <w:rPr>
                <w:noProof/>
                <w:webHidden/>
                <w:sz w:val="24"/>
                <w:szCs w:val="24"/>
              </w:rPr>
            </w:r>
            <w:r w:rsidR="00757452" w:rsidRPr="005B2429">
              <w:rPr>
                <w:noProof/>
                <w:webHidden/>
                <w:sz w:val="24"/>
                <w:szCs w:val="24"/>
              </w:rPr>
              <w:fldChar w:fldCharType="separate"/>
            </w:r>
            <w:r w:rsidR="00A759FD">
              <w:rPr>
                <w:noProof/>
                <w:webHidden/>
                <w:sz w:val="24"/>
                <w:szCs w:val="24"/>
              </w:rPr>
              <w:t>15</w:t>
            </w:r>
            <w:r w:rsidR="00757452" w:rsidRPr="005B2429">
              <w:rPr>
                <w:noProof/>
                <w:webHidden/>
                <w:sz w:val="24"/>
                <w:szCs w:val="24"/>
              </w:rPr>
              <w:fldChar w:fldCharType="end"/>
            </w:r>
          </w:hyperlink>
        </w:p>
        <w:p w14:paraId="2BD500D4" w14:textId="77777777" w:rsidR="00757452" w:rsidRPr="005B2429" w:rsidRDefault="00473958" w:rsidP="005B2429">
          <w:pPr>
            <w:pStyle w:val="TOC2"/>
            <w:tabs>
              <w:tab w:val="right" w:leader="dot" w:pos="9350"/>
            </w:tabs>
            <w:spacing w:line="360" w:lineRule="auto"/>
            <w:rPr>
              <w:rFonts w:eastAsiaTheme="minorEastAsia"/>
              <w:noProof/>
              <w:sz w:val="24"/>
              <w:szCs w:val="24"/>
              <w:lang w:val="en-GB" w:eastAsia="en-GB"/>
            </w:rPr>
          </w:pPr>
          <w:hyperlink w:anchor="_Toc229948175" w:history="1">
            <w:r w:rsidR="00757452" w:rsidRPr="005B2429">
              <w:rPr>
                <w:rStyle w:val="Hyperlink"/>
                <w:noProof/>
                <w:sz w:val="24"/>
                <w:szCs w:val="24"/>
              </w:rPr>
              <w:t>2.4 Conceptual framework</w:t>
            </w:r>
            <w:r w:rsidR="00757452" w:rsidRPr="005B2429">
              <w:rPr>
                <w:noProof/>
                <w:webHidden/>
                <w:sz w:val="24"/>
                <w:szCs w:val="24"/>
              </w:rPr>
              <w:tab/>
            </w:r>
            <w:r w:rsidR="00757452" w:rsidRPr="005B2429">
              <w:rPr>
                <w:noProof/>
                <w:webHidden/>
                <w:sz w:val="24"/>
                <w:szCs w:val="24"/>
              </w:rPr>
              <w:fldChar w:fldCharType="begin"/>
            </w:r>
            <w:r w:rsidR="00757452" w:rsidRPr="005B2429">
              <w:rPr>
                <w:noProof/>
                <w:webHidden/>
                <w:sz w:val="24"/>
                <w:szCs w:val="24"/>
              </w:rPr>
              <w:instrText xml:space="preserve"> PAGEREF _Toc229948175 \h </w:instrText>
            </w:r>
            <w:r w:rsidR="00757452" w:rsidRPr="005B2429">
              <w:rPr>
                <w:noProof/>
                <w:webHidden/>
                <w:sz w:val="24"/>
                <w:szCs w:val="24"/>
              </w:rPr>
            </w:r>
            <w:r w:rsidR="00757452" w:rsidRPr="005B2429">
              <w:rPr>
                <w:noProof/>
                <w:webHidden/>
                <w:sz w:val="24"/>
                <w:szCs w:val="24"/>
              </w:rPr>
              <w:fldChar w:fldCharType="separate"/>
            </w:r>
            <w:r w:rsidR="00A759FD">
              <w:rPr>
                <w:noProof/>
                <w:webHidden/>
                <w:sz w:val="24"/>
                <w:szCs w:val="24"/>
              </w:rPr>
              <w:t>19</w:t>
            </w:r>
            <w:r w:rsidR="00757452" w:rsidRPr="005B2429">
              <w:rPr>
                <w:noProof/>
                <w:webHidden/>
                <w:sz w:val="24"/>
                <w:szCs w:val="24"/>
              </w:rPr>
              <w:fldChar w:fldCharType="end"/>
            </w:r>
          </w:hyperlink>
        </w:p>
        <w:p w14:paraId="258D9484" w14:textId="77777777" w:rsidR="00757452" w:rsidRPr="005B2429" w:rsidRDefault="00473958" w:rsidP="005B2429">
          <w:pPr>
            <w:pStyle w:val="TOC1"/>
            <w:rPr>
              <w:rFonts w:eastAsiaTheme="minorEastAsia"/>
              <w:noProof/>
              <w:lang w:val="en-GB" w:eastAsia="en-GB"/>
            </w:rPr>
          </w:pPr>
          <w:hyperlink w:anchor="_Toc229948177" w:history="1">
            <w:r w:rsidR="00757452" w:rsidRPr="005B2429">
              <w:rPr>
                <w:rStyle w:val="Hyperlink"/>
                <w:noProof/>
                <w:sz w:val="24"/>
                <w:szCs w:val="24"/>
              </w:rPr>
              <w:t>CHAPTER THREE</w:t>
            </w:r>
            <w:r w:rsidR="00757452" w:rsidRPr="005B2429">
              <w:rPr>
                <w:noProof/>
                <w:webHidden/>
              </w:rPr>
              <w:tab/>
            </w:r>
            <w:r w:rsidR="00757452" w:rsidRPr="005B2429">
              <w:rPr>
                <w:noProof/>
                <w:webHidden/>
              </w:rPr>
              <w:fldChar w:fldCharType="begin"/>
            </w:r>
            <w:r w:rsidR="00757452" w:rsidRPr="005B2429">
              <w:rPr>
                <w:noProof/>
                <w:webHidden/>
              </w:rPr>
              <w:instrText xml:space="preserve"> PAGEREF _Toc229948177 \h </w:instrText>
            </w:r>
            <w:r w:rsidR="00757452" w:rsidRPr="005B2429">
              <w:rPr>
                <w:noProof/>
                <w:webHidden/>
              </w:rPr>
            </w:r>
            <w:r w:rsidR="00757452" w:rsidRPr="005B2429">
              <w:rPr>
                <w:noProof/>
                <w:webHidden/>
              </w:rPr>
              <w:fldChar w:fldCharType="separate"/>
            </w:r>
            <w:r w:rsidR="00A759FD">
              <w:rPr>
                <w:noProof/>
                <w:webHidden/>
              </w:rPr>
              <w:t>21</w:t>
            </w:r>
            <w:r w:rsidR="00757452" w:rsidRPr="005B2429">
              <w:rPr>
                <w:noProof/>
                <w:webHidden/>
              </w:rPr>
              <w:fldChar w:fldCharType="end"/>
            </w:r>
          </w:hyperlink>
        </w:p>
        <w:p w14:paraId="43875B14" w14:textId="77777777" w:rsidR="00757452" w:rsidRPr="005B2429" w:rsidRDefault="00473958" w:rsidP="005B2429">
          <w:pPr>
            <w:pStyle w:val="TOC1"/>
            <w:rPr>
              <w:rFonts w:eastAsiaTheme="minorEastAsia"/>
              <w:noProof/>
              <w:lang w:val="en-GB" w:eastAsia="en-GB"/>
            </w:rPr>
          </w:pPr>
          <w:hyperlink w:anchor="_Toc229948178" w:history="1">
            <w:r w:rsidR="00757452" w:rsidRPr="005B2429">
              <w:rPr>
                <w:rStyle w:val="Hyperlink"/>
                <w:noProof/>
                <w:sz w:val="24"/>
                <w:szCs w:val="24"/>
              </w:rPr>
              <w:t>RESEARCH METHODOLOGY</w:t>
            </w:r>
            <w:r w:rsidR="00757452" w:rsidRPr="005B2429">
              <w:rPr>
                <w:noProof/>
                <w:webHidden/>
              </w:rPr>
              <w:tab/>
            </w:r>
            <w:r w:rsidR="00757452" w:rsidRPr="005B2429">
              <w:rPr>
                <w:noProof/>
                <w:webHidden/>
              </w:rPr>
              <w:fldChar w:fldCharType="begin"/>
            </w:r>
            <w:r w:rsidR="00757452" w:rsidRPr="005B2429">
              <w:rPr>
                <w:noProof/>
                <w:webHidden/>
              </w:rPr>
              <w:instrText xml:space="preserve"> PAGEREF _Toc229948178 \h </w:instrText>
            </w:r>
            <w:r w:rsidR="00757452" w:rsidRPr="005B2429">
              <w:rPr>
                <w:noProof/>
                <w:webHidden/>
              </w:rPr>
            </w:r>
            <w:r w:rsidR="00757452" w:rsidRPr="005B2429">
              <w:rPr>
                <w:noProof/>
                <w:webHidden/>
              </w:rPr>
              <w:fldChar w:fldCharType="separate"/>
            </w:r>
            <w:r w:rsidR="00A759FD">
              <w:rPr>
                <w:noProof/>
                <w:webHidden/>
              </w:rPr>
              <w:t>21</w:t>
            </w:r>
            <w:r w:rsidR="00757452" w:rsidRPr="005B2429">
              <w:rPr>
                <w:noProof/>
                <w:webHidden/>
              </w:rPr>
              <w:fldChar w:fldCharType="end"/>
            </w:r>
          </w:hyperlink>
        </w:p>
        <w:p w14:paraId="3ABDE0EA" w14:textId="77777777" w:rsidR="00757452" w:rsidRPr="005B2429" w:rsidRDefault="00473958" w:rsidP="005B2429">
          <w:pPr>
            <w:pStyle w:val="TOC2"/>
            <w:tabs>
              <w:tab w:val="right" w:leader="dot" w:pos="9350"/>
            </w:tabs>
            <w:spacing w:line="360" w:lineRule="auto"/>
            <w:rPr>
              <w:rFonts w:eastAsiaTheme="minorEastAsia"/>
              <w:noProof/>
              <w:sz w:val="24"/>
              <w:szCs w:val="24"/>
              <w:lang w:val="en-GB" w:eastAsia="en-GB"/>
            </w:rPr>
          </w:pPr>
          <w:hyperlink w:anchor="_Toc229948179" w:history="1">
            <w:r w:rsidR="00757452" w:rsidRPr="005B2429">
              <w:rPr>
                <w:rStyle w:val="Hyperlink"/>
                <w:noProof/>
                <w:sz w:val="24"/>
                <w:szCs w:val="24"/>
              </w:rPr>
              <w:t>3.1 Introduction</w:t>
            </w:r>
            <w:r w:rsidR="00757452" w:rsidRPr="005B2429">
              <w:rPr>
                <w:noProof/>
                <w:webHidden/>
                <w:sz w:val="24"/>
                <w:szCs w:val="24"/>
              </w:rPr>
              <w:tab/>
            </w:r>
            <w:r w:rsidR="00757452" w:rsidRPr="005B2429">
              <w:rPr>
                <w:noProof/>
                <w:webHidden/>
                <w:sz w:val="24"/>
                <w:szCs w:val="24"/>
              </w:rPr>
              <w:fldChar w:fldCharType="begin"/>
            </w:r>
            <w:r w:rsidR="00757452" w:rsidRPr="005B2429">
              <w:rPr>
                <w:noProof/>
                <w:webHidden/>
                <w:sz w:val="24"/>
                <w:szCs w:val="24"/>
              </w:rPr>
              <w:instrText xml:space="preserve"> PAGEREF _Toc229948179 \h </w:instrText>
            </w:r>
            <w:r w:rsidR="00757452" w:rsidRPr="005B2429">
              <w:rPr>
                <w:noProof/>
                <w:webHidden/>
                <w:sz w:val="24"/>
                <w:szCs w:val="24"/>
              </w:rPr>
            </w:r>
            <w:r w:rsidR="00757452" w:rsidRPr="005B2429">
              <w:rPr>
                <w:noProof/>
                <w:webHidden/>
                <w:sz w:val="24"/>
                <w:szCs w:val="24"/>
              </w:rPr>
              <w:fldChar w:fldCharType="separate"/>
            </w:r>
            <w:r w:rsidR="00A759FD">
              <w:rPr>
                <w:noProof/>
                <w:webHidden/>
                <w:sz w:val="24"/>
                <w:szCs w:val="24"/>
              </w:rPr>
              <w:t>21</w:t>
            </w:r>
            <w:r w:rsidR="00757452" w:rsidRPr="005B2429">
              <w:rPr>
                <w:noProof/>
                <w:webHidden/>
                <w:sz w:val="24"/>
                <w:szCs w:val="24"/>
              </w:rPr>
              <w:fldChar w:fldCharType="end"/>
            </w:r>
          </w:hyperlink>
        </w:p>
        <w:p w14:paraId="216A31E6" w14:textId="77777777" w:rsidR="00757452" w:rsidRPr="005B2429" w:rsidRDefault="00473958" w:rsidP="005B2429">
          <w:pPr>
            <w:pStyle w:val="TOC2"/>
            <w:tabs>
              <w:tab w:val="right" w:leader="dot" w:pos="9350"/>
            </w:tabs>
            <w:spacing w:line="360" w:lineRule="auto"/>
            <w:rPr>
              <w:rFonts w:eastAsiaTheme="minorEastAsia"/>
              <w:noProof/>
              <w:sz w:val="24"/>
              <w:szCs w:val="24"/>
              <w:lang w:val="en-GB" w:eastAsia="en-GB"/>
            </w:rPr>
          </w:pPr>
          <w:hyperlink w:anchor="_Toc229948180" w:history="1">
            <w:r w:rsidR="00757452" w:rsidRPr="005B2429">
              <w:rPr>
                <w:rStyle w:val="Hyperlink"/>
                <w:noProof/>
                <w:sz w:val="24"/>
                <w:szCs w:val="24"/>
              </w:rPr>
              <w:t>3.2 Description of the Study Area</w:t>
            </w:r>
            <w:r w:rsidR="00757452" w:rsidRPr="005B2429">
              <w:rPr>
                <w:noProof/>
                <w:webHidden/>
                <w:sz w:val="24"/>
                <w:szCs w:val="24"/>
              </w:rPr>
              <w:tab/>
            </w:r>
            <w:r w:rsidR="00757452" w:rsidRPr="005B2429">
              <w:rPr>
                <w:noProof/>
                <w:webHidden/>
                <w:sz w:val="24"/>
                <w:szCs w:val="24"/>
              </w:rPr>
              <w:fldChar w:fldCharType="begin"/>
            </w:r>
            <w:r w:rsidR="00757452" w:rsidRPr="005B2429">
              <w:rPr>
                <w:noProof/>
                <w:webHidden/>
                <w:sz w:val="24"/>
                <w:szCs w:val="24"/>
              </w:rPr>
              <w:instrText xml:space="preserve"> PAGEREF _Toc229948180 \h </w:instrText>
            </w:r>
            <w:r w:rsidR="00757452" w:rsidRPr="005B2429">
              <w:rPr>
                <w:noProof/>
                <w:webHidden/>
                <w:sz w:val="24"/>
                <w:szCs w:val="24"/>
              </w:rPr>
            </w:r>
            <w:r w:rsidR="00757452" w:rsidRPr="005B2429">
              <w:rPr>
                <w:noProof/>
                <w:webHidden/>
                <w:sz w:val="24"/>
                <w:szCs w:val="24"/>
              </w:rPr>
              <w:fldChar w:fldCharType="separate"/>
            </w:r>
            <w:r w:rsidR="00A759FD">
              <w:rPr>
                <w:noProof/>
                <w:webHidden/>
                <w:sz w:val="24"/>
                <w:szCs w:val="24"/>
              </w:rPr>
              <w:t>21</w:t>
            </w:r>
            <w:r w:rsidR="00757452" w:rsidRPr="005B2429">
              <w:rPr>
                <w:noProof/>
                <w:webHidden/>
                <w:sz w:val="24"/>
                <w:szCs w:val="24"/>
              </w:rPr>
              <w:fldChar w:fldCharType="end"/>
            </w:r>
          </w:hyperlink>
        </w:p>
        <w:p w14:paraId="02090393" w14:textId="77777777" w:rsidR="00757452" w:rsidRPr="005B2429" w:rsidRDefault="00473958" w:rsidP="005B2429">
          <w:pPr>
            <w:pStyle w:val="TOC2"/>
            <w:tabs>
              <w:tab w:val="right" w:leader="dot" w:pos="9350"/>
            </w:tabs>
            <w:spacing w:line="360" w:lineRule="auto"/>
            <w:rPr>
              <w:rFonts w:eastAsiaTheme="minorEastAsia"/>
              <w:noProof/>
              <w:sz w:val="24"/>
              <w:szCs w:val="24"/>
              <w:lang w:val="en-GB" w:eastAsia="en-GB"/>
            </w:rPr>
          </w:pPr>
          <w:hyperlink w:anchor="_Toc229948182" w:history="1">
            <w:r w:rsidR="00757452" w:rsidRPr="005B2429">
              <w:rPr>
                <w:rStyle w:val="Hyperlink"/>
                <w:noProof/>
                <w:sz w:val="24"/>
                <w:szCs w:val="24"/>
              </w:rPr>
              <w:t>3.3 Research Design</w:t>
            </w:r>
            <w:r w:rsidR="00757452" w:rsidRPr="005B2429">
              <w:rPr>
                <w:noProof/>
                <w:webHidden/>
                <w:sz w:val="24"/>
                <w:szCs w:val="24"/>
              </w:rPr>
              <w:tab/>
            </w:r>
            <w:r w:rsidR="00757452" w:rsidRPr="005B2429">
              <w:rPr>
                <w:noProof/>
                <w:webHidden/>
                <w:sz w:val="24"/>
                <w:szCs w:val="24"/>
              </w:rPr>
              <w:fldChar w:fldCharType="begin"/>
            </w:r>
            <w:r w:rsidR="00757452" w:rsidRPr="005B2429">
              <w:rPr>
                <w:noProof/>
                <w:webHidden/>
                <w:sz w:val="24"/>
                <w:szCs w:val="24"/>
              </w:rPr>
              <w:instrText xml:space="preserve"> PAGEREF _Toc229948182 \h </w:instrText>
            </w:r>
            <w:r w:rsidR="00757452" w:rsidRPr="005B2429">
              <w:rPr>
                <w:noProof/>
                <w:webHidden/>
                <w:sz w:val="24"/>
                <w:szCs w:val="24"/>
              </w:rPr>
            </w:r>
            <w:r w:rsidR="00757452" w:rsidRPr="005B2429">
              <w:rPr>
                <w:noProof/>
                <w:webHidden/>
                <w:sz w:val="24"/>
                <w:szCs w:val="24"/>
              </w:rPr>
              <w:fldChar w:fldCharType="separate"/>
            </w:r>
            <w:r w:rsidR="00A759FD">
              <w:rPr>
                <w:noProof/>
                <w:webHidden/>
                <w:sz w:val="24"/>
                <w:szCs w:val="24"/>
              </w:rPr>
              <w:t>21</w:t>
            </w:r>
            <w:r w:rsidR="00757452" w:rsidRPr="005B2429">
              <w:rPr>
                <w:noProof/>
                <w:webHidden/>
                <w:sz w:val="24"/>
                <w:szCs w:val="24"/>
              </w:rPr>
              <w:fldChar w:fldCharType="end"/>
            </w:r>
          </w:hyperlink>
        </w:p>
        <w:p w14:paraId="2EDAC8AA" w14:textId="77777777" w:rsidR="00757452" w:rsidRPr="005B2429" w:rsidRDefault="00473958" w:rsidP="005B2429">
          <w:pPr>
            <w:pStyle w:val="TOC2"/>
            <w:tabs>
              <w:tab w:val="right" w:leader="dot" w:pos="9350"/>
            </w:tabs>
            <w:spacing w:line="360" w:lineRule="auto"/>
            <w:rPr>
              <w:rFonts w:eastAsiaTheme="minorEastAsia"/>
              <w:noProof/>
              <w:sz w:val="24"/>
              <w:szCs w:val="24"/>
              <w:lang w:val="en-GB" w:eastAsia="en-GB"/>
            </w:rPr>
          </w:pPr>
          <w:hyperlink w:anchor="_Toc229948183" w:history="1">
            <w:r w:rsidR="00757452" w:rsidRPr="005B2429">
              <w:rPr>
                <w:rStyle w:val="Hyperlink"/>
                <w:noProof/>
                <w:sz w:val="24"/>
                <w:szCs w:val="24"/>
              </w:rPr>
              <w:t>3.4 Types and Sources of Data</w:t>
            </w:r>
            <w:r w:rsidR="00757452" w:rsidRPr="005B2429">
              <w:rPr>
                <w:noProof/>
                <w:webHidden/>
                <w:sz w:val="24"/>
                <w:szCs w:val="24"/>
              </w:rPr>
              <w:tab/>
            </w:r>
            <w:r w:rsidR="00757452" w:rsidRPr="005B2429">
              <w:rPr>
                <w:noProof/>
                <w:webHidden/>
                <w:sz w:val="24"/>
                <w:szCs w:val="24"/>
              </w:rPr>
              <w:fldChar w:fldCharType="begin"/>
            </w:r>
            <w:r w:rsidR="00757452" w:rsidRPr="005B2429">
              <w:rPr>
                <w:noProof/>
                <w:webHidden/>
                <w:sz w:val="24"/>
                <w:szCs w:val="24"/>
              </w:rPr>
              <w:instrText xml:space="preserve"> PAGEREF _Toc229948183 \h </w:instrText>
            </w:r>
            <w:r w:rsidR="00757452" w:rsidRPr="005B2429">
              <w:rPr>
                <w:noProof/>
                <w:webHidden/>
                <w:sz w:val="24"/>
                <w:szCs w:val="24"/>
              </w:rPr>
            </w:r>
            <w:r w:rsidR="00757452" w:rsidRPr="005B2429">
              <w:rPr>
                <w:noProof/>
                <w:webHidden/>
                <w:sz w:val="24"/>
                <w:szCs w:val="24"/>
              </w:rPr>
              <w:fldChar w:fldCharType="separate"/>
            </w:r>
            <w:r w:rsidR="00A759FD">
              <w:rPr>
                <w:noProof/>
                <w:webHidden/>
                <w:sz w:val="24"/>
                <w:szCs w:val="24"/>
              </w:rPr>
              <w:t>22</w:t>
            </w:r>
            <w:r w:rsidR="00757452" w:rsidRPr="005B2429">
              <w:rPr>
                <w:noProof/>
                <w:webHidden/>
                <w:sz w:val="24"/>
                <w:szCs w:val="24"/>
              </w:rPr>
              <w:fldChar w:fldCharType="end"/>
            </w:r>
          </w:hyperlink>
        </w:p>
        <w:p w14:paraId="1A50E652" w14:textId="77777777" w:rsidR="00757452" w:rsidRPr="005B2429" w:rsidRDefault="00473958" w:rsidP="005B2429">
          <w:pPr>
            <w:pStyle w:val="TOC2"/>
            <w:tabs>
              <w:tab w:val="right" w:leader="dot" w:pos="9350"/>
            </w:tabs>
            <w:spacing w:line="360" w:lineRule="auto"/>
            <w:rPr>
              <w:rFonts w:eastAsiaTheme="minorEastAsia"/>
              <w:noProof/>
              <w:sz w:val="24"/>
              <w:szCs w:val="24"/>
              <w:lang w:val="en-GB" w:eastAsia="en-GB"/>
            </w:rPr>
          </w:pPr>
          <w:hyperlink w:anchor="_Toc229948185" w:history="1">
            <w:r w:rsidR="00757452" w:rsidRPr="005B2429">
              <w:rPr>
                <w:rStyle w:val="Hyperlink"/>
                <w:noProof/>
                <w:sz w:val="24"/>
                <w:szCs w:val="24"/>
              </w:rPr>
              <w:t>3.5 Target Population</w:t>
            </w:r>
            <w:r w:rsidR="00757452" w:rsidRPr="005B2429">
              <w:rPr>
                <w:noProof/>
                <w:webHidden/>
                <w:sz w:val="24"/>
                <w:szCs w:val="24"/>
              </w:rPr>
              <w:tab/>
            </w:r>
            <w:r w:rsidR="00757452" w:rsidRPr="005B2429">
              <w:rPr>
                <w:noProof/>
                <w:webHidden/>
                <w:sz w:val="24"/>
                <w:szCs w:val="24"/>
              </w:rPr>
              <w:fldChar w:fldCharType="begin"/>
            </w:r>
            <w:r w:rsidR="00757452" w:rsidRPr="005B2429">
              <w:rPr>
                <w:noProof/>
                <w:webHidden/>
                <w:sz w:val="24"/>
                <w:szCs w:val="24"/>
              </w:rPr>
              <w:instrText xml:space="preserve"> PAGEREF _Toc229948185 \h </w:instrText>
            </w:r>
            <w:r w:rsidR="00757452" w:rsidRPr="005B2429">
              <w:rPr>
                <w:noProof/>
                <w:webHidden/>
                <w:sz w:val="24"/>
                <w:szCs w:val="24"/>
              </w:rPr>
            </w:r>
            <w:r w:rsidR="00757452" w:rsidRPr="005B2429">
              <w:rPr>
                <w:noProof/>
                <w:webHidden/>
                <w:sz w:val="24"/>
                <w:szCs w:val="24"/>
              </w:rPr>
              <w:fldChar w:fldCharType="separate"/>
            </w:r>
            <w:r w:rsidR="00A759FD">
              <w:rPr>
                <w:noProof/>
                <w:webHidden/>
                <w:sz w:val="24"/>
                <w:szCs w:val="24"/>
              </w:rPr>
              <w:t>22</w:t>
            </w:r>
            <w:r w:rsidR="00757452" w:rsidRPr="005B2429">
              <w:rPr>
                <w:noProof/>
                <w:webHidden/>
                <w:sz w:val="24"/>
                <w:szCs w:val="24"/>
              </w:rPr>
              <w:fldChar w:fldCharType="end"/>
            </w:r>
          </w:hyperlink>
        </w:p>
        <w:p w14:paraId="2CA0A9FD" w14:textId="77777777" w:rsidR="00757452" w:rsidRPr="005B2429" w:rsidRDefault="00473958" w:rsidP="005B2429">
          <w:pPr>
            <w:pStyle w:val="TOC2"/>
            <w:tabs>
              <w:tab w:val="right" w:leader="dot" w:pos="9350"/>
            </w:tabs>
            <w:spacing w:line="360" w:lineRule="auto"/>
            <w:rPr>
              <w:rFonts w:eastAsiaTheme="minorEastAsia"/>
              <w:noProof/>
              <w:sz w:val="24"/>
              <w:szCs w:val="24"/>
              <w:lang w:val="en-GB" w:eastAsia="en-GB"/>
            </w:rPr>
          </w:pPr>
          <w:hyperlink w:anchor="_Toc229948187" w:history="1">
            <w:r w:rsidR="00757452" w:rsidRPr="005B2429">
              <w:rPr>
                <w:rStyle w:val="Hyperlink"/>
                <w:noProof/>
                <w:sz w:val="24"/>
                <w:szCs w:val="24"/>
              </w:rPr>
              <w:t>3.6 Sampling techniques and Sample size</w:t>
            </w:r>
            <w:r w:rsidR="00757452" w:rsidRPr="005B2429">
              <w:rPr>
                <w:noProof/>
                <w:webHidden/>
                <w:sz w:val="24"/>
                <w:szCs w:val="24"/>
              </w:rPr>
              <w:tab/>
            </w:r>
            <w:r w:rsidR="00757452" w:rsidRPr="005B2429">
              <w:rPr>
                <w:noProof/>
                <w:webHidden/>
                <w:sz w:val="24"/>
                <w:szCs w:val="24"/>
              </w:rPr>
              <w:fldChar w:fldCharType="begin"/>
            </w:r>
            <w:r w:rsidR="00757452" w:rsidRPr="005B2429">
              <w:rPr>
                <w:noProof/>
                <w:webHidden/>
                <w:sz w:val="24"/>
                <w:szCs w:val="24"/>
              </w:rPr>
              <w:instrText xml:space="preserve"> PAGEREF _Toc229948187 \h </w:instrText>
            </w:r>
            <w:r w:rsidR="00757452" w:rsidRPr="005B2429">
              <w:rPr>
                <w:noProof/>
                <w:webHidden/>
                <w:sz w:val="24"/>
                <w:szCs w:val="24"/>
              </w:rPr>
            </w:r>
            <w:r w:rsidR="00757452" w:rsidRPr="005B2429">
              <w:rPr>
                <w:noProof/>
                <w:webHidden/>
                <w:sz w:val="24"/>
                <w:szCs w:val="24"/>
              </w:rPr>
              <w:fldChar w:fldCharType="separate"/>
            </w:r>
            <w:r w:rsidR="00A759FD">
              <w:rPr>
                <w:noProof/>
                <w:webHidden/>
                <w:sz w:val="24"/>
                <w:szCs w:val="24"/>
              </w:rPr>
              <w:t>22</w:t>
            </w:r>
            <w:r w:rsidR="00757452" w:rsidRPr="005B2429">
              <w:rPr>
                <w:noProof/>
                <w:webHidden/>
                <w:sz w:val="24"/>
                <w:szCs w:val="24"/>
              </w:rPr>
              <w:fldChar w:fldCharType="end"/>
            </w:r>
          </w:hyperlink>
        </w:p>
        <w:p w14:paraId="2AA60C5A" w14:textId="77777777" w:rsidR="00757452" w:rsidRPr="005B2429" w:rsidRDefault="00473958" w:rsidP="005B2429">
          <w:pPr>
            <w:pStyle w:val="TOC2"/>
            <w:tabs>
              <w:tab w:val="right" w:leader="dot" w:pos="9350"/>
            </w:tabs>
            <w:spacing w:line="360" w:lineRule="auto"/>
            <w:rPr>
              <w:rFonts w:eastAsiaTheme="minorEastAsia"/>
              <w:noProof/>
              <w:sz w:val="24"/>
              <w:szCs w:val="24"/>
              <w:lang w:val="en-GB" w:eastAsia="en-GB"/>
            </w:rPr>
          </w:pPr>
          <w:hyperlink w:anchor="_Toc229948189" w:history="1">
            <w:r w:rsidR="00757452" w:rsidRPr="005B2429">
              <w:rPr>
                <w:rStyle w:val="Hyperlink"/>
                <w:noProof/>
                <w:sz w:val="24"/>
                <w:szCs w:val="24"/>
              </w:rPr>
              <w:t>3.7 Method of data Collection</w:t>
            </w:r>
            <w:r w:rsidR="00757452" w:rsidRPr="005B2429">
              <w:rPr>
                <w:noProof/>
                <w:webHidden/>
                <w:sz w:val="24"/>
                <w:szCs w:val="24"/>
              </w:rPr>
              <w:tab/>
            </w:r>
            <w:r w:rsidR="00757452" w:rsidRPr="005B2429">
              <w:rPr>
                <w:noProof/>
                <w:webHidden/>
                <w:sz w:val="24"/>
                <w:szCs w:val="24"/>
              </w:rPr>
              <w:fldChar w:fldCharType="begin"/>
            </w:r>
            <w:r w:rsidR="00757452" w:rsidRPr="005B2429">
              <w:rPr>
                <w:noProof/>
                <w:webHidden/>
                <w:sz w:val="24"/>
                <w:szCs w:val="24"/>
              </w:rPr>
              <w:instrText xml:space="preserve"> PAGEREF _Toc229948189 \h </w:instrText>
            </w:r>
            <w:r w:rsidR="00757452" w:rsidRPr="005B2429">
              <w:rPr>
                <w:noProof/>
                <w:webHidden/>
                <w:sz w:val="24"/>
                <w:szCs w:val="24"/>
              </w:rPr>
            </w:r>
            <w:r w:rsidR="00757452" w:rsidRPr="005B2429">
              <w:rPr>
                <w:noProof/>
                <w:webHidden/>
                <w:sz w:val="24"/>
                <w:szCs w:val="24"/>
              </w:rPr>
              <w:fldChar w:fldCharType="separate"/>
            </w:r>
            <w:r w:rsidR="00A759FD">
              <w:rPr>
                <w:noProof/>
                <w:webHidden/>
                <w:sz w:val="24"/>
                <w:szCs w:val="24"/>
              </w:rPr>
              <w:t>23</w:t>
            </w:r>
            <w:r w:rsidR="00757452" w:rsidRPr="005B2429">
              <w:rPr>
                <w:noProof/>
                <w:webHidden/>
                <w:sz w:val="24"/>
                <w:szCs w:val="24"/>
              </w:rPr>
              <w:fldChar w:fldCharType="end"/>
            </w:r>
          </w:hyperlink>
        </w:p>
        <w:p w14:paraId="3F34B070" w14:textId="77777777" w:rsidR="00757452" w:rsidRPr="005B2429" w:rsidRDefault="00473958" w:rsidP="005B2429">
          <w:pPr>
            <w:pStyle w:val="TOC2"/>
            <w:tabs>
              <w:tab w:val="right" w:leader="dot" w:pos="9350"/>
            </w:tabs>
            <w:spacing w:line="360" w:lineRule="auto"/>
            <w:rPr>
              <w:rFonts w:eastAsiaTheme="minorEastAsia"/>
              <w:noProof/>
              <w:sz w:val="24"/>
              <w:szCs w:val="24"/>
              <w:lang w:val="en-GB" w:eastAsia="en-GB"/>
            </w:rPr>
          </w:pPr>
          <w:hyperlink w:anchor="_Toc229948190" w:history="1">
            <w:r w:rsidR="00757452" w:rsidRPr="005B2429">
              <w:rPr>
                <w:rStyle w:val="Hyperlink"/>
                <w:rFonts w:eastAsiaTheme="minorHAnsi"/>
                <w:noProof/>
                <w:sz w:val="24"/>
                <w:szCs w:val="24"/>
              </w:rPr>
              <w:t>3.8 Method of data analysis</w:t>
            </w:r>
            <w:r w:rsidR="00757452" w:rsidRPr="005B2429">
              <w:rPr>
                <w:noProof/>
                <w:webHidden/>
                <w:sz w:val="24"/>
                <w:szCs w:val="24"/>
              </w:rPr>
              <w:tab/>
            </w:r>
            <w:r w:rsidR="00757452" w:rsidRPr="005B2429">
              <w:rPr>
                <w:noProof/>
                <w:webHidden/>
                <w:sz w:val="24"/>
                <w:szCs w:val="24"/>
              </w:rPr>
              <w:fldChar w:fldCharType="begin"/>
            </w:r>
            <w:r w:rsidR="00757452" w:rsidRPr="005B2429">
              <w:rPr>
                <w:noProof/>
                <w:webHidden/>
                <w:sz w:val="24"/>
                <w:szCs w:val="24"/>
              </w:rPr>
              <w:instrText xml:space="preserve"> PAGEREF _Toc229948190 \h </w:instrText>
            </w:r>
            <w:r w:rsidR="00757452" w:rsidRPr="005B2429">
              <w:rPr>
                <w:noProof/>
                <w:webHidden/>
                <w:sz w:val="24"/>
                <w:szCs w:val="24"/>
              </w:rPr>
            </w:r>
            <w:r w:rsidR="00757452" w:rsidRPr="005B2429">
              <w:rPr>
                <w:noProof/>
                <w:webHidden/>
                <w:sz w:val="24"/>
                <w:szCs w:val="24"/>
              </w:rPr>
              <w:fldChar w:fldCharType="separate"/>
            </w:r>
            <w:r w:rsidR="00A759FD">
              <w:rPr>
                <w:noProof/>
                <w:webHidden/>
                <w:sz w:val="24"/>
                <w:szCs w:val="24"/>
              </w:rPr>
              <w:t>24</w:t>
            </w:r>
            <w:r w:rsidR="00757452" w:rsidRPr="005B2429">
              <w:rPr>
                <w:noProof/>
                <w:webHidden/>
                <w:sz w:val="24"/>
                <w:szCs w:val="24"/>
              </w:rPr>
              <w:fldChar w:fldCharType="end"/>
            </w:r>
          </w:hyperlink>
        </w:p>
        <w:p w14:paraId="63618710" w14:textId="77777777" w:rsidR="00757452" w:rsidRPr="005B2429" w:rsidRDefault="00473958" w:rsidP="005B2429">
          <w:pPr>
            <w:pStyle w:val="TOC3"/>
            <w:tabs>
              <w:tab w:val="right" w:leader="dot" w:pos="9350"/>
            </w:tabs>
            <w:spacing w:line="360" w:lineRule="auto"/>
            <w:rPr>
              <w:rFonts w:eastAsiaTheme="minorEastAsia"/>
              <w:noProof/>
              <w:sz w:val="24"/>
              <w:szCs w:val="24"/>
              <w:lang w:val="en-GB" w:eastAsia="en-GB"/>
            </w:rPr>
          </w:pPr>
          <w:hyperlink w:anchor="_Toc229948191" w:history="1">
            <w:r w:rsidR="00757452" w:rsidRPr="005B2429">
              <w:rPr>
                <w:rStyle w:val="Hyperlink"/>
                <w:noProof/>
                <w:sz w:val="24"/>
                <w:szCs w:val="24"/>
              </w:rPr>
              <w:t>3.8.1 Binary Logistic regression Model</w:t>
            </w:r>
            <w:r w:rsidR="00757452" w:rsidRPr="005B2429">
              <w:rPr>
                <w:noProof/>
                <w:webHidden/>
                <w:sz w:val="24"/>
                <w:szCs w:val="24"/>
              </w:rPr>
              <w:tab/>
            </w:r>
            <w:r w:rsidR="00757452" w:rsidRPr="005B2429">
              <w:rPr>
                <w:noProof/>
                <w:webHidden/>
                <w:sz w:val="24"/>
                <w:szCs w:val="24"/>
              </w:rPr>
              <w:fldChar w:fldCharType="begin"/>
            </w:r>
            <w:r w:rsidR="00757452" w:rsidRPr="005B2429">
              <w:rPr>
                <w:noProof/>
                <w:webHidden/>
                <w:sz w:val="24"/>
                <w:szCs w:val="24"/>
              </w:rPr>
              <w:instrText xml:space="preserve"> PAGEREF _Toc229948191 \h </w:instrText>
            </w:r>
            <w:r w:rsidR="00757452" w:rsidRPr="005B2429">
              <w:rPr>
                <w:noProof/>
                <w:webHidden/>
                <w:sz w:val="24"/>
                <w:szCs w:val="24"/>
              </w:rPr>
            </w:r>
            <w:r w:rsidR="00757452" w:rsidRPr="005B2429">
              <w:rPr>
                <w:noProof/>
                <w:webHidden/>
                <w:sz w:val="24"/>
                <w:szCs w:val="24"/>
              </w:rPr>
              <w:fldChar w:fldCharType="separate"/>
            </w:r>
            <w:r w:rsidR="00A759FD">
              <w:rPr>
                <w:noProof/>
                <w:webHidden/>
                <w:sz w:val="24"/>
                <w:szCs w:val="24"/>
              </w:rPr>
              <w:t>24</w:t>
            </w:r>
            <w:r w:rsidR="00757452" w:rsidRPr="005B2429">
              <w:rPr>
                <w:noProof/>
                <w:webHidden/>
                <w:sz w:val="24"/>
                <w:szCs w:val="24"/>
              </w:rPr>
              <w:fldChar w:fldCharType="end"/>
            </w:r>
          </w:hyperlink>
        </w:p>
        <w:p w14:paraId="2F874A81" w14:textId="77777777" w:rsidR="00757452" w:rsidRPr="005B2429" w:rsidRDefault="00473958" w:rsidP="005B2429">
          <w:pPr>
            <w:pStyle w:val="TOC2"/>
            <w:tabs>
              <w:tab w:val="right" w:leader="dot" w:pos="9350"/>
            </w:tabs>
            <w:spacing w:line="360" w:lineRule="auto"/>
            <w:rPr>
              <w:rFonts w:eastAsiaTheme="minorEastAsia"/>
              <w:noProof/>
              <w:sz w:val="24"/>
              <w:szCs w:val="24"/>
              <w:lang w:val="en-GB" w:eastAsia="en-GB"/>
            </w:rPr>
          </w:pPr>
          <w:hyperlink w:anchor="_Toc229948192" w:history="1">
            <w:r w:rsidR="00757452" w:rsidRPr="005B2429">
              <w:rPr>
                <w:rStyle w:val="Hyperlink"/>
                <w:noProof/>
                <w:sz w:val="24"/>
                <w:szCs w:val="24"/>
              </w:rPr>
              <w:t>3.9 Econometric</w:t>
            </w:r>
            <w:r w:rsidR="00757452" w:rsidRPr="005B2429">
              <w:rPr>
                <w:rStyle w:val="Hyperlink"/>
                <w:noProof/>
                <w:spacing w:val="-3"/>
                <w:sz w:val="24"/>
                <w:szCs w:val="24"/>
              </w:rPr>
              <w:t xml:space="preserve"> </w:t>
            </w:r>
            <w:r w:rsidR="00757452" w:rsidRPr="005B2429">
              <w:rPr>
                <w:rStyle w:val="Hyperlink"/>
                <w:noProof/>
                <w:spacing w:val="-2"/>
                <w:sz w:val="24"/>
                <w:szCs w:val="24"/>
              </w:rPr>
              <w:t>Analysis</w:t>
            </w:r>
            <w:r w:rsidR="00757452" w:rsidRPr="005B2429">
              <w:rPr>
                <w:noProof/>
                <w:webHidden/>
                <w:sz w:val="24"/>
                <w:szCs w:val="24"/>
              </w:rPr>
              <w:tab/>
            </w:r>
            <w:r w:rsidR="00757452" w:rsidRPr="005B2429">
              <w:rPr>
                <w:noProof/>
                <w:webHidden/>
                <w:sz w:val="24"/>
                <w:szCs w:val="24"/>
              </w:rPr>
              <w:fldChar w:fldCharType="begin"/>
            </w:r>
            <w:r w:rsidR="00757452" w:rsidRPr="005B2429">
              <w:rPr>
                <w:noProof/>
                <w:webHidden/>
                <w:sz w:val="24"/>
                <w:szCs w:val="24"/>
              </w:rPr>
              <w:instrText xml:space="preserve"> PAGEREF _Toc229948192 \h </w:instrText>
            </w:r>
            <w:r w:rsidR="00757452" w:rsidRPr="005B2429">
              <w:rPr>
                <w:noProof/>
                <w:webHidden/>
                <w:sz w:val="24"/>
                <w:szCs w:val="24"/>
              </w:rPr>
            </w:r>
            <w:r w:rsidR="00757452" w:rsidRPr="005B2429">
              <w:rPr>
                <w:noProof/>
                <w:webHidden/>
                <w:sz w:val="24"/>
                <w:szCs w:val="24"/>
              </w:rPr>
              <w:fldChar w:fldCharType="separate"/>
            </w:r>
            <w:r w:rsidR="00A759FD">
              <w:rPr>
                <w:noProof/>
                <w:webHidden/>
                <w:sz w:val="24"/>
                <w:szCs w:val="24"/>
              </w:rPr>
              <w:t>27</w:t>
            </w:r>
            <w:r w:rsidR="00757452" w:rsidRPr="005B2429">
              <w:rPr>
                <w:noProof/>
                <w:webHidden/>
                <w:sz w:val="24"/>
                <w:szCs w:val="24"/>
              </w:rPr>
              <w:fldChar w:fldCharType="end"/>
            </w:r>
          </w:hyperlink>
        </w:p>
        <w:p w14:paraId="7441FA98" w14:textId="77777777" w:rsidR="00757452" w:rsidRPr="005B2429" w:rsidRDefault="00473958" w:rsidP="005B2429">
          <w:pPr>
            <w:pStyle w:val="TOC3"/>
            <w:tabs>
              <w:tab w:val="right" w:leader="dot" w:pos="9350"/>
            </w:tabs>
            <w:spacing w:line="360" w:lineRule="auto"/>
            <w:rPr>
              <w:rFonts w:eastAsiaTheme="minorEastAsia"/>
              <w:noProof/>
              <w:sz w:val="24"/>
              <w:szCs w:val="24"/>
              <w:lang w:val="en-GB" w:eastAsia="en-GB"/>
            </w:rPr>
          </w:pPr>
          <w:hyperlink w:anchor="_Toc229948193" w:history="1">
            <w:r w:rsidR="00757452" w:rsidRPr="005B2429">
              <w:rPr>
                <w:rStyle w:val="Hyperlink"/>
                <w:noProof/>
                <w:sz w:val="24"/>
                <w:szCs w:val="24"/>
              </w:rPr>
              <w:t>3.9.1 Multicollinearity</w:t>
            </w:r>
            <w:r w:rsidR="00757452" w:rsidRPr="005B2429">
              <w:rPr>
                <w:noProof/>
                <w:webHidden/>
                <w:sz w:val="24"/>
                <w:szCs w:val="24"/>
              </w:rPr>
              <w:tab/>
            </w:r>
            <w:r w:rsidR="00757452" w:rsidRPr="005B2429">
              <w:rPr>
                <w:noProof/>
                <w:webHidden/>
                <w:sz w:val="24"/>
                <w:szCs w:val="24"/>
              </w:rPr>
              <w:fldChar w:fldCharType="begin"/>
            </w:r>
            <w:r w:rsidR="00757452" w:rsidRPr="005B2429">
              <w:rPr>
                <w:noProof/>
                <w:webHidden/>
                <w:sz w:val="24"/>
                <w:szCs w:val="24"/>
              </w:rPr>
              <w:instrText xml:space="preserve"> PAGEREF _Toc229948193 \h </w:instrText>
            </w:r>
            <w:r w:rsidR="00757452" w:rsidRPr="005B2429">
              <w:rPr>
                <w:noProof/>
                <w:webHidden/>
                <w:sz w:val="24"/>
                <w:szCs w:val="24"/>
              </w:rPr>
            </w:r>
            <w:r w:rsidR="00757452" w:rsidRPr="005B2429">
              <w:rPr>
                <w:noProof/>
                <w:webHidden/>
                <w:sz w:val="24"/>
                <w:szCs w:val="24"/>
              </w:rPr>
              <w:fldChar w:fldCharType="separate"/>
            </w:r>
            <w:r w:rsidR="00A759FD">
              <w:rPr>
                <w:noProof/>
                <w:webHidden/>
                <w:sz w:val="24"/>
                <w:szCs w:val="24"/>
              </w:rPr>
              <w:t>28</w:t>
            </w:r>
            <w:r w:rsidR="00757452" w:rsidRPr="005B2429">
              <w:rPr>
                <w:noProof/>
                <w:webHidden/>
                <w:sz w:val="24"/>
                <w:szCs w:val="24"/>
              </w:rPr>
              <w:fldChar w:fldCharType="end"/>
            </w:r>
          </w:hyperlink>
        </w:p>
        <w:p w14:paraId="2237A137" w14:textId="77777777" w:rsidR="00757452" w:rsidRPr="005B2429" w:rsidRDefault="00473958" w:rsidP="005B2429">
          <w:pPr>
            <w:pStyle w:val="TOC2"/>
            <w:tabs>
              <w:tab w:val="right" w:leader="dot" w:pos="9350"/>
            </w:tabs>
            <w:spacing w:line="360" w:lineRule="auto"/>
            <w:rPr>
              <w:rFonts w:eastAsiaTheme="minorEastAsia"/>
              <w:noProof/>
              <w:sz w:val="24"/>
              <w:szCs w:val="24"/>
              <w:lang w:val="en-GB" w:eastAsia="en-GB"/>
            </w:rPr>
          </w:pPr>
          <w:hyperlink w:anchor="_Toc229948194" w:history="1">
            <w:r w:rsidR="00757452" w:rsidRPr="005B2429">
              <w:rPr>
                <w:rStyle w:val="Hyperlink"/>
                <w:noProof/>
                <w:sz w:val="24"/>
                <w:szCs w:val="24"/>
              </w:rPr>
              <w:t>3.10 Description of Variables</w:t>
            </w:r>
            <w:r w:rsidR="00757452" w:rsidRPr="005B2429">
              <w:rPr>
                <w:noProof/>
                <w:webHidden/>
                <w:sz w:val="24"/>
                <w:szCs w:val="24"/>
              </w:rPr>
              <w:tab/>
            </w:r>
            <w:r w:rsidR="00757452" w:rsidRPr="005B2429">
              <w:rPr>
                <w:noProof/>
                <w:webHidden/>
                <w:sz w:val="24"/>
                <w:szCs w:val="24"/>
              </w:rPr>
              <w:fldChar w:fldCharType="begin"/>
            </w:r>
            <w:r w:rsidR="00757452" w:rsidRPr="005B2429">
              <w:rPr>
                <w:noProof/>
                <w:webHidden/>
                <w:sz w:val="24"/>
                <w:szCs w:val="24"/>
              </w:rPr>
              <w:instrText xml:space="preserve"> PAGEREF _Toc229948194 \h </w:instrText>
            </w:r>
            <w:r w:rsidR="00757452" w:rsidRPr="005B2429">
              <w:rPr>
                <w:noProof/>
                <w:webHidden/>
                <w:sz w:val="24"/>
                <w:szCs w:val="24"/>
              </w:rPr>
            </w:r>
            <w:r w:rsidR="00757452" w:rsidRPr="005B2429">
              <w:rPr>
                <w:noProof/>
                <w:webHidden/>
                <w:sz w:val="24"/>
                <w:szCs w:val="24"/>
              </w:rPr>
              <w:fldChar w:fldCharType="separate"/>
            </w:r>
            <w:r w:rsidR="00A759FD">
              <w:rPr>
                <w:noProof/>
                <w:webHidden/>
                <w:sz w:val="24"/>
                <w:szCs w:val="24"/>
              </w:rPr>
              <w:t>28</w:t>
            </w:r>
            <w:r w:rsidR="00757452" w:rsidRPr="005B2429">
              <w:rPr>
                <w:noProof/>
                <w:webHidden/>
                <w:sz w:val="24"/>
                <w:szCs w:val="24"/>
              </w:rPr>
              <w:fldChar w:fldCharType="end"/>
            </w:r>
          </w:hyperlink>
        </w:p>
        <w:p w14:paraId="4B308888" w14:textId="77777777" w:rsidR="00757452" w:rsidRPr="005B2429" w:rsidRDefault="00473958" w:rsidP="005B2429">
          <w:pPr>
            <w:pStyle w:val="TOC3"/>
            <w:tabs>
              <w:tab w:val="right" w:leader="dot" w:pos="9350"/>
            </w:tabs>
            <w:spacing w:line="360" w:lineRule="auto"/>
            <w:rPr>
              <w:rFonts w:eastAsiaTheme="minorEastAsia"/>
              <w:noProof/>
              <w:sz w:val="24"/>
              <w:szCs w:val="24"/>
              <w:lang w:val="en-GB" w:eastAsia="en-GB"/>
            </w:rPr>
          </w:pPr>
          <w:hyperlink w:anchor="_Toc229948195" w:history="1">
            <w:r w:rsidR="00757452" w:rsidRPr="005B2429">
              <w:rPr>
                <w:rStyle w:val="Hyperlink"/>
                <w:noProof/>
                <w:sz w:val="24"/>
                <w:szCs w:val="24"/>
              </w:rPr>
              <w:t>3.10.1 Dependent variable</w:t>
            </w:r>
            <w:r w:rsidR="00757452" w:rsidRPr="005B2429">
              <w:rPr>
                <w:noProof/>
                <w:webHidden/>
                <w:sz w:val="24"/>
                <w:szCs w:val="24"/>
              </w:rPr>
              <w:tab/>
            </w:r>
            <w:r w:rsidR="00757452" w:rsidRPr="005B2429">
              <w:rPr>
                <w:noProof/>
                <w:webHidden/>
                <w:sz w:val="24"/>
                <w:szCs w:val="24"/>
              </w:rPr>
              <w:fldChar w:fldCharType="begin"/>
            </w:r>
            <w:r w:rsidR="00757452" w:rsidRPr="005B2429">
              <w:rPr>
                <w:noProof/>
                <w:webHidden/>
                <w:sz w:val="24"/>
                <w:szCs w:val="24"/>
              </w:rPr>
              <w:instrText xml:space="preserve"> PAGEREF _Toc229948195 \h </w:instrText>
            </w:r>
            <w:r w:rsidR="00757452" w:rsidRPr="005B2429">
              <w:rPr>
                <w:noProof/>
                <w:webHidden/>
                <w:sz w:val="24"/>
                <w:szCs w:val="24"/>
              </w:rPr>
            </w:r>
            <w:r w:rsidR="00757452" w:rsidRPr="005B2429">
              <w:rPr>
                <w:noProof/>
                <w:webHidden/>
                <w:sz w:val="24"/>
                <w:szCs w:val="24"/>
              </w:rPr>
              <w:fldChar w:fldCharType="separate"/>
            </w:r>
            <w:r w:rsidR="00A759FD">
              <w:rPr>
                <w:noProof/>
                <w:webHidden/>
                <w:sz w:val="24"/>
                <w:szCs w:val="24"/>
              </w:rPr>
              <w:t>28</w:t>
            </w:r>
            <w:r w:rsidR="00757452" w:rsidRPr="005B2429">
              <w:rPr>
                <w:noProof/>
                <w:webHidden/>
                <w:sz w:val="24"/>
                <w:szCs w:val="24"/>
              </w:rPr>
              <w:fldChar w:fldCharType="end"/>
            </w:r>
          </w:hyperlink>
        </w:p>
        <w:p w14:paraId="1FF2A32C" w14:textId="77777777" w:rsidR="00757452" w:rsidRPr="005B2429" w:rsidRDefault="00473958" w:rsidP="005B2429">
          <w:pPr>
            <w:pStyle w:val="TOC3"/>
            <w:tabs>
              <w:tab w:val="right" w:leader="dot" w:pos="9350"/>
            </w:tabs>
            <w:spacing w:line="360" w:lineRule="auto"/>
            <w:rPr>
              <w:rFonts w:eastAsiaTheme="minorEastAsia"/>
              <w:noProof/>
              <w:sz w:val="24"/>
              <w:szCs w:val="24"/>
              <w:lang w:val="en-GB" w:eastAsia="en-GB"/>
            </w:rPr>
          </w:pPr>
          <w:hyperlink w:anchor="_Toc229948196" w:history="1">
            <w:r w:rsidR="00757452" w:rsidRPr="005B2429">
              <w:rPr>
                <w:rStyle w:val="Hyperlink"/>
                <w:noProof/>
                <w:sz w:val="24"/>
                <w:szCs w:val="24"/>
              </w:rPr>
              <w:t>3.10.2 Independent Variables</w:t>
            </w:r>
            <w:r w:rsidR="00757452" w:rsidRPr="005B2429">
              <w:rPr>
                <w:noProof/>
                <w:webHidden/>
                <w:sz w:val="24"/>
                <w:szCs w:val="24"/>
              </w:rPr>
              <w:tab/>
            </w:r>
            <w:r w:rsidR="00757452" w:rsidRPr="005B2429">
              <w:rPr>
                <w:noProof/>
                <w:webHidden/>
                <w:sz w:val="24"/>
                <w:szCs w:val="24"/>
              </w:rPr>
              <w:fldChar w:fldCharType="begin"/>
            </w:r>
            <w:r w:rsidR="00757452" w:rsidRPr="005B2429">
              <w:rPr>
                <w:noProof/>
                <w:webHidden/>
                <w:sz w:val="24"/>
                <w:szCs w:val="24"/>
              </w:rPr>
              <w:instrText xml:space="preserve"> PAGEREF _Toc229948196 \h </w:instrText>
            </w:r>
            <w:r w:rsidR="00757452" w:rsidRPr="005B2429">
              <w:rPr>
                <w:noProof/>
                <w:webHidden/>
                <w:sz w:val="24"/>
                <w:szCs w:val="24"/>
              </w:rPr>
            </w:r>
            <w:r w:rsidR="00757452" w:rsidRPr="005B2429">
              <w:rPr>
                <w:noProof/>
                <w:webHidden/>
                <w:sz w:val="24"/>
                <w:szCs w:val="24"/>
              </w:rPr>
              <w:fldChar w:fldCharType="separate"/>
            </w:r>
            <w:r w:rsidR="00A759FD">
              <w:rPr>
                <w:noProof/>
                <w:webHidden/>
                <w:sz w:val="24"/>
                <w:szCs w:val="24"/>
              </w:rPr>
              <w:t>28</w:t>
            </w:r>
            <w:r w:rsidR="00757452" w:rsidRPr="005B2429">
              <w:rPr>
                <w:noProof/>
                <w:webHidden/>
                <w:sz w:val="24"/>
                <w:szCs w:val="24"/>
              </w:rPr>
              <w:fldChar w:fldCharType="end"/>
            </w:r>
          </w:hyperlink>
        </w:p>
        <w:p w14:paraId="3A6A99B0" w14:textId="77777777" w:rsidR="00757452" w:rsidRPr="005B2429" w:rsidRDefault="00473958" w:rsidP="005B2429">
          <w:pPr>
            <w:pStyle w:val="TOC2"/>
            <w:tabs>
              <w:tab w:val="right" w:leader="dot" w:pos="9350"/>
            </w:tabs>
            <w:spacing w:line="360" w:lineRule="auto"/>
            <w:rPr>
              <w:rFonts w:eastAsiaTheme="minorEastAsia"/>
              <w:noProof/>
              <w:sz w:val="24"/>
              <w:szCs w:val="24"/>
              <w:lang w:val="en-GB" w:eastAsia="en-GB"/>
            </w:rPr>
          </w:pPr>
          <w:hyperlink w:anchor="_Toc229948197" w:history="1">
            <w:r w:rsidR="00DC12A1">
              <w:rPr>
                <w:rStyle w:val="Hyperlink"/>
                <w:noProof/>
                <w:sz w:val="24"/>
                <w:szCs w:val="24"/>
              </w:rPr>
              <w:t>3.11</w:t>
            </w:r>
            <w:r w:rsidR="00757452" w:rsidRPr="005B2429">
              <w:rPr>
                <w:rStyle w:val="Hyperlink"/>
                <w:noProof/>
                <w:sz w:val="24"/>
                <w:szCs w:val="24"/>
              </w:rPr>
              <w:t xml:space="preserve"> Validity and Reliability Test</w:t>
            </w:r>
            <w:r w:rsidR="00757452" w:rsidRPr="005B2429">
              <w:rPr>
                <w:noProof/>
                <w:webHidden/>
                <w:sz w:val="24"/>
                <w:szCs w:val="24"/>
              </w:rPr>
              <w:tab/>
            </w:r>
            <w:r w:rsidR="00757452" w:rsidRPr="005B2429">
              <w:rPr>
                <w:noProof/>
                <w:webHidden/>
                <w:sz w:val="24"/>
                <w:szCs w:val="24"/>
              </w:rPr>
              <w:fldChar w:fldCharType="begin"/>
            </w:r>
            <w:r w:rsidR="00757452" w:rsidRPr="005B2429">
              <w:rPr>
                <w:noProof/>
                <w:webHidden/>
                <w:sz w:val="24"/>
                <w:szCs w:val="24"/>
              </w:rPr>
              <w:instrText xml:space="preserve"> PAGEREF _Toc229948197 \h </w:instrText>
            </w:r>
            <w:r w:rsidR="00757452" w:rsidRPr="005B2429">
              <w:rPr>
                <w:noProof/>
                <w:webHidden/>
                <w:sz w:val="24"/>
                <w:szCs w:val="24"/>
              </w:rPr>
            </w:r>
            <w:r w:rsidR="00757452" w:rsidRPr="005B2429">
              <w:rPr>
                <w:noProof/>
                <w:webHidden/>
                <w:sz w:val="24"/>
                <w:szCs w:val="24"/>
              </w:rPr>
              <w:fldChar w:fldCharType="separate"/>
            </w:r>
            <w:r w:rsidR="00A759FD">
              <w:rPr>
                <w:noProof/>
                <w:webHidden/>
                <w:sz w:val="24"/>
                <w:szCs w:val="24"/>
              </w:rPr>
              <w:t>30</w:t>
            </w:r>
            <w:r w:rsidR="00757452" w:rsidRPr="005B2429">
              <w:rPr>
                <w:noProof/>
                <w:webHidden/>
                <w:sz w:val="24"/>
                <w:szCs w:val="24"/>
              </w:rPr>
              <w:fldChar w:fldCharType="end"/>
            </w:r>
          </w:hyperlink>
        </w:p>
        <w:p w14:paraId="2696D273" w14:textId="77777777" w:rsidR="00757452" w:rsidRPr="005B2429" w:rsidRDefault="00473958" w:rsidP="005B2429">
          <w:pPr>
            <w:pStyle w:val="TOC3"/>
            <w:tabs>
              <w:tab w:val="right" w:leader="dot" w:pos="9350"/>
            </w:tabs>
            <w:spacing w:line="360" w:lineRule="auto"/>
            <w:rPr>
              <w:rFonts w:eastAsiaTheme="minorEastAsia"/>
              <w:noProof/>
              <w:sz w:val="24"/>
              <w:szCs w:val="24"/>
              <w:lang w:val="en-GB" w:eastAsia="en-GB"/>
            </w:rPr>
          </w:pPr>
          <w:hyperlink w:anchor="_Toc229948198" w:history="1">
            <w:r w:rsidR="00DC12A1">
              <w:rPr>
                <w:rStyle w:val="Hyperlink"/>
                <w:noProof/>
                <w:sz w:val="24"/>
                <w:szCs w:val="24"/>
              </w:rPr>
              <w:t>3.11</w:t>
            </w:r>
            <w:r w:rsidR="00757452" w:rsidRPr="005B2429">
              <w:rPr>
                <w:rStyle w:val="Hyperlink"/>
                <w:noProof/>
                <w:sz w:val="24"/>
                <w:szCs w:val="24"/>
              </w:rPr>
              <w:t>.1 Validity Test</w:t>
            </w:r>
            <w:r w:rsidR="00757452" w:rsidRPr="005B2429">
              <w:rPr>
                <w:noProof/>
                <w:webHidden/>
                <w:sz w:val="24"/>
                <w:szCs w:val="24"/>
              </w:rPr>
              <w:tab/>
            </w:r>
            <w:r w:rsidR="00757452" w:rsidRPr="005B2429">
              <w:rPr>
                <w:noProof/>
                <w:webHidden/>
                <w:sz w:val="24"/>
                <w:szCs w:val="24"/>
              </w:rPr>
              <w:fldChar w:fldCharType="begin"/>
            </w:r>
            <w:r w:rsidR="00757452" w:rsidRPr="005B2429">
              <w:rPr>
                <w:noProof/>
                <w:webHidden/>
                <w:sz w:val="24"/>
                <w:szCs w:val="24"/>
              </w:rPr>
              <w:instrText xml:space="preserve"> PAGEREF _Toc229948198 \h </w:instrText>
            </w:r>
            <w:r w:rsidR="00757452" w:rsidRPr="005B2429">
              <w:rPr>
                <w:noProof/>
                <w:webHidden/>
                <w:sz w:val="24"/>
                <w:szCs w:val="24"/>
              </w:rPr>
            </w:r>
            <w:r w:rsidR="00757452" w:rsidRPr="005B2429">
              <w:rPr>
                <w:noProof/>
                <w:webHidden/>
                <w:sz w:val="24"/>
                <w:szCs w:val="24"/>
              </w:rPr>
              <w:fldChar w:fldCharType="separate"/>
            </w:r>
            <w:r w:rsidR="00A759FD">
              <w:rPr>
                <w:noProof/>
                <w:webHidden/>
                <w:sz w:val="24"/>
                <w:szCs w:val="24"/>
              </w:rPr>
              <w:t>30</w:t>
            </w:r>
            <w:r w:rsidR="00757452" w:rsidRPr="005B2429">
              <w:rPr>
                <w:noProof/>
                <w:webHidden/>
                <w:sz w:val="24"/>
                <w:szCs w:val="24"/>
              </w:rPr>
              <w:fldChar w:fldCharType="end"/>
            </w:r>
          </w:hyperlink>
        </w:p>
        <w:p w14:paraId="031453A2" w14:textId="77777777" w:rsidR="00757452" w:rsidRPr="005B2429" w:rsidRDefault="00473958" w:rsidP="005B2429">
          <w:pPr>
            <w:pStyle w:val="TOC3"/>
            <w:tabs>
              <w:tab w:val="right" w:leader="dot" w:pos="9350"/>
            </w:tabs>
            <w:spacing w:line="360" w:lineRule="auto"/>
            <w:rPr>
              <w:rFonts w:eastAsiaTheme="minorEastAsia"/>
              <w:noProof/>
              <w:sz w:val="24"/>
              <w:szCs w:val="24"/>
              <w:lang w:val="en-GB" w:eastAsia="en-GB"/>
            </w:rPr>
          </w:pPr>
          <w:hyperlink w:anchor="_Toc229948199" w:history="1">
            <w:r w:rsidR="00DC12A1">
              <w:rPr>
                <w:rStyle w:val="Hyperlink"/>
                <w:noProof/>
                <w:sz w:val="24"/>
                <w:szCs w:val="24"/>
              </w:rPr>
              <w:t>3.11</w:t>
            </w:r>
            <w:r w:rsidR="00882E79">
              <w:rPr>
                <w:rStyle w:val="Hyperlink"/>
                <w:noProof/>
                <w:sz w:val="24"/>
                <w:szCs w:val="24"/>
              </w:rPr>
              <w:t>.</w:t>
            </w:r>
            <w:r w:rsidR="00757452" w:rsidRPr="005B2429">
              <w:rPr>
                <w:rStyle w:val="Hyperlink"/>
                <w:noProof/>
                <w:sz w:val="24"/>
                <w:szCs w:val="24"/>
              </w:rPr>
              <w:t>2 Reliability</w:t>
            </w:r>
            <w:r w:rsidR="00757452" w:rsidRPr="005B2429">
              <w:rPr>
                <w:noProof/>
                <w:webHidden/>
                <w:sz w:val="24"/>
                <w:szCs w:val="24"/>
              </w:rPr>
              <w:tab/>
            </w:r>
            <w:r w:rsidR="00757452" w:rsidRPr="005B2429">
              <w:rPr>
                <w:noProof/>
                <w:webHidden/>
                <w:sz w:val="24"/>
                <w:szCs w:val="24"/>
              </w:rPr>
              <w:fldChar w:fldCharType="begin"/>
            </w:r>
            <w:r w:rsidR="00757452" w:rsidRPr="005B2429">
              <w:rPr>
                <w:noProof/>
                <w:webHidden/>
                <w:sz w:val="24"/>
                <w:szCs w:val="24"/>
              </w:rPr>
              <w:instrText xml:space="preserve"> PAGEREF _Toc229948199 \h </w:instrText>
            </w:r>
            <w:r w:rsidR="00757452" w:rsidRPr="005B2429">
              <w:rPr>
                <w:noProof/>
                <w:webHidden/>
                <w:sz w:val="24"/>
                <w:szCs w:val="24"/>
              </w:rPr>
            </w:r>
            <w:r w:rsidR="00757452" w:rsidRPr="005B2429">
              <w:rPr>
                <w:noProof/>
                <w:webHidden/>
                <w:sz w:val="24"/>
                <w:szCs w:val="24"/>
              </w:rPr>
              <w:fldChar w:fldCharType="separate"/>
            </w:r>
            <w:r w:rsidR="00A759FD">
              <w:rPr>
                <w:noProof/>
                <w:webHidden/>
                <w:sz w:val="24"/>
                <w:szCs w:val="24"/>
              </w:rPr>
              <w:t>31</w:t>
            </w:r>
            <w:r w:rsidR="00757452" w:rsidRPr="005B2429">
              <w:rPr>
                <w:noProof/>
                <w:webHidden/>
                <w:sz w:val="24"/>
                <w:szCs w:val="24"/>
              </w:rPr>
              <w:fldChar w:fldCharType="end"/>
            </w:r>
          </w:hyperlink>
        </w:p>
        <w:p w14:paraId="3DD916C3" w14:textId="77777777" w:rsidR="00757452" w:rsidRPr="005B2429" w:rsidRDefault="00473958" w:rsidP="005B2429">
          <w:pPr>
            <w:pStyle w:val="TOC2"/>
            <w:tabs>
              <w:tab w:val="right" w:leader="dot" w:pos="9350"/>
            </w:tabs>
            <w:spacing w:line="360" w:lineRule="auto"/>
            <w:rPr>
              <w:rFonts w:eastAsiaTheme="minorEastAsia"/>
              <w:noProof/>
              <w:sz w:val="24"/>
              <w:szCs w:val="24"/>
              <w:lang w:val="en-GB" w:eastAsia="en-GB"/>
            </w:rPr>
          </w:pPr>
          <w:hyperlink w:anchor="_Toc229948200" w:history="1">
            <w:r w:rsidR="00DC12A1">
              <w:rPr>
                <w:rStyle w:val="Hyperlink"/>
                <w:noProof/>
                <w:sz w:val="24"/>
                <w:szCs w:val="24"/>
              </w:rPr>
              <w:t>3.12</w:t>
            </w:r>
            <w:r w:rsidR="00757452" w:rsidRPr="005B2429">
              <w:rPr>
                <w:rStyle w:val="Hyperlink"/>
                <w:noProof/>
                <w:sz w:val="24"/>
                <w:szCs w:val="24"/>
              </w:rPr>
              <w:t xml:space="preserve"> Ethical Considerations</w:t>
            </w:r>
            <w:r w:rsidR="00757452" w:rsidRPr="005B2429">
              <w:rPr>
                <w:noProof/>
                <w:webHidden/>
                <w:sz w:val="24"/>
                <w:szCs w:val="24"/>
              </w:rPr>
              <w:tab/>
            </w:r>
            <w:r w:rsidR="00757452" w:rsidRPr="005B2429">
              <w:rPr>
                <w:noProof/>
                <w:webHidden/>
                <w:sz w:val="24"/>
                <w:szCs w:val="24"/>
              </w:rPr>
              <w:fldChar w:fldCharType="begin"/>
            </w:r>
            <w:r w:rsidR="00757452" w:rsidRPr="005B2429">
              <w:rPr>
                <w:noProof/>
                <w:webHidden/>
                <w:sz w:val="24"/>
                <w:szCs w:val="24"/>
              </w:rPr>
              <w:instrText xml:space="preserve"> PAGEREF _Toc229948200 \h </w:instrText>
            </w:r>
            <w:r w:rsidR="00757452" w:rsidRPr="005B2429">
              <w:rPr>
                <w:noProof/>
                <w:webHidden/>
                <w:sz w:val="24"/>
                <w:szCs w:val="24"/>
              </w:rPr>
            </w:r>
            <w:r w:rsidR="00757452" w:rsidRPr="005B2429">
              <w:rPr>
                <w:noProof/>
                <w:webHidden/>
                <w:sz w:val="24"/>
                <w:szCs w:val="24"/>
              </w:rPr>
              <w:fldChar w:fldCharType="separate"/>
            </w:r>
            <w:r w:rsidR="00A759FD">
              <w:rPr>
                <w:noProof/>
                <w:webHidden/>
                <w:sz w:val="24"/>
                <w:szCs w:val="24"/>
              </w:rPr>
              <w:t>31</w:t>
            </w:r>
            <w:r w:rsidR="00757452" w:rsidRPr="005B2429">
              <w:rPr>
                <w:noProof/>
                <w:webHidden/>
                <w:sz w:val="24"/>
                <w:szCs w:val="24"/>
              </w:rPr>
              <w:fldChar w:fldCharType="end"/>
            </w:r>
          </w:hyperlink>
        </w:p>
        <w:p w14:paraId="4C4B176D" w14:textId="77777777" w:rsidR="00757452" w:rsidRPr="005B2429" w:rsidRDefault="00473958" w:rsidP="005B2429">
          <w:pPr>
            <w:pStyle w:val="TOC1"/>
            <w:rPr>
              <w:rFonts w:eastAsiaTheme="minorEastAsia"/>
              <w:noProof/>
              <w:lang w:val="en-GB" w:eastAsia="en-GB"/>
            </w:rPr>
          </w:pPr>
          <w:hyperlink w:anchor="_Toc229948201" w:history="1">
            <w:r w:rsidR="00757452" w:rsidRPr="005B2429">
              <w:rPr>
                <w:rStyle w:val="Hyperlink"/>
                <w:rFonts w:eastAsia="Calibri"/>
                <w:noProof/>
                <w:sz w:val="24"/>
                <w:szCs w:val="24"/>
              </w:rPr>
              <w:t>CHAPTER FOUR</w:t>
            </w:r>
            <w:r w:rsidR="00757452" w:rsidRPr="005B2429">
              <w:rPr>
                <w:noProof/>
                <w:webHidden/>
              </w:rPr>
              <w:tab/>
            </w:r>
            <w:r w:rsidR="00757452" w:rsidRPr="005B2429">
              <w:rPr>
                <w:noProof/>
                <w:webHidden/>
              </w:rPr>
              <w:fldChar w:fldCharType="begin"/>
            </w:r>
            <w:r w:rsidR="00757452" w:rsidRPr="005B2429">
              <w:rPr>
                <w:noProof/>
                <w:webHidden/>
              </w:rPr>
              <w:instrText xml:space="preserve"> PAGEREF _Toc229948201 \h </w:instrText>
            </w:r>
            <w:r w:rsidR="00757452" w:rsidRPr="005B2429">
              <w:rPr>
                <w:noProof/>
                <w:webHidden/>
              </w:rPr>
            </w:r>
            <w:r w:rsidR="00757452" w:rsidRPr="005B2429">
              <w:rPr>
                <w:noProof/>
                <w:webHidden/>
              </w:rPr>
              <w:fldChar w:fldCharType="separate"/>
            </w:r>
            <w:r w:rsidR="00A759FD">
              <w:rPr>
                <w:noProof/>
                <w:webHidden/>
              </w:rPr>
              <w:t>32</w:t>
            </w:r>
            <w:r w:rsidR="00757452" w:rsidRPr="005B2429">
              <w:rPr>
                <w:noProof/>
                <w:webHidden/>
              </w:rPr>
              <w:fldChar w:fldCharType="end"/>
            </w:r>
          </w:hyperlink>
        </w:p>
        <w:p w14:paraId="77CE803E" w14:textId="77777777" w:rsidR="00757452" w:rsidRPr="005B2429" w:rsidRDefault="00473958" w:rsidP="005B2429">
          <w:pPr>
            <w:pStyle w:val="TOC1"/>
            <w:rPr>
              <w:rFonts w:eastAsiaTheme="minorEastAsia"/>
              <w:noProof/>
              <w:lang w:val="en-GB" w:eastAsia="en-GB"/>
            </w:rPr>
          </w:pPr>
          <w:hyperlink w:anchor="_Toc229948202" w:history="1">
            <w:r w:rsidR="00757452" w:rsidRPr="005B2429">
              <w:rPr>
                <w:rStyle w:val="Hyperlink"/>
                <w:rFonts w:eastAsia="Calibri"/>
                <w:noProof/>
                <w:sz w:val="24"/>
                <w:szCs w:val="24"/>
              </w:rPr>
              <w:t>RESULT AND DISCUSSION</w:t>
            </w:r>
            <w:r w:rsidR="00757452" w:rsidRPr="005B2429">
              <w:rPr>
                <w:noProof/>
                <w:webHidden/>
              </w:rPr>
              <w:tab/>
            </w:r>
            <w:r w:rsidR="00757452" w:rsidRPr="005B2429">
              <w:rPr>
                <w:noProof/>
                <w:webHidden/>
              </w:rPr>
              <w:fldChar w:fldCharType="begin"/>
            </w:r>
            <w:r w:rsidR="00757452" w:rsidRPr="005B2429">
              <w:rPr>
                <w:noProof/>
                <w:webHidden/>
              </w:rPr>
              <w:instrText xml:space="preserve"> PAGEREF _Toc229948202 \h </w:instrText>
            </w:r>
            <w:r w:rsidR="00757452" w:rsidRPr="005B2429">
              <w:rPr>
                <w:noProof/>
                <w:webHidden/>
              </w:rPr>
            </w:r>
            <w:r w:rsidR="00757452" w:rsidRPr="005B2429">
              <w:rPr>
                <w:noProof/>
                <w:webHidden/>
              </w:rPr>
              <w:fldChar w:fldCharType="separate"/>
            </w:r>
            <w:r w:rsidR="00A759FD">
              <w:rPr>
                <w:noProof/>
                <w:webHidden/>
              </w:rPr>
              <w:t>32</w:t>
            </w:r>
            <w:r w:rsidR="00757452" w:rsidRPr="005B2429">
              <w:rPr>
                <w:noProof/>
                <w:webHidden/>
              </w:rPr>
              <w:fldChar w:fldCharType="end"/>
            </w:r>
          </w:hyperlink>
        </w:p>
        <w:p w14:paraId="481ACDF3" w14:textId="77777777" w:rsidR="00757452" w:rsidRPr="005B2429" w:rsidRDefault="00473958" w:rsidP="005B2429">
          <w:pPr>
            <w:pStyle w:val="TOC2"/>
            <w:tabs>
              <w:tab w:val="right" w:leader="dot" w:pos="9350"/>
            </w:tabs>
            <w:spacing w:line="360" w:lineRule="auto"/>
            <w:rPr>
              <w:rFonts w:eastAsiaTheme="minorEastAsia"/>
              <w:noProof/>
              <w:sz w:val="24"/>
              <w:szCs w:val="24"/>
              <w:lang w:val="en-GB" w:eastAsia="en-GB"/>
            </w:rPr>
          </w:pPr>
          <w:hyperlink w:anchor="_Toc229948203" w:history="1">
            <w:r w:rsidR="00757452" w:rsidRPr="005B2429">
              <w:rPr>
                <w:rStyle w:val="Hyperlink"/>
                <w:rFonts w:eastAsia="Calibri"/>
                <w:noProof/>
                <w:sz w:val="24"/>
                <w:szCs w:val="24"/>
              </w:rPr>
              <w:t>4.1 Introduction</w:t>
            </w:r>
            <w:r w:rsidR="00757452" w:rsidRPr="005B2429">
              <w:rPr>
                <w:noProof/>
                <w:webHidden/>
                <w:sz w:val="24"/>
                <w:szCs w:val="24"/>
              </w:rPr>
              <w:tab/>
            </w:r>
            <w:r w:rsidR="00757452" w:rsidRPr="005B2429">
              <w:rPr>
                <w:noProof/>
                <w:webHidden/>
                <w:sz w:val="24"/>
                <w:szCs w:val="24"/>
              </w:rPr>
              <w:fldChar w:fldCharType="begin"/>
            </w:r>
            <w:r w:rsidR="00757452" w:rsidRPr="005B2429">
              <w:rPr>
                <w:noProof/>
                <w:webHidden/>
                <w:sz w:val="24"/>
                <w:szCs w:val="24"/>
              </w:rPr>
              <w:instrText xml:space="preserve"> PAGEREF _Toc229948203 \h </w:instrText>
            </w:r>
            <w:r w:rsidR="00757452" w:rsidRPr="005B2429">
              <w:rPr>
                <w:noProof/>
                <w:webHidden/>
                <w:sz w:val="24"/>
                <w:szCs w:val="24"/>
              </w:rPr>
            </w:r>
            <w:r w:rsidR="00757452" w:rsidRPr="005B2429">
              <w:rPr>
                <w:noProof/>
                <w:webHidden/>
                <w:sz w:val="24"/>
                <w:szCs w:val="24"/>
              </w:rPr>
              <w:fldChar w:fldCharType="separate"/>
            </w:r>
            <w:r w:rsidR="00A759FD">
              <w:rPr>
                <w:noProof/>
                <w:webHidden/>
                <w:sz w:val="24"/>
                <w:szCs w:val="24"/>
              </w:rPr>
              <w:t>32</w:t>
            </w:r>
            <w:r w:rsidR="00757452" w:rsidRPr="005B2429">
              <w:rPr>
                <w:noProof/>
                <w:webHidden/>
                <w:sz w:val="24"/>
                <w:szCs w:val="24"/>
              </w:rPr>
              <w:fldChar w:fldCharType="end"/>
            </w:r>
          </w:hyperlink>
        </w:p>
        <w:p w14:paraId="475BADD5" w14:textId="77777777" w:rsidR="00757452" w:rsidRPr="005B2429" w:rsidRDefault="00473958" w:rsidP="005B2429">
          <w:pPr>
            <w:pStyle w:val="TOC2"/>
            <w:tabs>
              <w:tab w:val="right" w:leader="dot" w:pos="9350"/>
            </w:tabs>
            <w:spacing w:line="360" w:lineRule="auto"/>
            <w:rPr>
              <w:rFonts w:eastAsiaTheme="minorEastAsia"/>
              <w:noProof/>
              <w:sz w:val="24"/>
              <w:szCs w:val="24"/>
              <w:lang w:val="en-GB" w:eastAsia="en-GB"/>
            </w:rPr>
          </w:pPr>
          <w:hyperlink w:anchor="_Toc229948204" w:history="1">
            <w:r w:rsidR="00757452" w:rsidRPr="005B2429">
              <w:rPr>
                <w:rStyle w:val="Hyperlink"/>
                <w:rFonts w:eastAsia="Calibri"/>
                <w:noProof/>
                <w:sz w:val="24"/>
                <w:szCs w:val="24"/>
              </w:rPr>
              <w:t>4.2 Demographic characteristics of respondents</w:t>
            </w:r>
            <w:r w:rsidR="00757452" w:rsidRPr="005B2429">
              <w:rPr>
                <w:noProof/>
                <w:webHidden/>
                <w:sz w:val="24"/>
                <w:szCs w:val="24"/>
              </w:rPr>
              <w:tab/>
            </w:r>
            <w:r w:rsidR="00757452" w:rsidRPr="005B2429">
              <w:rPr>
                <w:noProof/>
                <w:webHidden/>
                <w:sz w:val="24"/>
                <w:szCs w:val="24"/>
              </w:rPr>
              <w:fldChar w:fldCharType="begin"/>
            </w:r>
            <w:r w:rsidR="00757452" w:rsidRPr="005B2429">
              <w:rPr>
                <w:noProof/>
                <w:webHidden/>
                <w:sz w:val="24"/>
                <w:szCs w:val="24"/>
              </w:rPr>
              <w:instrText xml:space="preserve"> PAGEREF _Toc229948204 \h </w:instrText>
            </w:r>
            <w:r w:rsidR="00757452" w:rsidRPr="005B2429">
              <w:rPr>
                <w:noProof/>
                <w:webHidden/>
                <w:sz w:val="24"/>
                <w:szCs w:val="24"/>
              </w:rPr>
            </w:r>
            <w:r w:rsidR="00757452" w:rsidRPr="005B2429">
              <w:rPr>
                <w:noProof/>
                <w:webHidden/>
                <w:sz w:val="24"/>
                <w:szCs w:val="24"/>
              </w:rPr>
              <w:fldChar w:fldCharType="separate"/>
            </w:r>
            <w:r w:rsidR="00A759FD">
              <w:rPr>
                <w:noProof/>
                <w:webHidden/>
                <w:sz w:val="24"/>
                <w:szCs w:val="24"/>
              </w:rPr>
              <w:t>32</w:t>
            </w:r>
            <w:r w:rsidR="00757452" w:rsidRPr="005B2429">
              <w:rPr>
                <w:noProof/>
                <w:webHidden/>
                <w:sz w:val="24"/>
                <w:szCs w:val="24"/>
              </w:rPr>
              <w:fldChar w:fldCharType="end"/>
            </w:r>
          </w:hyperlink>
        </w:p>
        <w:p w14:paraId="232893F4" w14:textId="77777777" w:rsidR="00757452" w:rsidRPr="005B2429" w:rsidRDefault="00473958" w:rsidP="005B2429">
          <w:pPr>
            <w:pStyle w:val="TOC2"/>
            <w:tabs>
              <w:tab w:val="right" w:leader="dot" w:pos="9350"/>
            </w:tabs>
            <w:spacing w:line="360" w:lineRule="auto"/>
            <w:rPr>
              <w:rFonts w:eastAsiaTheme="minorEastAsia"/>
              <w:noProof/>
              <w:sz w:val="24"/>
              <w:szCs w:val="24"/>
              <w:lang w:val="en-GB" w:eastAsia="en-GB"/>
            </w:rPr>
          </w:pPr>
          <w:hyperlink w:anchor="_Toc229948207" w:history="1">
            <w:r w:rsidR="00757452" w:rsidRPr="005B2429">
              <w:rPr>
                <w:rStyle w:val="Hyperlink"/>
                <w:rFonts w:eastAsia="Calibri"/>
                <w:noProof/>
                <w:sz w:val="24"/>
                <w:szCs w:val="24"/>
              </w:rPr>
              <w:t>4.3 Descriptive statistics result</w:t>
            </w:r>
            <w:r w:rsidR="00757452" w:rsidRPr="005B2429">
              <w:rPr>
                <w:noProof/>
                <w:webHidden/>
                <w:sz w:val="24"/>
                <w:szCs w:val="24"/>
              </w:rPr>
              <w:tab/>
            </w:r>
            <w:r w:rsidR="00757452" w:rsidRPr="005B2429">
              <w:rPr>
                <w:noProof/>
                <w:webHidden/>
                <w:sz w:val="24"/>
                <w:szCs w:val="24"/>
              </w:rPr>
              <w:fldChar w:fldCharType="begin"/>
            </w:r>
            <w:r w:rsidR="00757452" w:rsidRPr="005B2429">
              <w:rPr>
                <w:noProof/>
                <w:webHidden/>
                <w:sz w:val="24"/>
                <w:szCs w:val="24"/>
              </w:rPr>
              <w:instrText xml:space="preserve"> PAGEREF _Toc229948207 \h </w:instrText>
            </w:r>
            <w:r w:rsidR="00757452" w:rsidRPr="005B2429">
              <w:rPr>
                <w:noProof/>
                <w:webHidden/>
                <w:sz w:val="24"/>
                <w:szCs w:val="24"/>
              </w:rPr>
            </w:r>
            <w:r w:rsidR="00757452" w:rsidRPr="005B2429">
              <w:rPr>
                <w:noProof/>
                <w:webHidden/>
                <w:sz w:val="24"/>
                <w:szCs w:val="24"/>
              </w:rPr>
              <w:fldChar w:fldCharType="separate"/>
            </w:r>
            <w:r w:rsidR="00A759FD">
              <w:rPr>
                <w:noProof/>
                <w:webHidden/>
                <w:sz w:val="24"/>
                <w:szCs w:val="24"/>
              </w:rPr>
              <w:t>34</w:t>
            </w:r>
            <w:r w:rsidR="00757452" w:rsidRPr="005B2429">
              <w:rPr>
                <w:noProof/>
                <w:webHidden/>
                <w:sz w:val="24"/>
                <w:szCs w:val="24"/>
              </w:rPr>
              <w:fldChar w:fldCharType="end"/>
            </w:r>
          </w:hyperlink>
        </w:p>
        <w:p w14:paraId="66C0CDBB" w14:textId="77777777" w:rsidR="00757452" w:rsidRPr="005B2429" w:rsidRDefault="00473958" w:rsidP="005B2429">
          <w:pPr>
            <w:pStyle w:val="TOC2"/>
            <w:tabs>
              <w:tab w:val="right" w:leader="dot" w:pos="9350"/>
            </w:tabs>
            <w:spacing w:line="360" w:lineRule="auto"/>
            <w:rPr>
              <w:rFonts w:eastAsiaTheme="minorEastAsia"/>
              <w:noProof/>
              <w:sz w:val="24"/>
              <w:szCs w:val="24"/>
              <w:lang w:val="en-GB" w:eastAsia="en-GB"/>
            </w:rPr>
          </w:pPr>
          <w:hyperlink w:anchor="_Toc229948211" w:history="1">
            <w:r w:rsidR="00757452" w:rsidRPr="005B2429">
              <w:rPr>
                <w:rStyle w:val="Hyperlink"/>
                <w:noProof/>
                <w:sz w:val="24"/>
                <w:szCs w:val="24"/>
              </w:rPr>
              <w:t>4.5 Socio-economic factors and household saving behavior in Nekemte city</w:t>
            </w:r>
            <w:r w:rsidR="00757452" w:rsidRPr="005B2429">
              <w:rPr>
                <w:noProof/>
                <w:webHidden/>
                <w:sz w:val="24"/>
                <w:szCs w:val="24"/>
              </w:rPr>
              <w:tab/>
            </w:r>
            <w:r w:rsidR="00757452" w:rsidRPr="005B2429">
              <w:rPr>
                <w:noProof/>
                <w:webHidden/>
                <w:sz w:val="24"/>
                <w:szCs w:val="24"/>
              </w:rPr>
              <w:fldChar w:fldCharType="begin"/>
            </w:r>
            <w:r w:rsidR="00757452" w:rsidRPr="005B2429">
              <w:rPr>
                <w:noProof/>
                <w:webHidden/>
                <w:sz w:val="24"/>
                <w:szCs w:val="24"/>
              </w:rPr>
              <w:instrText xml:space="preserve"> PAGEREF _Toc229948211 \h </w:instrText>
            </w:r>
            <w:r w:rsidR="00757452" w:rsidRPr="005B2429">
              <w:rPr>
                <w:noProof/>
                <w:webHidden/>
                <w:sz w:val="24"/>
                <w:szCs w:val="24"/>
              </w:rPr>
            </w:r>
            <w:r w:rsidR="00757452" w:rsidRPr="005B2429">
              <w:rPr>
                <w:noProof/>
                <w:webHidden/>
                <w:sz w:val="24"/>
                <w:szCs w:val="24"/>
              </w:rPr>
              <w:fldChar w:fldCharType="separate"/>
            </w:r>
            <w:r w:rsidR="00A759FD">
              <w:rPr>
                <w:noProof/>
                <w:webHidden/>
                <w:sz w:val="24"/>
                <w:szCs w:val="24"/>
              </w:rPr>
              <w:t>36</w:t>
            </w:r>
            <w:r w:rsidR="00757452" w:rsidRPr="005B2429">
              <w:rPr>
                <w:noProof/>
                <w:webHidden/>
                <w:sz w:val="24"/>
                <w:szCs w:val="24"/>
              </w:rPr>
              <w:fldChar w:fldCharType="end"/>
            </w:r>
          </w:hyperlink>
        </w:p>
        <w:p w14:paraId="0DA173D3" w14:textId="77777777" w:rsidR="00757452" w:rsidRPr="005B2429" w:rsidRDefault="00473958" w:rsidP="005B2429">
          <w:pPr>
            <w:pStyle w:val="TOC3"/>
            <w:tabs>
              <w:tab w:val="right" w:leader="dot" w:pos="9350"/>
            </w:tabs>
            <w:spacing w:line="360" w:lineRule="auto"/>
            <w:rPr>
              <w:rFonts w:eastAsiaTheme="minorEastAsia"/>
              <w:noProof/>
              <w:sz w:val="24"/>
              <w:szCs w:val="24"/>
              <w:lang w:val="en-GB" w:eastAsia="en-GB"/>
            </w:rPr>
          </w:pPr>
          <w:hyperlink w:anchor="_Toc229948212" w:history="1">
            <w:r w:rsidR="00757452" w:rsidRPr="005B2429">
              <w:rPr>
                <w:rStyle w:val="Hyperlink"/>
                <w:noProof/>
                <w:sz w:val="24"/>
                <w:szCs w:val="24"/>
              </w:rPr>
              <w:t>4.5.1 Household Monthly Income and Household Saving Behavior</w:t>
            </w:r>
            <w:r w:rsidR="00757452" w:rsidRPr="005B2429">
              <w:rPr>
                <w:noProof/>
                <w:webHidden/>
                <w:sz w:val="24"/>
                <w:szCs w:val="24"/>
              </w:rPr>
              <w:tab/>
            </w:r>
            <w:r w:rsidR="00757452" w:rsidRPr="005B2429">
              <w:rPr>
                <w:noProof/>
                <w:webHidden/>
                <w:sz w:val="24"/>
                <w:szCs w:val="24"/>
              </w:rPr>
              <w:fldChar w:fldCharType="begin"/>
            </w:r>
            <w:r w:rsidR="00757452" w:rsidRPr="005B2429">
              <w:rPr>
                <w:noProof/>
                <w:webHidden/>
                <w:sz w:val="24"/>
                <w:szCs w:val="24"/>
              </w:rPr>
              <w:instrText xml:space="preserve"> PAGEREF _Toc229948212 \h </w:instrText>
            </w:r>
            <w:r w:rsidR="00757452" w:rsidRPr="005B2429">
              <w:rPr>
                <w:noProof/>
                <w:webHidden/>
                <w:sz w:val="24"/>
                <w:szCs w:val="24"/>
              </w:rPr>
            </w:r>
            <w:r w:rsidR="00757452" w:rsidRPr="005B2429">
              <w:rPr>
                <w:noProof/>
                <w:webHidden/>
                <w:sz w:val="24"/>
                <w:szCs w:val="24"/>
              </w:rPr>
              <w:fldChar w:fldCharType="separate"/>
            </w:r>
            <w:r w:rsidR="00A759FD">
              <w:rPr>
                <w:noProof/>
                <w:webHidden/>
                <w:sz w:val="24"/>
                <w:szCs w:val="24"/>
              </w:rPr>
              <w:t>36</w:t>
            </w:r>
            <w:r w:rsidR="00757452" w:rsidRPr="005B2429">
              <w:rPr>
                <w:noProof/>
                <w:webHidden/>
                <w:sz w:val="24"/>
                <w:szCs w:val="24"/>
              </w:rPr>
              <w:fldChar w:fldCharType="end"/>
            </w:r>
          </w:hyperlink>
        </w:p>
        <w:p w14:paraId="05E526EB" w14:textId="77777777" w:rsidR="00757452" w:rsidRPr="005B2429" w:rsidRDefault="00473958" w:rsidP="005B2429">
          <w:pPr>
            <w:pStyle w:val="TOC3"/>
            <w:tabs>
              <w:tab w:val="right" w:leader="dot" w:pos="9350"/>
            </w:tabs>
            <w:spacing w:line="360" w:lineRule="auto"/>
            <w:rPr>
              <w:rFonts w:eastAsiaTheme="minorEastAsia"/>
              <w:noProof/>
              <w:sz w:val="24"/>
              <w:szCs w:val="24"/>
              <w:lang w:val="en-GB" w:eastAsia="en-GB"/>
            </w:rPr>
          </w:pPr>
          <w:hyperlink w:anchor="_Toc229948215" w:history="1">
            <w:r w:rsidR="00757452" w:rsidRPr="005B2429">
              <w:rPr>
                <w:rStyle w:val="Hyperlink"/>
                <w:noProof/>
                <w:sz w:val="24"/>
                <w:szCs w:val="24"/>
              </w:rPr>
              <w:t>4.5.2 Household monthly expenditure and household saving behavior</w:t>
            </w:r>
            <w:r w:rsidR="00757452" w:rsidRPr="005B2429">
              <w:rPr>
                <w:noProof/>
                <w:webHidden/>
                <w:sz w:val="24"/>
                <w:szCs w:val="24"/>
              </w:rPr>
              <w:tab/>
            </w:r>
            <w:r w:rsidR="00757452" w:rsidRPr="005B2429">
              <w:rPr>
                <w:noProof/>
                <w:webHidden/>
                <w:sz w:val="24"/>
                <w:szCs w:val="24"/>
              </w:rPr>
              <w:fldChar w:fldCharType="begin"/>
            </w:r>
            <w:r w:rsidR="00757452" w:rsidRPr="005B2429">
              <w:rPr>
                <w:noProof/>
                <w:webHidden/>
                <w:sz w:val="24"/>
                <w:szCs w:val="24"/>
              </w:rPr>
              <w:instrText xml:space="preserve"> PAGEREF _Toc229948215 \h </w:instrText>
            </w:r>
            <w:r w:rsidR="00757452" w:rsidRPr="005B2429">
              <w:rPr>
                <w:noProof/>
                <w:webHidden/>
                <w:sz w:val="24"/>
                <w:szCs w:val="24"/>
              </w:rPr>
            </w:r>
            <w:r w:rsidR="00757452" w:rsidRPr="005B2429">
              <w:rPr>
                <w:noProof/>
                <w:webHidden/>
                <w:sz w:val="24"/>
                <w:szCs w:val="24"/>
              </w:rPr>
              <w:fldChar w:fldCharType="separate"/>
            </w:r>
            <w:r w:rsidR="00A759FD">
              <w:rPr>
                <w:noProof/>
                <w:webHidden/>
                <w:sz w:val="24"/>
                <w:szCs w:val="24"/>
              </w:rPr>
              <w:t>37</w:t>
            </w:r>
            <w:r w:rsidR="00757452" w:rsidRPr="005B2429">
              <w:rPr>
                <w:noProof/>
                <w:webHidden/>
                <w:sz w:val="24"/>
                <w:szCs w:val="24"/>
              </w:rPr>
              <w:fldChar w:fldCharType="end"/>
            </w:r>
          </w:hyperlink>
        </w:p>
        <w:p w14:paraId="4312C0DD" w14:textId="77777777" w:rsidR="00757452" w:rsidRPr="005B2429" w:rsidRDefault="00473958" w:rsidP="005B2429">
          <w:pPr>
            <w:pStyle w:val="TOC3"/>
            <w:tabs>
              <w:tab w:val="right" w:leader="dot" w:pos="9350"/>
            </w:tabs>
            <w:spacing w:line="360" w:lineRule="auto"/>
            <w:rPr>
              <w:rFonts w:eastAsiaTheme="minorEastAsia"/>
              <w:noProof/>
              <w:sz w:val="24"/>
              <w:szCs w:val="24"/>
              <w:lang w:val="en-GB" w:eastAsia="en-GB"/>
            </w:rPr>
          </w:pPr>
          <w:hyperlink w:anchor="_Toc229948218" w:history="1">
            <w:r w:rsidR="00757452" w:rsidRPr="005B2429">
              <w:rPr>
                <w:rStyle w:val="Hyperlink"/>
                <w:noProof/>
                <w:sz w:val="24"/>
                <w:szCs w:val="24"/>
              </w:rPr>
              <w:t>4.5.3 Household access to credit and household saving behavior</w:t>
            </w:r>
            <w:r w:rsidR="00757452" w:rsidRPr="005B2429">
              <w:rPr>
                <w:noProof/>
                <w:webHidden/>
                <w:sz w:val="24"/>
                <w:szCs w:val="24"/>
              </w:rPr>
              <w:tab/>
            </w:r>
            <w:r w:rsidR="00757452" w:rsidRPr="005B2429">
              <w:rPr>
                <w:noProof/>
                <w:webHidden/>
                <w:sz w:val="24"/>
                <w:szCs w:val="24"/>
              </w:rPr>
              <w:fldChar w:fldCharType="begin"/>
            </w:r>
            <w:r w:rsidR="00757452" w:rsidRPr="005B2429">
              <w:rPr>
                <w:noProof/>
                <w:webHidden/>
                <w:sz w:val="24"/>
                <w:szCs w:val="24"/>
              </w:rPr>
              <w:instrText xml:space="preserve"> PAGEREF _Toc229948218 \h </w:instrText>
            </w:r>
            <w:r w:rsidR="00757452" w:rsidRPr="005B2429">
              <w:rPr>
                <w:noProof/>
                <w:webHidden/>
                <w:sz w:val="24"/>
                <w:szCs w:val="24"/>
              </w:rPr>
            </w:r>
            <w:r w:rsidR="00757452" w:rsidRPr="005B2429">
              <w:rPr>
                <w:noProof/>
                <w:webHidden/>
                <w:sz w:val="24"/>
                <w:szCs w:val="24"/>
              </w:rPr>
              <w:fldChar w:fldCharType="separate"/>
            </w:r>
            <w:r w:rsidR="00A759FD">
              <w:rPr>
                <w:noProof/>
                <w:webHidden/>
                <w:sz w:val="24"/>
                <w:szCs w:val="24"/>
              </w:rPr>
              <w:t>38</w:t>
            </w:r>
            <w:r w:rsidR="00757452" w:rsidRPr="005B2429">
              <w:rPr>
                <w:noProof/>
                <w:webHidden/>
                <w:sz w:val="24"/>
                <w:szCs w:val="24"/>
              </w:rPr>
              <w:fldChar w:fldCharType="end"/>
            </w:r>
          </w:hyperlink>
        </w:p>
        <w:p w14:paraId="417DC0AB" w14:textId="77777777" w:rsidR="00757452" w:rsidRPr="005B2429" w:rsidRDefault="00473958" w:rsidP="005B2429">
          <w:pPr>
            <w:pStyle w:val="TOC3"/>
            <w:tabs>
              <w:tab w:val="right" w:leader="dot" w:pos="9350"/>
            </w:tabs>
            <w:spacing w:line="360" w:lineRule="auto"/>
            <w:rPr>
              <w:rFonts w:eastAsiaTheme="minorEastAsia"/>
              <w:noProof/>
              <w:sz w:val="24"/>
              <w:szCs w:val="24"/>
              <w:lang w:val="en-GB" w:eastAsia="en-GB"/>
            </w:rPr>
          </w:pPr>
          <w:hyperlink w:anchor="_Toc229948221" w:history="1">
            <w:r w:rsidR="00757452" w:rsidRPr="005B2429">
              <w:rPr>
                <w:rStyle w:val="Hyperlink"/>
                <w:noProof/>
                <w:sz w:val="24"/>
                <w:szCs w:val="24"/>
              </w:rPr>
              <w:t>4.5.4 Household employment status and household saving behavior</w:t>
            </w:r>
            <w:r w:rsidR="00757452" w:rsidRPr="005B2429">
              <w:rPr>
                <w:noProof/>
                <w:webHidden/>
                <w:sz w:val="24"/>
                <w:szCs w:val="24"/>
              </w:rPr>
              <w:tab/>
            </w:r>
            <w:r w:rsidR="00757452" w:rsidRPr="005B2429">
              <w:rPr>
                <w:noProof/>
                <w:webHidden/>
                <w:sz w:val="24"/>
                <w:szCs w:val="24"/>
              </w:rPr>
              <w:fldChar w:fldCharType="begin"/>
            </w:r>
            <w:r w:rsidR="00757452" w:rsidRPr="005B2429">
              <w:rPr>
                <w:noProof/>
                <w:webHidden/>
                <w:sz w:val="24"/>
                <w:szCs w:val="24"/>
              </w:rPr>
              <w:instrText xml:space="preserve"> PAGEREF _Toc229948221 \h </w:instrText>
            </w:r>
            <w:r w:rsidR="00757452" w:rsidRPr="005B2429">
              <w:rPr>
                <w:noProof/>
                <w:webHidden/>
                <w:sz w:val="24"/>
                <w:szCs w:val="24"/>
              </w:rPr>
            </w:r>
            <w:r w:rsidR="00757452" w:rsidRPr="005B2429">
              <w:rPr>
                <w:noProof/>
                <w:webHidden/>
                <w:sz w:val="24"/>
                <w:szCs w:val="24"/>
              </w:rPr>
              <w:fldChar w:fldCharType="separate"/>
            </w:r>
            <w:r w:rsidR="00A759FD">
              <w:rPr>
                <w:noProof/>
                <w:webHidden/>
                <w:sz w:val="24"/>
                <w:szCs w:val="24"/>
              </w:rPr>
              <w:t>40</w:t>
            </w:r>
            <w:r w:rsidR="00757452" w:rsidRPr="005B2429">
              <w:rPr>
                <w:noProof/>
                <w:webHidden/>
                <w:sz w:val="24"/>
                <w:szCs w:val="24"/>
              </w:rPr>
              <w:fldChar w:fldCharType="end"/>
            </w:r>
          </w:hyperlink>
        </w:p>
        <w:p w14:paraId="1055268F" w14:textId="77777777" w:rsidR="00757452" w:rsidRPr="005B2429" w:rsidRDefault="00473958" w:rsidP="005B2429">
          <w:pPr>
            <w:pStyle w:val="TOC3"/>
            <w:tabs>
              <w:tab w:val="right" w:leader="dot" w:pos="9350"/>
            </w:tabs>
            <w:spacing w:line="360" w:lineRule="auto"/>
            <w:rPr>
              <w:rFonts w:eastAsiaTheme="minorEastAsia"/>
              <w:noProof/>
              <w:sz w:val="24"/>
              <w:szCs w:val="24"/>
              <w:lang w:val="en-GB" w:eastAsia="en-GB"/>
            </w:rPr>
          </w:pPr>
          <w:hyperlink w:anchor="_Toc229948224" w:history="1">
            <w:r w:rsidR="00757452" w:rsidRPr="005B2429">
              <w:rPr>
                <w:rStyle w:val="Hyperlink"/>
                <w:noProof/>
                <w:sz w:val="24"/>
                <w:szCs w:val="24"/>
              </w:rPr>
              <w:t>4.5.5 Household training and household saving behavior</w:t>
            </w:r>
            <w:r w:rsidR="00757452" w:rsidRPr="005B2429">
              <w:rPr>
                <w:noProof/>
                <w:webHidden/>
                <w:sz w:val="24"/>
                <w:szCs w:val="24"/>
              </w:rPr>
              <w:tab/>
            </w:r>
            <w:r w:rsidR="00757452" w:rsidRPr="005B2429">
              <w:rPr>
                <w:noProof/>
                <w:webHidden/>
                <w:sz w:val="24"/>
                <w:szCs w:val="24"/>
              </w:rPr>
              <w:fldChar w:fldCharType="begin"/>
            </w:r>
            <w:r w:rsidR="00757452" w:rsidRPr="005B2429">
              <w:rPr>
                <w:noProof/>
                <w:webHidden/>
                <w:sz w:val="24"/>
                <w:szCs w:val="24"/>
              </w:rPr>
              <w:instrText xml:space="preserve"> PAGEREF _Toc229948224 \h </w:instrText>
            </w:r>
            <w:r w:rsidR="00757452" w:rsidRPr="005B2429">
              <w:rPr>
                <w:noProof/>
                <w:webHidden/>
                <w:sz w:val="24"/>
                <w:szCs w:val="24"/>
              </w:rPr>
            </w:r>
            <w:r w:rsidR="00757452" w:rsidRPr="005B2429">
              <w:rPr>
                <w:noProof/>
                <w:webHidden/>
                <w:sz w:val="24"/>
                <w:szCs w:val="24"/>
              </w:rPr>
              <w:fldChar w:fldCharType="separate"/>
            </w:r>
            <w:r w:rsidR="00A759FD">
              <w:rPr>
                <w:noProof/>
                <w:webHidden/>
                <w:sz w:val="24"/>
                <w:szCs w:val="24"/>
              </w:rPr>
              <w:t>41</w:t>
            </w:r>
            <w:r w:rsidR="00757452" w:rsidRPr="005B2429">
              <w:rPr>
                <w:noProof/>
                <w:webHidden/>
                <w:sz w:val="24"/>
                <w:szCs w:val="24"/>
              </w:rPr>
              <w:fldChar w:fldCharType="end"/>
            </w:r>
          </w:hyperlink>
        </w:p>
        <w:p w14:paraId="2DB4E589" w14:textId="77777777" w:rsidR="00757452" w:rsidRPr="005B2429" w:rsidRDefault="00473958" w:rsidP="005B2429">
          <w:pPr>
            <w:pStyle w:val="TOC3"/>
            <w:tabs>
              <w:tab w:val="right" w:leader="dot" w:pos="9350"/>
            </w:tabs>
            <w:spacing w:line="360" w:lineRule="auto"/>
            <w:rPr>
              <w:rFonts w:eastAsiaTheme="minorEastAsia"/>
              <w:noProof/>
              <w:sz w:val="24"/>
              <w:szCs w:val="24"/>
              <w:lang w:val="en-GB" w:eastAsia="en-GB"/>
            </w:rPr>
          </w:pPr>
          <w:hyperlink w:anchor="_Toc229948227" w:history="1">
            <w:r w:rsidR="00757452" w:rsidRPr="005B2429">
              <w:rPr>
                <w:rStyle w:val="Hyperlink"/>
                <w:rFonts w:eastAsia="Calibri"/>
                <w:noProof/>
                <w:sz w:val="24"/>
                <w:szCs w:val="24"/>
              </w:rPr>
              <w:t>4.5.6 Household Saving status and household saving behavior</w:t>
            </w:r>
            <w:r w:rsidR="00757452" w:rsidRPr="005B2429">
              <w:rPr>
                <w:noProof/>
                <w:webHidden/>
                <w:sz w:val="24"/>
                <w:szCs w:val="24"/>
              </w:rPr>
              <w:tab/>
            </w:r>
            <w:r w:rsidR="00757452" w:rsidRPr="005B2429">
              <w:rPr>
                <w:noProof/>
                <w:webHidden/>
                <w:sz w:val="24"/>
                <w:szCs w:val="24"/>
              </w:rPr>
              <w:fldChar w:fldCharType="begin"/>
            </w:r>
            <w:r w:rsidR="00757452" w:rsidRPr="005B2429">
              <w:rPr>
                <w:noProof/>
                <w:webHidden/>
                <w:sz w:val="24"/>
                <w:szCs w:val="24"/>
              </w:rPr>
              <w:instrText xml:space="preserve"> PAGEREF _Toc229948227 \h </w:instrText>
            </w:r>
            <w:r w:rsidR="00757452" w:rsidRPr="005B2429">
              <w:rPr>
                <w:noProof/>
                <w:webHidden/>
                <w:sz w:val="24"/>
                <w:szCs w:val="24"/>
              </w:rPr>
            </w:r>
            <w:r w:rsidR="00757452" w:rsidRPr="005B2429">
              <w:rPr>
                <w:noProof/>
                <w:webHidden/>
                <w:sz w:val="24"/>
                <w:szCs w:val="24"/>
              </w:rPr>
              <w:fldChar w:fldCharType="separate"/>
            </w:r>
            <w:r w:rsidR="00A759FD">
              <w:rPr>
                <w:noProof/>
                <w:webHidden/>
                <w:sz w:val="24"/>
                <w:szCs w:val="24"/>
              </w:rPr>
              <w:t>43</w:t>
            </w:r>
            <w:r w:rsidR="00757452" w:rsidRPr="005B2429">
              <w:rPr>
                <w:noProof/>
                <w:webHidden/>
                <w:sz w:val="24"/>
                <w:szCs w:val="24"/>
              </w:rPr>
              <w:fldChar w:fldCharType="end"/>
            </w:r>
          </w:hyperlink>
        </w:p>
        <w:p w14:paraId="0FD68B58" w14:textId="77777777" w:rsidR="00757452" w:rsidRPr="005B2429" w:rsidRDefault="00473958" w:rsidP="005B2429">
          <w:pPr>
            <w:pStyle w:val="TOC2"/>
            <w:tabs>
              <w:tab w:val="right" w:leader="dot" w:pos="9350"/>
            </w:tabs>
            <w:spacing w:line="360" w:lineRule="auto"/>
            <w:rPr>
              <w:rFonts w:eastAsiaTheme="minorEastAsia"/>
              <w:noProof/>
              <w:sz w:val="24"/>
              <w:szCs w:val="24"/>
              <w:lang w:val="en-GB" w:eastAsia="en-GB"/>
            </w:rPr>
          </w:pPr>
          <w:hyperlink w:anchor="_Toc229948230" w:history="1">
            <w:r w:rsidR="00757452" w:rsidRPr="005B2429">
              <w:rPr>
                <w:rStyle w:val="Hyperlink"/>
                <w:noProof/>
                <w:sz w:val="24"/>
                <w:szCs w:val="24"/>
              </w:rPr>
              <w:t>4.6 Econometric</w:t>
            </w:r>
            <w:r w:rsidR="00757452" w:rsidRPr="005B2429">
              <w:rPr>
                <w:rStyle w:val="Hyperlink"/>
                <w:noProof/>
                <w:spacing w:val="-3"/>
                <w:sz w:val="24"/>
                <w:szCs w:val="24"/>
              </w:rPr>
              <w:t xml:space="preserve"> </w:t>
            </w:r>
            <w:r w:rsidR="00757452" w:rsidRPr="005B2429">
              <w:rPr>
                <w:rStyle w:val="Hyperlink"/>
                <w:noProof/>
                <w:spacing w:val="-2"/>
                <w:sz w:val="24"/>
                <w:szCs w:val="24"/>
              </w:rPr>
              <w:t>Analysis</w:t>
            </w:r>
            <w:r w:rsidR="00757452" w:rsidRPr="005B2429">
              <w:rPr>
                <w:noProof/>
                <w:webHidden/>
                <w:sz w:val="24"/>
                <w:szCs w:val="24"/>
              </w:rPr>
              <w:tab/>
            </w:r>
            <w:r w:rsidR="00757452" w:rsidRPr="005B2429">
              <w:rPr>
                <w:noProof/>
                <w:webHidden/>
                <w:sz w:val="24"/>
                <w:szCs w:val="24"/>
              </w:rPr>
              <w:fldChar w:fldCharType="begin"/>
            </w:r>
            <w:r w:rsidR="00757452" w:rsidRPr="005B2429">
              <w:rPr>
                <w:noProof/>
                <w:webHidden/>
                <w:sz w:val="24"/>
                <w:szCs w:val="24"/>
              </w:rPr>
              <w:instrText xml:space="preserve"> PAGEREF _Toc229948230 \h </w:instrText>
            </w:r>
            <w:r w:rsidR="00757452" w:rsidRPr="005B2429">
              <w:rPr>
                <w:noProof/>
                <w:webHidden/>
                <w:sz w:val="24"/>
                <w:szCs w:val="24"/>
              </w:rPr>
            </w:r>
            <w:r w:rsidR="00757452" w:rsidRPr="005B2429">
              <w:rPr>
                <w:noProof/>
                <w:webHidden/>
                <w:sz w:val="24"/>
                <w:szCs w:val="24"/>
              </w:rPr>
              <w:fldChar w:fldCharType="separate"/>
            </w:r>
            <w:r w:rsidR="00A759FD">
              <w:rPr>
                <w:noProof/>
                <w:webHidden/>
                <w:sz w:val="24"/>
                <w:szCs w:val="24"/>
              </w:rPr>
              <w:t>45</w:t>
            </w:r>
            <w:r w:rsidR="00757452" w:rsidRPr="005B2429">
              <w:rPr>
                <w:noProof/>
                <w:webHidden/>
                <w:sz w:val="24"/>
                <w:szCs w:val="24"/>
              </w:rPr>
              <w:fldChar w:fldCharType="end"/>
            </w:r>
          </w:hyperlink>
        </w:p>
        <w:p w14:paraId="34AC68E4" w14:textId="77777777" w:rsidR="00757452" w:rsidRPr="005B2429" w:rsidRDefault="00473958" w:rsidP="005B2429">
          <w:pPr>
            <w:pStyle w:val="TOC3"/>
            <w:tabs>
              <w:tab w:val="right" w:leader="dot" w:pos="9350"/>
            </w:tabs>
            <w:spacing w:line="360" w:lineRule="auto"/>
            <w:rPr>
              <w:rFonts w:eastAsiaTheme="minorEastAsia"/>
              <w:noProof/>
              <w:sz w:val="24"/>
              <w:szCs w:val="24"/>
              <w:lang w:val="en-GB" w:eastAsia="en-GB"/>
            </w:rPr>
          </w:pPr>
          <w:hyperlink w:anchor="_Toc229948231" w:history="1">
            <w:r w:rsidR="00757452" w:rsidRPr="005B2429">
              <w:rPr>
                <w:rStyle w:val="Hyperlink"/>
                <w:noProof/>
                <w:sz w:val="24"/>
                <w:szCs w:val="24"/>
              </w:rPr>
              <w:t>4.6.1 Multicollinearity</w:t>
            </w:r>
            <w:r w:rsidR="00757452" w:rsidRPr="005B2429">
              <w:rPr>
                <w:noProof/>
                <w:webHidden/>
                <w:sz w:val="24"/>
                <w:szCs w:val="24"/>
              </w:rPr>
              <w:tab/>
            </w:r>
            <w:r w:rsidR="00757452" w:rsidRPr="005B2429">
              <w:rPr>
                <w:noProof/>
                <w:webHidden/>
                <w:sz w:val="24"/>
                <w:szCs w:val="24"/>
              </w:rPr>
              <w:fldChar w:fldCharType="begin"/>
            </w:r>
            <w:r w:rsidR="00757452" w:rsidRPr="005B2429">
              <w:rPr>
                <w:noProof/>
                <w:webHidden/>
                <w:sz w:val="24"/>
                <w:szCs w:val="24"/>
              </w:rPr>
              <w:instrText xml:space="preserve"> PAGEREF _Toc229948231 \h </w:instrText>
            </w:r>
            <w:r w:rsidR="00757452" w:rsidRPr="005B2429">
              <w:rPr>
                <w:noProof/>
                <w:webHidden/>
                <w:sz w:val="24"/>
                <w:szCs w:val="24"/>
              </w:rPr>
            </w:r>
            <w:r w:rsidR="00757452" w:rsidRPr="005B2429">
              <w:rPr>
                <w:noProof/>
                <w:webHidden/>
                <w:sz w:val="24"/>
                <w:szCs w:val="24"/>
              </w:rPr>
              <w:fldChar w:fldCharType="separate"/>
            </w:r>
            <w:r w:rsidR="00A759FD">
              <w:rPr>
                <w:noProof/>
                <w:webHidden/>
                <w:sz w:val="24"/>
                <w:szCs w:val="24"/>
              </w:rPr>
              <w:t>45</w:t>
            </w:r>
            <w:r w:rsidR="00757452" w:rsidRPr="005B2429">
              <w:rPr>
                <w:noProof/>
                <w:webHidden/>
                <w:sz w:val="24"/>
                <w:szCs w:val="24"/>
              </w:rPr>
              <w:fldChar w:fldCharType="end"/>
            </w:r>
          </w:hyperlink>
        </w:p>
        <w:p w14:paraId="5540B5F7" w14:textId="77777777" w:rsidR="00757452" w:rsidRPr="005B2429" w:rsidRDefault="00473958" w:rsidP="005B2429">
          <w:pPr>
            <w:pStyle w:val="TOC2"/>
            <w:tabs>
              <w:tab w:val="right" w:leader="dot" w:pos="9350"/>
            </w:tabs>
            <w:spacing w:line="360" w:lineRule="auto"/>
            <w:rPr>
              <w:rFonts w:eastAsiaTheme="minorEastAsia"/>
              <w:noProof/>
              <w:sz w:val="24"/>
              <w:szCs w:val="24"/>
              <w:lang w:val="en-GB" w:eastAsia="en-GB"/>
            </w:rPr>
          </w:pPr>
          <w:hyperlink w:anchor="_Toc229948235" w:history="1">
            <w:r w:rsidR="00686FC5">
              <w:rPr>
                <w:rStyle w:val="Hyperlink"/>
                <w:rFonts w:eastAsia="Segoe UI"/>
                <w:noProof/>
                <w:sz w:val="24"/>
                <w:szCs w:val="24"/>
              </w:rPr>
              <w:t>4.7</w:t>
            </w:r>
            <w:r w:rsidR="00757452" w:rsidRPr="005B2429">
              <w:rPr>
                <w:rStyle w:val="Hyperlink"/>
                <w:rFonts w:eastAsia="Segoe UI"/>
                <w:noProof/>
                <w:sz w:val="24"/>
                <w:szCs w:val="24"/>
              </w:rPr>
              <w:t xml:space="preserve"> Interpretation of logistic regression output result</w:t>
            </w:r>
            <w:r w:rsidR="00757452" w:rsidRPr="005B2429">
              <w:rPr>
                <w:noProof/>
                <w:webHidden/>
                <w:sz w:val="24"/>
                <w:szCs w:val="24"/>
              </w:rPr>
              <w:tab/>
            </w:r>
            <w:r w:rsidR="00757452" w:rsidRPr="005B2429">
              <w:rPr>
                <w:noProof/>
                <w:webHidden/>
                <w:sz w:val="24"/>
                <w:szCs w:val="24"/>
              </w:rPr>
              <w:fldChar w:fldCharType="begin"/>
            </w:r>
            <w:r w:rsidR="00757452" w:rsidRPr="005B2429">
              <w:rPr>
                <w:noProof/>
                <w:webHidden/>
                <w:sz w:val="24"/>
                <w:szCs w:val="24"/>
              </w:rPr>
              <w:instrText xml:space="preserve"> PAGEREF _Toc229948235 \h </w:instrText>
            </w:r>
            <w:r w:rsidR="00757452" w:rsidRPr="005B2429">
              <w:rPr>
                <w:noProof/>
                <w:webHidden/>
                <w:sz w:val="24"/>
                <w:szCs w:val="24"/>
              </w:rPr>
            </w:r>
            <w:r w:rsidR="00757452" w:rsidRPr="005B2429">
              <w:rPr>
                <w:noProof/>
                <w:webHidden/>
                <w:sz w:val="24"/>
                <w:szCs w:val="24"/>
              </w:rPr>
              <w:fldChar w:fldCharType="separate"/>
            </w:r>
            <w:r w:rsidR="00A759FD">
              <w:rPr>
                <w:noProof/>
                <w:webHidden/>
                <w:sz w:val="24"/>
                <w:szCs w:val="24"/>
              </w:rPr>
              <w:t>48</w:t>
            </w:r>
            <w:r w:rsidR="00757452" w:rsidRPr="005B2429">
              <w:rPr>
                <w:noProof/>
                <w:webHidden/>
                <w:sz w:val="24"/>
                <w:szCs w:val="24"/>
              </w:rPr>
              <w:fldChar w:fldCharType="end"/>
            </w:r>
          </w:hyperlink>
        </w:p>
        <w:p w14:paraId="2E9194FB" w14:textId="77777777" w:rsidR="00757452" w:rsidRPr="005B2429" w:rsidRDefault="00473958" w:rsidP="005B2429">
          <w:pPr>
            <w:pStyle w:val="TOC1"/>
            <w:rPr>
              <w:rFonts w:eastAsiaTheme="minorEastAsia"/>
              <w:noProof/>
              <w:lang w:val="en-GB" w:eastAsia="en-GB"/>
            </w:rPr>
          </w:pPr>
          <w:hyperlink w:anchor="_Toc229948236" w:history="1">
            <w:r w:rsidR="00757452" w:rsidRPr="005B2429">
              <w:rPr>
                <w:rStyle w:val="Hyperlink"/>
                <w:noProof/>
                <w:sz w:val="24"/>
                <w:szCs w:val="24"/>
              </w:rPr>
              <w:t>CHAPTER</w:t>
            </w:r>
            <w:r w:rsidR="00757452" w:rsidRPr="005B2429">
              <w:rPr>
                <w:rStyle w:val="Hyperlink"/>
                <w:noProof/>
                <w:spacing w:val="-19"/>
                <w:sz w:val="24"/>
                <w:szCs w:val="24"/>
              </w:rPr>
              <w:t xml:space="preserve"> </w:t>
            </w:r>
            <w:r w:rsidR="00757452" w:rsidRPr="005B2429">
              <w:rPr>
                <w:rStyle w:val="Hyperlink"/>
                <w:noProof/>
                <w:spacing w:val="-4"/>
                <w:sz w:val="24"/>
                <w:szCs w:val="24"/>
              </w:rPr>
              <w:t>FIVE</w:t>
            </w:r>
            <w:r w:rsidR="00757452" w:rsidRPr="005B2429">
              <w:rPr>
                <w:noProof/>
                <w:webHidden/>
              </w:rPr>
              <w:tab/>
            </w:r>
            <w:r w:rsidR="00757452" w:rsidRPr="005B2429">
              <w:rPr>
                <w:noProof/>
                <w:webHidden/>
              </w:rPr>
              <w:fldChar w:fldCharType="begin"/>
            </w:r>
            <w:r w:rsidR="00757452" w:rsidRPr="005B2429">
              <w:rPr>
                <w:noProof/>
                <w:webHidden/>
              </w:rPr>
              <w:instrText xml:space="preserve"> PAGEREF _Toc229948236 \h </w:instrText>
            </w:r>
            <w:r w:rsidR="00757452" w:rsidRPr="005B2429">
              <w:rPr>
                <w:noProof/>
                <w:webHidden/>
              </w:rPr>
            </w:r>
            <w:r w:rsidR="00757452" w:rsidRPr="005B2429">
              <w:rPr>
                <w:noProof/>
                <w:webHidden/>
              </w:rPr>
              <w:fldChar w:fldCharType="separate"/>
            </w:r>
            <w:r w:rsidR="00A759FD">
              <w:rPr>
                <w:noProof/>
                <w:webHidden/>
              </w:rPr>
              <w:t>51</w:t>
            </w:r>
            <w:r w:rsidR="00757452" w:rsidRPr="005B2429">
              <w:rPr>
                <w:noProof/>
                <w:webHidden/>
              </w:rPr>
              <w:fldChar w:fldCharType="end"/>
            </w:r>
          </w:hyperlink>
        </w:p>
        <w:p w14:paraId="220D2944" w14:textId="77777777" w:rsidR="00757452" w:rsidRPr="005B2429" w:rsidRDefault="00473958" w:rsidP="005B2429">
          <w:pPr>
            <w:pStyle w:val="TOC1"/>
            <w:rPr>
              <w:rFonts w:eastAsiaTheme="minorEastAsia"/>
              <w:noProof/>
              <w:lang w:val="en-GB" w:eastAsia="en-GB"/>
            </w:rPr>
          </w:pPr>
          <w:hyperlink w:anchor="_Toc229948237" w:history="1">
            <w:r w:rsidR="00757452" w:rsidRPr="005B2429">
              <w:rPr>
                <w:rStyle w:val="Hyperlink"/>
                <w:rFonts w:eastAsia="Calibri"/>
                <w:noProof/>
                <w:sz w:val="24"/>
                <w:szCs w:val="24"/>
              </w:rPr>
              <w:t>CONCLUSIONS</w:t>
            </w:r>
            <w:r w:rsidR="00757452" w:rsidRPr="005B2429">
              <w:rPr>
                <w:rStyle w:val="Hyperlink"/>
                <w:rFonts w:eastAsia="Calibri"/>
                <w:noProof/>
                <w:spacing w:val="-14"/>
                <w:sz w:val="24"/>
                <w:szCs w:val="24"/>
              </w:rPr>
              <w:t xml:space="preserve"> </w:t>
            </w:r>
            <w:r w:rsidR="00757452" w:rsidRPr="005B2429">
              <w:rPr>
                <w:rStyle w:val="Hyperlink"/>
                <w:rFonts w:eastAsia="Calibri"/>
                <w:noProof/>
                <w:sz w:val="24"/>
                <w:szCs w:val="24"/>
              </w:rPr>
              <w:t>AND</w:t>
            </w:r>
            <w:r w:rsidR="00757452" w:rsidRPr="005B2429">
              <w:rPr>
                <w:rStyle w:val="Hyperlink"/>
                <w:rFonts w:eastAsia="Calibri"/>
                <w:noProof/>
                <w:spacing w:val="-12"/>
                <w:sz w:val="24"/>
                <w:szCs w:val="24"/>
              </w:rPr>
              <w:t xml:space="preserve"> </w:t>
            </w:r>
            <w:r w:rsidR="00757452" w:rsidRPr="005B2429">
              <w:rPr>
                <w:rStyle w:val="Hyperlink"/>
                <w:rFonts w:eastAsia="Calibri"/>
                <w:noProof/>
                <w:spacing w:val="-2"/>
                <w:sz w:val="24"/>
                <w:szCs w:val="24"/>
              </w:rPr>
              <w:t>RECOMMENDATIONS</w:t>
            </w:r>
            <w:r w:rsidR="00757452" w:rsidRPr="005B2429">
              <w:rPr>
                <w:noProof/>
                <w:webHidden/>
              </w:rPr>
              <w:tab/>
            </w:r>
            <w:r w:rsidR="00757452" w:rsidRPr="005B2429">
              <w:rPr>
                <w:noProof/>
                <w:webHidden/>
              </w:rPr>
              <w:fldChar w:fldCharType="begin"/>
            </w:r>
            <w:r w:rsidR="00757452" w:rsidRPr="005B2429">
              <w:rPr>
                <w:noProof/>
                <w:webHidden/>
              </w:rPr>
              <w:instrText xml:space="preserve"> PAGEREF _Toc229948237 \h </w:instrText>
            </w:r>
            <w:r w:rsidR="00757452" w:rsidRPr="005B2429">
              <w:rPr>
                <w:noProof/>
                <w:webHidden/>
              </w:rPr>
            </w:r>
            <w:r w:rsidR="00757452" w:rsidRPr="005B2429">
              <w:rPr>
                <w:noProof/>
                <w:webHidden/>
              </w:rPr>
              <w:fldChar w:fldCharType="separate"/>
            </w:r>
            <w:r w:rsidR="00A759FD">
              <w:rPr>
                <w:noProof/>
                <w:webHidden/>
              </w:rPr>
              <w:t>51</w:t>
            </w:r>
            <w:r w:rsidR="00757452" w:rsidRPr="005B2429">
              <w:rPr>
                <w:noProof/>
                <w:webHidden/>
              </w:rPr>
              <w:fldChar w:fldCharType="end"/>
            </w:r>
          </w:hyperlink>
        </w:p>
        <w:p w14:paraId="6DF4E580" w14:textId="77777777" w:rsidR="00757452" w:rsidRPr="005B2429" w:rsidRDefault="00473958" w:rsidP="005B2429">
          <w:pPr>
            <w:pStyle w:val="TOC2"/>
            <w:tabs>
              <w:tab w:val="right" w:leader="dot" w:pos="9350"/>
            </w:tabs>
            <w:spacing w:line="360" w:lineRule="auto"/>
            <w:rPr>
              <w:rFonts w:eastAsiaTheme="minorEastAsia"/>
              <w:noProof/>
              <w:sz w:val="24"/>
              <w:szCs w:val="24"/>
              <w:lang w:val="en-GB" w:eastAsia="en-GB"/>
            </w:rPr>
          </w:pPr>
          <w:hyperlink w:anchor="_Toc229948238" w:history="1">
            <w:r w:rsidR="00757452" w:rsidRPr="005B2429">
              <w:rPr>
                <w:rStyle w:val="Hyperlink"/>
                <w:rFonts w:eastAsia="Calibri"/>
                <w:noProof/>
                <w:sz w:val="24"/>
                <w:szCs w:val="24"/>
              </w:rPr>
              <w:t>5.1 conclusions</w:t>
            </w:r>
            <w:r w:rsidR="00757452" w:rsidRPr="005B2429">
              <w:rPr>
                <w:noProof/>
                <w:webHidden/>
                <w:sz w:val="24"/>
                <w:szCs w:val="24"/>
              </w:rPr>
              <w:tab/>
            </w:r>
            <w:r w:rsidR="00757452" w:rsidRPr="005B2429">
              <w:rPr>
                <w:noProof/>
                <w:webHidden/>
                <w:sz w:val="24"/>
                <w:szCs w:val="24"/>
              </w:rPr>
              <w:fldChar w:fldCharType="begin"/>
            </w:r>
            <w:r w:rsidR="00757452" w:rsidRPr="005B2429">
              <w:rPr>
                <w:noProof/>
                <w:webHidden/>
                <w:sz w:val="24"/>
                <w:szCs w:val="24"/>
              </w:rPr>
              <w:instrText xml:space="preserve"> PAGEREF _Toc229948238 \h </w:instrText>
            </w:r>
            <w:r w:rsidR="00757452" w:rsidRPr="005B2429">
              <w:rPr>
                <w:noProof/>
                <w:webHidden/>
                <w:sz w:val="24"/>
                <w:szCs w:val="24"/>
              </w:rPr>
            </w:r>
            <w:r w:rsidR="00757452" w:rsidRPr="005B2429">
              <w:rPr>
                <w:noProof/>
                <w:webHidden/>
                <w:sz w:val="24"/>
                <w:szCs w:val="24"/>
              </w:rPr>
              <w:fldChar w:fldCharType="separate"/>
            </w:r>
            <w:r w:rsidR="00A759FD">
              <w:rPr>
                <w:noProof/>
                <w:webHidden/>
                <w:sz w:val="24"/>
                <w:szCs w:val="24"/>
              </w:rPr>
              <w:t>51</w:t>
            </w:r>
            <w:r w:rsidR="00757452" w:rsidRPr="005B2429">
              <w:rPr>
                <w:noProof/>
                <w:webHidden/>
                <w:sz w:val="24"/>
                <w:szCs w:val="24"/>
              </w:rPr>
              <w:fldChar w:fldCharType="end"/>
            </w:r>
          </w:hyperlink>
        </w:p>
        <w:p w14:paraId="67154A7F" w14:textId="77777777" w:rsidR="00757452" w:rsidRPr="005B2429" w:rsidRDefault="00473958" w:rsidP="005B2429">
          <w:pPr>
            <w:pStyle w:val="TOC2"/>
            <w:tabs>
              <w:tab w:val="right" w:leader="dot" w:pos="9350"/>
            </w:tabs>
            <w:spacing w:line="360" w:lineRule="auto"/>
            <w:rPr>
              <w:rFonts w:eastAsiaTheme="minorEastAsia"/>
              <w:noProof/>
              <w:sz w:val="24"/>
              <w:szCs w:val="24"/>
              <w:lang w:val="en-GB" w:eastAsia="en-GB"/>
            </w:rPr>
          </w:pPr>
          <w:hyperlink w:anchor="_Toc229948239" w:history="1">
            <w:r w:rsidR="00757452" w:rsidRPr="005B2429">
              <w:rPr>
                <w:rStyle w:val="Hyperlink"/>
                <w:noProof/>
                <w:sz w:val="24"/>
                <w:szCs w:val="24"/>
              </w:rPr>
              <w:t>5.2 Recommendations</w:t>
            </w:r>
            <w:r w:rsidR="00757452" w:rsidRPr="005B2429">
              <w:rPr>
                <w:noProof/>
                <w:webHidden/>
                <w:sz w:val="24"/>
                <w:szCs w:val="24"/>
              </w:rPr>
              <w:tab/>
            </w:r>
            <w:r w:rsidR="00757452" w:rsidRPr="005B2429">
              <w:rPr>
                <w:noProof/>
                <w:webHidden/>
                <w:sz w:val="24"/>
                <w:szCs w:val="24"/>
              </w:rPr>
              <w:fldChar w:fldCharType="begin"/>
            </w:r>
            <w:r w:rsidR="00757452" w:rsidRPr="005B2429">
              <w:rPr>
                <w:noProof/>
                <w:webHidden/>
                <w:sz w:val="24"/>
                <w:szCs w:val="24"/>
              </w:rPr>
              <w:instrText xml:space="preserve"> PAGEREF _Toc229948239 \h </w:instrText>
            </w:r>
            <w:r w:rsidR="00757452" w:rsidRPr="005B2429">
              <w:rPr>
                <w:noProof/>
                <w:webHidden/>
                <w:sz w:val="24"/>
                <w:szCs w:val="24"/>
              </w:rPr>
            </w:r>
            <w:r w:rsidR="00757452" w:rsidRPr="005B2429">
              <w:rPr>
                <w:noProof/>
                <w:webHidden/>
                <w:sz w:val="24"/>
                <w:szCs w:val="24"/>
              </w:rPr>
              <w:fldChar w:fldCharType="separate"/>
            </w:r>
            <w:r w:rsidR="00A759FD">
              <w:rPr>
                <w:noProof/>
                <w:webHidden/>
                <w:sz w:val="24"/>
                <w:szCs w:val="24"/>
              </w:rPr>
              <w:t>53</w:t>
            </w:r>
            <w:r w:rsidR="00757452" w:rsidRPr="005B2429">
              <w:rPr>
                <w:noProof/>
                <w:webHidden/>
                <w:sz w:val="24"/>
                <w:szCs w:val="24"/>
              </w:rPr>
              <w:fldChar w:fldCharType="end"/>
            </w:r>
          </w:hyperlink>
        </w:p>
        <w:p w14:paraId="36D7D2AA" w14:textId="77777777" w:rsidR="00757452" w:rsidRPr="005B2429" w:rsidRDefault="00473958" w:rsidP="005B2429">
          <w:pPr>
            <w:pStyle w:val="TOC1"/>
            <w:rPr>
              <w:rFonts w:eastAsiaTheme="minorEastAsia"/>
              <w:noProof/>
              <w:lang w:val="en-GB" w:eastAsia="en-GB"/>
            </w:rPr>
          </w:pPr>
          <w:hyperlink w:anchor="_Toc229948240" w:history="1">
            <w:r w:rsidR="00757452" w:rsidRPr="005B2429">
              <w:rPr>
                <w:rStyle w:val="Hyperlink"/>
                <w:noProof/>
                <w:sz w:val="24"/>
                <w:szCs w:val="24"/>
              </w:rPr>
              <w:t>Reference</w:t>
            </w:r>
            <w:r w:rsidR="00757452" w:rsidRPr="005B2429">
              <w:rPr>
                <w:noProof/>
                <w:webHidden/>
              </w:rPr>
              <w:tab/>
            </w:r>
            <w:r w:rsidR="00757452" w:rsidRPr="005B2429">
              <w:rPr>
                <w:noProof/>
                <w:webHidden/>
              </w:rPr>
              <w:fldChar w:fldCharType="begin"/>
            </w:r>
            <w:r w:rsidR="00757452" w:rsidRPr="005B2429">
              <w:rPr>
                <w:noProof/>
                <w:webHidden/>
              </w:rPr>
              <w:instrText xml:space="preserve"> PAGEREF _Toc229948240 \h </w:instrText>
            </w:r>
            <w:r w:rsidR="00757452" w:rsidRPr="005B2429">
              <w:rPr>
                <w:noProof/>
                <w:webHidden/>
              </w:rPr>
            </w:r>
            <w:r w:rsidR="00757452" w:rsidRPr="005B2429">
              <w:rPr>
                <w:noProof/>
                <w:webHidden/>
              </w:rPr>
              <w:fldChar w:fldCharType="separate"/>
            </w:r>
            <w:r w:rsidR="00A759FD">
              <w:rPr>
                <w:noProof/>
                <w:webHidden/>
              </w:rPr>
              <w:t>54</w:t>
            </w:r>
            <w:r w:rsidR="00757452" w:rsidRPr="005B2429">
              <w:rPr>
                <w:noProof/>
                <w:webHidden/>
              </w:rPr>
              <w:fldChar w:fldCharType="end"/>
            </w:r>
          </w:hyperlink>
        </w:p>
        <w:p w14:paraId="10B98626" w14:textId="77777777" w:rsidR="00757452" w:rsidRPr="005B2429" w:rsidRDefault="00473958" w:rsidP="005B2429">
          <w:pPr>
            <w:pStyle w:val="TOC1"/>
            <w:rPr>
              <w:rFonts w:eastAsiaTheme="minorEastAsia"/>
              <w:noProof/>
              <w:lang w:val="en-GB" w:eastAsia="en-GB"/>
            </w:rPr>
          </w:pPr>
          <w:hyperlink w:anchor="_Toc229948241" w:history="1">
            <w:r w:rsidR="005B2429" w:rsidRPr="005B2429">
              <w:rPr>
                <w:rStyle w:val="Hyperlink"/>
                <w:noProof/>
                <w:sz w:val="24"/>
                <w:szCs w:val="24"/>
              </w:rPr>
              <w:t xml:space="preserve">APPENDIX </w:t>
            </w:r>
            <w:r w:rsidR="00757452" w:rsidRPr="005B2429">
              <w:rPr>
                <w:noProof/>
                <w:webHidden/>
              </w:rPr>
              <w:tab/>
            </w:r>
            <w:r w:rsidR="00757452" w:rsidRPr="005B2429">
              <w:rPr>
                <w:noProof/>
                <w:webHidden/>
              </w:rPr>
              <w:fldChar w:fldCharType="begin"/>
            </w:r>
            <w:r w:rsidR="00757452" w:rsidRPr="005B2429">
              <w:rPr>
                <w:noProof/>
                <w:webHidden/>
              </w:rPr>
              <w:instrText xml:space="preserve"> PAGEREF _Toc229948241 \h </w:instrText>
            </w:r>
            <w:r w:rsidR="00757452" w:rsidRPr="005B2429">
              <w:rPr>
                <w:noProof/>
                <w:webHidden/>
              </w:rPr>
            </w:r>
            <w:r w:rsidR="00757452" w:rsidRPr="005B2429">
              <w:rPr>
                <w:noProof/>
                <w:webHidden/>
              </w:rPr>
              <w:fldChar w:fldCharType="separate"/>
            </w:r>
            <w:r w:rsidR="00A759FD">
              <w:rPr>
                <w:noProof/>
                <w:webHidden/>
              </w:rPr>
              <w:t>61</w:t>
            </w:r>
            <w:r w:rsidR="00757452" w:rsidRPr="005B2429">
              <w:rPr>
                <w:noProof/>
                <w:webHidden/>
              </w:rPr>
              <w:fldChar w:fldCharType="end"/>
            </w:r>
          </w:hyperlink>
        </w:p>
        <w:p w14:paraId="385C10BC" w14:textId="77777777" w:rsidR="00153CAF" w:rsidRPr="005B2429" w:rsidRDefault="00153CAF" w:rsidP="005B2429">
          <w:pPr>
            <w:spacing w:line="360" w:lineRule="auto"/>
            <w:rPr>
              <w:sz w:val="24"/>
              <w:szCs w:val="24"/>
            </w:rPr>
          </w:pPr>
          <w:r w:rsidRPr="005B2429">
            <w:rPr>
              <w:b/>
              <w:bCs/>
              <w:noProof/>
              <w:sz w:val="24"/>
              <w:szCs w:val="24"/>
            </w:rPr>
            <w:fldChar w:fldCharType="end"/>
          </w:r>
        </w:p>
      </w:sdtContent>
    </w:sdt>
    <w:p w14:paraId="3EFAC73A" w14:textId="77777777" w:rsidR="00D20CEF" w:rsidRDefault="00D20CEF" w:rsidP="005B2429">
      <w:pPr>
        <w:pStyle w:val="Heading1"/>
        <w:spacing w:line="360" w:lineRule="auto"/>
        <w:rPr>
          <w:sz w:val="24"/>
          <w:szCs w:val="24"/>
        </w:rPr>
      </w:pPr>
    </w:p>
    <w:p w14:paraId="19DDE61D" w14:textId="77777777" w:rsidR="007B5BBB" w:rsidRPr="005B2429" w:rsidRDefault="007B5BBB" w:rsidP="005B2429">
      <w:pPr>
        <w:pStyle w:val="Heading1"/>
        <w:spacing w:line="360" w:lineRule="auto"/>
        <w:rPr>
          <w:sz w:val="24"/>
          <w:szCs w:val="24"/>
        </w:rPr>
      </w:pPr>
    </w:p>
    <w:p w14:paraId="35B9C820" w14:textId="77777777" w:rsidR="00D82B83" w:rsidRPr="005B2429" w:rsidRDefault="00D82B83" w:rsidP="005B2429">
      <w:pPr>
        <w:pStyle w:val="Heading1"/>
        <w:spacing w:line="360" w:lineRule="auto"/>
        <w:rPr>
          <w:sz w:val="24"/>
          <w:szCs w:val="24"/>
        </w:rPr>
      </w:pPr>
      <w:bookmarkStart w:id="12" w:name="_Toc229948148"/>
      <w:r w:rsidRPr="005B2429">
        <w:rPr>
          <w:sz w:val="24"/>
          <w:szCs w:val="24"/>
        </w:rPr>
        <w:lastRenderedPageBreak/>
        <w:t>List of figure</w:t>
      </w:r>
      <w:r w:rsidR="0095148D" w:rsidRPr="005B2429">
        <w:rPr>
          <w:sz w:val="24"/>
          <w:szCs w:val="24"/>
        </w:rPr>
        <w:t>s</w:t>
      </w:r>
      <w:bookmarkEnd w:id="12"/>
    </w:p>
    <w:p w14:paraId="333F351D" w14:textId="77777777" w:rsidR="001214E9" w:rsidRDefault="004248CF" w:rsidP="009D0BD9">
      <w:pPr>
        <w:pStyle w:val="TableofFigures"/>
        <w:tabs>
          <w:tab w:val="right" w:leader="dot" w:pos="9350"/>
        </w:tabs>
        <w:spacing w:line="360" w:lineRule="auto"/>
        <w:rPr>
          <w:rFonts w:asciiTheme="minorHAnsi" w:eastAsiaTheme="minorEastAsia" w:hAnsiTheme="minorHAnsi" w:cstheme="minorBidi"/>
          <w:noProof/>
        </w:rPr>
      </w:pPr>
      <w:r w:rsidRPr="005B2429">
        <w:rPr>
          <w:sz w:val="24"/>
          <w:szCs w:val="24"/>
        </w:rPr>
        <w:fldChar w:fldCharType="begin"/>
      </w:r>
      <w:r w:rsidRPr="005B2429">
        <w:rPr>
          <w:sz w:val="24"/>
          <w:szCs w:val="24"/>
        </w:rPr>
        <w:instrText xml:space="preserve"> TOC \h \z \c "Figure" </w:instrText>
      </w:r>
      <w:r w:rsidRPr="005B2429">
        <w:rPr>
          <w:sz w:val="24"/>
          <w:szCs w:val="24"/>
        </w:rPr>
        <w:fldChar w:fldCharType="separate"/>
      </w:r>
      <w:hyperlink w:anchor="_Toc229986608" w:history="1">
        <w:r w:rsidR="001214E9" w:rsidRPr="004F6C8A">
          <w:rPr>
            <w:rStyle w:val="Hyperlink"/>
            <w:rFonts w:eastAsiaTheme="majorEastAsia"/>
            <w:noProof/>
          </w:rPr>
          <w:t>Figure 1 conceptual framework</w:t>
        </w:r>
        <w:r w:rsidR="001214E9">
          <w:rPr>
            <w:noProof/>
            <w:webHidden/>
          </w:rPr>
          <w:tab/>
        </w:r>
        <w:r w:rsidR="001214E9">
          <w:rPr>
            <w:noProof/>
            <w:webHidden/>
          </w:rPr>
          <w:fldChar w:fldCharType="begin"/>
        </w:r>
        <w:r w:rsidR="001214E9">
          <w:rPr>
            <w:noProof/>
            <w:webHidden/>
          </w:rPr>
          <w:instrText xml:space="preserve"> PAGEREF _Toc229986608 \h </w:instrText>
        </w:r>
        <w:r w:rsidR="001214E9">
          <w:rPr>
            <w:noProof/>
            <w:webHidden/>
          </w:rPr>
        </w:r>
        <w:r w:rsidR="001214E9">
          <w:rPr>
            <w:noProof/>
            <w:webHidden/>
          </w:rPr>
          <w:fldChar w:fldCharType="separate"/>
        </w:r>
        <w:r w:rsidR="00A759FD">
          <w:rPr>
            <w:noProof/>
            <w:webHidden/>
          </w:rPr>
          <w:t>19</w:t>
        </w:r>
        <w:r w:rsidR="001214E9">
          <w:rPr>
            <w:noProof/>
            <w:webHidden/>
          </w:rPr>
          <w:fldChar w:fldCharType="end"/>
        </w:r>
      </w:hyperlink>
    </w:p>
    <w:p w14:paraId="1AE569F0" w14:textId="77777777" w:rsidR="001214E9" w:rsidRDefault="00473958" w:rsidP="009D0BD9">
      <w:pPr>
        <w:pStyle w:val="TableofFigures"/>
        <w:tabs>
          <w:tab w:val="right" w:leader="dot" w:pos="9350"/>
        </w:tabs>
        <w:spacing w:line="360" w:lineRule="auto"/>
        <w:rPr>
          <w:rFonts w:asciiTheme="minorHAnsi" w:eastAsiaTheme="minorEastAsia" w:hAnsiTheme="minorHAnsi" w:cstheme="minorBidi"/>
          <w:noProof/>
        </w:rPr>
      </w:pPr>
      <w:hyperlink w:anchor="_Toc229986609" w:history="1">
        <w:r w:rsidR="001214E9" w:rsidRPr="004F6C8A">
          <w:rPr>
            <w:rStyle w:val="Hyperlink"/>
            <w:rFonts w:eastAsiaTheme="majorEastAsia"/>
            <w:noProof/>
          </w:rPr>
          <w:t>Figure 2location map</w:t>
        </w:r>
        <w:r w:rsidR="001214E9">
          <w:rPr>
            <w:noProof/>
            <w:webHidden/>
          </w:rPr>
          <w:tab/>
        </w:r>
        <w:r w:rsidR="001214E9">
          <w:rPr>
            <w:noProof/>
            <w:webHidden/>
          </w:rPr>
          <w:fldChar w:fldCharType="begin"/>
        </w:r>
        <w:r w:rsidR="001214E9">
          <w:rPr>
            <w:noProof/>
            <w:webHidden/>
          </w:rPr>
          <w:instrText xml:space="preserve"> PAGEREF _Toc229986609 \h </w:instrText>
        </w:r>
        <w:r w:rsidR="001214E9">
          <w:rPr>
            <w:noProof/>
            <w:webHidden/>
          </w:rPr>
        </w:r>
        <w:r w:rsidR="001214E9">
          <w:rPr>
            <w:noProof/>
            <w:webHidden/>
          </w:rPr>
          <w:fldChar w:fldCharType="separate"/>
        </w:r>
        <w:r w:rsidR="00A759FD">
          <w:rPr>
            <w:noProof/>
            <w:webHidden/>
          </w:rPr>
          <w:t>21</w:t>
        </w:r>
        <w:r w:rsidR="001214E9">
          <w:rPr>
            <w:noProof/>
            <w:webHidden/>
          </w:rPr>
          <w:fldChar w:fldCharType="end"/>
        </w:r>
      </w:hyperlink>
    </w:p>
    <w:p w14:paraId="6E1DCBD7" w14:textId="77777777" w:rsidR="00D82B83" w:rsidRPr="005B2429" w:rsidRDefault="004248CF" w:rsidP="005B2429">
      <w:pPr>
        <w:pStyle w:val="Caption"/>
        <w:spacing w:line="360" w:lineRule="auto"/>
        <w:rPr>
          <w:sz w:val="24"/>
          <w:szCs w:val="24"/>
        </w:rPr>
      </w:pPr>
      <w:r w:rsidRPr="005B2429">
        <w:rPr>
          <w:sz w:val="24"/>
          <w:szCs w:val="24"/>
        </w:rPr>
        <w:fldChar w:fldCharType="end"/>
      </w:r>
    </w:p>
    <w:p w14:paraId="0821E507" w14:textId="77777777" w:rsidR="00D82B83" w:rsidRPr="005B2429" w:rsidRDefault="00D82B83" w:rsidP="005B2429">
      <w:pPr>
        <w:pStyle w:val="Heading1"/>
        <w:spacing w:line="360" w:lineRule="auto"/>
        <w:rPr>
          <w:sz w:val="24"/>
          <w:szCs w:val="24"/>
        </w:rPr>
      </w:pPr>
    </w:p>
    <w:p w14:paraId="175C0301" w14:textId="77777777" w:rsidR="00D82B83" w:rsidRPr="005B2429" w:rsidRDefault="00D82B83" w:rsidP="005B2429">
      <w:pPr>
        <w:pStyle w:val="Heading1"/>
        <w:spacing w:line="360" w:lineRule="auto"/>
        <w:rPr>
          <w:sz w:val="24"/>
          <w:szCs w:val="24"/>
        </w:rPr>
      </w:pPr>
    </w:p>
    <w:p w14:paraId="3FEBFF73" w14:textId="77777777" w:rsidR="00D82B83" w:rsidRPr="005B2429" w:rsidRDefault="00D82B83" w:rsidP="005B2429">
      <w:pPr>
        <w:pStyle w:val="Heading1"/>
        <w:spacing w:line="360" w:lineRule="auto"/>
        <w:rPr>
          <w:sz w:val="24"/>
          <w:szCs w:val="24"/>
        </w:rPr>
      </w:pPr>
    </w:p>
    <w:p w14:paraId="5BB3C08F" w14:textId="77777777" w:rsidR="00D82B83" w:rsidRPr="005B2429" w:rsidRDefault="00D82B83" w:rsidP="005B2429">
      <w:pPr>
        <w:pStyle w:val="Heading1"/>
        <w:spacing w:line="360" w:lineRule="auto"/>
        <w:rPr>
          <w:sz w:val="24"/>
          <w:szCs w:val="24"/>
        </w:rPr>
      </w:pPr>
    </w:p>
    <w:p w14:paraId="19EF095D" w14:textId="77777777" w:rsidR="00D82B83" w:rsidRPr="005B2429" w:rsidRDefault="00D82B83" w:rsidP="005B2429">
      <w:pPr>
        <w:pStyle w:val="Heading1"/>
        <w:spacing w:line="360" w:lineRule="auto"/>
        <w:rPr>
          <w:sz w:val="24"/>
          <w:szCs w:val="24"/>
        </w:rPr>
      </w:pPr>
    </w:p>
    <w:p w14:paraId="0246FF58" w14:textId="77777777" w:rsidR="00D82B83" w:rsidRPr="005B2429" w:rsidRDefault="00D82B83" w:rsidP="005B2429">
      <w:pPr>
        <w:pStyle w:val="Heading1"/>
        <w:spacing w:line="360" w:lineRule="auto"/>
        <w:rPr>
          <w:sz w:val="24"/>
          <w:szCs w:val="24"/>
        </w:rPr>
      </w:pPr>
    </w:p>
    <w:p w14:paraId="78BE7C2D" w14:textId="77777777" w:rsidR="00D82B83" w:rsidRPr="005B2429" w:rsidRDefault="00D82B83" w:rsidP="005B2429">
      <w:pPr>
        <w:pStyle w:val="Heading1"/>
        <w:spacing w:line="360" w:lineRule="auto"/>
        <w:rPr>
          <w:sz w:val="24"/>
          <w:szCs w:val="24"/>
        </w:rPr>
      </w:pPr>
    </w:p>
    <w:p w14:paraId="3EAEC6CE" w14:textId="77777777" w:rsidR="00D82B83" w:rsidRPr="005B2429" w:rsidRDefault="00D82B83" w:rsidP="005B2429">
      <w:pPr>
        <w:pStyle w:val="Heading1"/>
        <w:spacing w:line="360" w:lineRule="auto"/>
        <w:rPr>
          <w:sz w:val="24"/>
          <w:szCs w:val="24"/>
        </w:rPr>
      </w:pPr>
    </w:p>
    <w:p w14:paraId="520DB25D" w14:textId="77777777" w:rsidR="00D82B83" w:rsidRPr="005B2429" w:rsidRDefault="00D82B83" w:rsidP="005B2429">
      <w:pPr>
        <w:pStyle w:val="Heading1"/>
        <w:spacing w:line="360" w:lineRule="auto"/>
        <w:rPr>
          <w:sz w:val="24"/>
          <w:szCs w:val="24"/>
        </w:rPr>
      </w:pPr>
    </w:p>
    <w:p w14:paraId="72807858" w14:textId="77777777" w:rsidR="00D82B83" w:rsidRPr="005B2429" w:rsidRDefault="00D82B83" w:rsidP="005B2429">
      <w:pPr>
        <w:pStyle w:val="Heading1"/>
        <w:spacing w:line="360" w:lineRule="auto"/>
        <w:rPr>
          <w:sz w:val="24"/>
          <w:szCs w:val="24"/>
        </w:rPr>
      </w:pPr>
    </w:p>
    <w:p w14:paraId="4595AAA6" w14:textId="77777777" w:rsidR="00D82B83" w:rsidRPr="005B2429" w:rsidRDefault="00D82B83" w:rsidP="005B2429">
      <w:pPr>
        <w:pStyle w:val="Heading1"/>
        <w:spacing w:line="360" w:lineRule="auto"/>
        <w:rPr>
          <w:sz w:val="24"/>
          <w:szCs w:val="24"/>
        </w:rPr>
      </w:pPr>
    </w:p>
    <w:p w14:paraId="19C084B0" w14:textId="77777777" w:rsidR="00D82B83" w:rsidRPr="005B2429" w:rsidRDefault="00D82B83" w:rsidP="005B2429">
      <w:pPr>
        <w:pStyle w:val="Heading1"/>
        <w:spacing w:line="360" w:lineRule="auto"/>
        <w:rPr>
          <w:sz w:val="24"/>
          <w:szCs w:val="24"/>
        </w:rPr>
      </w:pPr>
    </w:p>
    <w:p w14:paraId="09AF1A60" w14:textId="77777777" w:rsidR="00D82B83" w:rsidRPr="005B2429" w:rsidRDefault="00D82B83" w:rsidP="005B2429">
      <w:pPr>
        <w:pStyle w:val="Heading1"/>
        <w:spacing w:line="360" w:lineRule="auto"/>
        <w:rPr>
          <w:sz w:val="24"/>
          <w:szCs w:val="24"/>
        </w:rPr>
      </w:pPr>
    </w:p>
    <w:p w14:paraId="1D937E76" w14:textId="77777777" w:rsidR="00D82B83" w:rsidRPr="005B2429" w:rsidRDefault="00D82B83" w:rsidP="005B2429">
      <w:pPr>
        <w:pStyle w:val="Heading1"/>
        <w:spacing w:line="360" w:lineRule="auto"/>
        <w:rPr>
          <w:sz w:val="24"/>
          <w:szCs w:val="24"/>
        </w:rPr>
      </w:pPr>
    </w:p>
    <w:p w14:paraId="3E674770" w14:textId="77777777" w:rsidR="00D82B83" w:rsidRPr="005B2429" w:rsidRDefault="00D82B83" w:rsidP="005B2429">
      <w:pPr>
        <w:pStyle w:val="Heading1"/>
        <w:spacing w:line="360" w:lineRule="auto"/>
        <w:rPr>
          <w:sz w:val="24"/>
          <w:szCs w:val="24"/>
        </w:rPr>
      </w:pPr>
    </w:p>
    <w:p w14:paraId="1B2C73F9" w14:textId="77777777" w:rsidR="00D82B83" w:rsidRPr="005B2429" w:rsidRDefault="00D82B83" w:rsidP="005B2429">
      <w:pPr>
        <w:pStyle w:val="Heading1"/>
        <w:spacing w:line="360" w:lineRule="auto"/>
        <w:rPr>
          <w:sz w:val="24"/>
          <w:szCs w:val="24"/>
        </w:rPr>
      </w:pPr>
    </w:p>
    <w:p w14:paraId="1369DA99" w14:textId="77777777" w:rsidR="00D82B83" w:rsidRPr="005B2429" w:rsidRDefault="00D82B83" w:rsidP="005B2429">
      <w:pPr>
        <w:pStyle w:val="Heading1"/>
        <w:spacing w:line="360" w:lineRule="auto"/>
        <w:rPr>
          <w:sz w:val="24"/>
          <w:szCs w:val="24"/>
        </w:rPr>
      </w:pPr>
    </w:p>
    <w:p w14:paraId="5EF3C977" w14:textId="77777777" w:rsidR="00D82B83" w:rsidRPr="005B2429" w:rsidRDefault="00D82B83" w:rsidP="005B2429">
      <w:pPr>
        <w:pStyle w:val="Heading1"/>
        <w:spacing w:line="360" w:lineRule="auto"/>
        <w:rPr>
          <w:sz w:val="24"/>
          <w:szCs w:val="24"/>
        </w:rPr>
      </w:pPr>
    </w:p>
    <w:p w14:paraId="4984C8AD" w14:textId="77777777" w:rsidR="00D82B83" w:rsidRPr="005B2429" w:rsidRDefault="00D82B83" w:rsidP="005B2429">
      <w:pPr>
        <w:pStyle w:val="Heading1"/>
        <w:spacing w:line="360" w:lineRule="auto"/>
        <w:rPr>
          <w:sz w:val="24"/>
          <w:szCs w:val="24"/>
        </w:rPr>
      </w:pPr>
    </w:p>
    <w:p w14:paraId="061364A6" w14:textId="77777777" w:rsidR="00D82B83" w:rsidRPr="005B2429" w:rsidRDefault="00D82B83" w:rsidP="005B2429">
      <w:pPr>
        <w:pStyle w:val="Heading1"/>
        <w:spacing w:line="360" w:lineRule="auto"/>
        <w:rPr>
          <w:sz w:val="24"/>
          <w:szCs w:val="24"/>
        </w:rPr>
      </w:pPr>
    </w:p>
    <w:p w14:paraId="3108F8F1" w14:textId="77777777" w:rsidR="00D82B83" w:rsidRPr="005B2429" w:rsidRDefault="00D82B83" w:rsidP="005B2429">
      <w:pPr>
        <w:pStyle w:val="Heading1"/>
        <w:spacing w:line="360" w:lineRule="auto"/>
        <w:rPr>
          <w:sz w:val="24"/>
          <w:szCs w:val="24"/>
        </w:rPr>
      </w:pPr>
    </w:p>
    <w:p w14:paraId="6425E9DD" w14:textId="77777777" w:rsidR="005B2429" w:rsidRDefault="005B2429" w:rsidP="009D0BD9">
      <w:pPr>
        <w:pStyle w:val="Heading1"/>
        <w:spacing w:line="360" w:lineRule="auto"/>
        <w:ind w:left="0"/>
        <w:jc w:val="left"/>
        <w:rPr>
          <w:sz w:val="24"/>
          <w:szCs w:val="24"/>
        </w:rPr>
      </w:pPr>
    </w:p>
    <w:p w14:paraId="1D89C0F1" w14:textId="77777777" w:rsidR="005B2429" w:rsidRPr="005B2429" w:rsidRDefault="005B2429" w:rsidP="005B2429">
      <w:pPr>
        <w:pStyle w:val="Heading1"/>
        <w:spacing w:line="360" w:lineRule="auto"/>
        <w:rPr>
          <w:sz w:val="24"/>
          <w:szCs w:val="24"/>
        </w:rPr>
      </w:pPr>
    </w:p>
    <w:p w14:paraId="48BBA87B" w14:textId="77777777" w:rsidR="00D82B83" w:rsidRPr="005B2429" w:rsidRDefault="004248CF" w:rsidP="005B2429">
      <w:pPr>
        <w:pStyle w:val="Heading1"/>
        <w:spacing w:line="360" w:lineRule="auto"/>
        <w:rPr>
          <w:sz w:val="24"/>
          <w:szCs w:val="24"/>
        </w:rPr>
      </w:pPr>
      <w:bookmarkStart w:id="13" w:name="_Toc229948149"/>
      <w:r w:rsidRPr="005B2429">
        <w:rPr>
          <w:sz w:val="24"/>
          <w:szCs w:val="24"/>
        </w:rPr>
        <w:lastRenderedPageBreak/>
        <w:t>List of tables</w:t>
      </w:r>
      <w:bookmarkEnd w:id="13"/>
    </w:p>
    <w:p w14:paraId="623B42BC" w14:textId="77777777" w:rsidR="00A85D55" w:rsidRPr="005B2429" w:rsidRDefault="00A85D55" w:rsidP="005B2429">
      <w:pPr>
        <w:pStyle w:val="TableofFigures"/>
        <w:tabs>
          <w:tab w:val="right" w:leader="dot" w:pos="9350"/>
        </w:tabs>
        <w:spacing w:line="360" w:lineRule="auto"/>
        <w:rPr>
          <w:rFonts w:eastAsiaTheme="minorEastAsia"/>
          <w:noProof/>
          <w:sz w:val="24"/>
          <w:szCs w:val="24"/>
          <w:lang w:val="en-GB" w:eastAsia="en-GB"/>
        </w:rPr>
      </w:pPr>
      <w:r w:rsidRPr="005B2429">
        <w:rPr>
          <w:sz w:val="24"/>
          <w:szCs w:val="24"/>
        </w:rPr>
        <w:fldChar w:fldCharType="begin"/>
      </w:r>
      <w:r w:rsidRPr="005B2429">
        <w:rPr>
          <w:sz w:val="24"/>
          <w:szCs w:val="24"/>
        </w:rPr>
        <w:instrText xml:space="preserve"> TOC \h \z \c "Table" </w:instrText>
      </w:r>
      <w:r w:rsidRPr="005B2429">
        <w:rPr>
          <w:sz w:val="24"/>
          <w:szCs w:val="24"/>
        </w:rPr>
        <w:fldChar w:fldCharType="separate"/>
      </w:r>
      <w:hyperlink w:anchor="_Toc229948033" w:history="1">
        <w:r w:rsidRPr="005B2429">
          <w:rPr>
            <w:rStyle w:val="Hyperlink"/>
            <w:noProof/>
            <w:sz w:val="24"/>
            <w:szCs w:val="24"/>
          </w:rPr>
          <w:t>Table 1 sample size</w:t>
        </w:r>
        <w:r w:rsidRPr="005B2429">
          <w:rPr>
            <w:noProof/>
            <w:webHidden/>
            <w:sz w:val="24"/>
            <w:szCs w:val="24"/>
          </w:rPr>
          <w:tab/>
        </w:r>
        <w:r w:rsidRPr="005B2429">
          <w:rPr>
            <w:noProof/>
            <w:webHidden/>
            <w:sz w:val="24"/>
            <w:szCs w:val="24"/>
          </w:rPr>
          <w:fldChar w:fldCharType="begin"/>
        </w:r>
        <w:r w:rsidRPr="005B2429">
          <w:rPr>
            <w:noProof/>
            <w:webHidden/>
            <w:sz w:val="24"/>
            <w:szCs w:val="24"/>
          </w:rPr>
          <w:instrText xml:space="preserve"> PAGEREF _Toc229948033 \h </w:instrText>
        </w:r>
        <w:r w:rsidRPr="005B2429">
          <w:rPr>
            <w:noProof/>
            <w:webHidden/>
            <w:sz w:val="24"/>
            <w:szCs w:val="24"/>
          </w:rPr>
        </w:r>
        <w:r w:rsidRPr="005B2429">
          <w:rPr>
            <w:noProof/>
            <w:webHidden/>
            <w:sz w:val="24"/>
            <w:szCs w:val="24"/>
          </w:rPr>
          <w:fldChar w:fldCharType="separate"/>
        </w:r>
        <w:r w:rsidR="00A759FD">
          <w:rPr>
            <w:noProof/>
            <w:webHidden/>
            <w:sz w:val="24"/>
            <w:szCs w:val="24"/>
          </w:rPr>
          <w:t>23</w:t>
        </w:r>
        <w:r w:rsidRPr="005B2429">
          <w:rPr>
            <w:noProof/>
            <w:webHidden/>
            <w:sz w:val="24"/>
            <w:szCs w:val="24"/>
          </w:rPr>
          <w:fldChar w:fldCharType="end"/>
        </w:r>
      </w:hyperlink>
    </w:p>
    <w:p w14:paraId="167C0E26" w14:textId="77777777" w:rsidR="00A85D55" w:rsidRPr="005B2429" w:rsidRDefault="00473958" w:rsidP="005B2429">
      <w:pPr>
        <w:pStyle w:val="TableofFigures"/>
        <w:tabs>
          <w:tab w:val="right" w:leader="dot" w:pos="9350"/>
        </w:tabs>
        <w:spacing w:line="360" w:lineRule="auto"/>
        <w:rPr>
          <w:rFonts w:eastAsiaTheme="minorEastAsia"/>
          <w:noProof/>
          <w:sz w:val="24"/>
          <w:szCs w:val="24"/>
          <w:lang w:val="en-GB" w:eastAsia="en-GB"/>
        </w:rPr>
      </w:pPr>
      <w:hyperlink w:anchor="_Toc229948034" w:history="1">
        <w:r w:rsidR="00A85D55" w:rsidRPr="005B2429">
          <w:rPr>
            <w:rStyle w:val="Hyperlink"/>
            <w:noProof/>
            <w:sz w:val="24"/>
            <w:szCs w:val="24"/>
          </w:rPr>
          <w:t>Table 2 Explanatory variables and direction of influence on dependent variables</w:t>
        </w:r>
        <w:r w:rsidR="00A85D55" w:rsidRPr="005B2429">
          <w:rPr>
            <w:noProof/>
            <w:webHidden/>
            <w:sz w:val="24"/>
            <w:szCs w:val="24"/>
          </w:rPr>
          <w:tab/>
        </w:r>
        <w:r w:rsidR="00A85D55" w:rsidRPr="005B2429">
          <w:rPr>
            <w:noProof/>
            <w:webHidden/>
            <w:sz w:val="24"/>
            <w:szCs w:val="24"/>
          </w:rPr>
          <w:fldChar w:fldCharType="begin"/>
        </w:r>
        <w:r w:rsidR="00A85D55" w:rsidRPr="005B2429">
          <w:rPr>
            <w:noProof/>
            <w:webHidden/>
            <w:sz w:val="24"/>
            <w:szCs w:val="24"/>
          </w:rPr>
          <w:instrText xml:space="preserve"> PAGEREF _Toc229948034 \h </w:instrText>
        </w:r>
        <w:r w:rsidR="00A85D55" w:rsidRPr="005B2429">
          <w:rPr>
            <w:noProof/>
            <w:webHidden/>
            <w:sz w:val="24"/>
            <w:szCs w:val="24"/>
          </w:rPr>
        </w:r>
        <w:r w:rsidR="00A85D55" w:rsidRPr="005B2429">
          <w:rPr>
            <w:noProof/>
            <w:webHidden/>
            <w:sz w:val="24"/>
            <w:szCs w:val="24"/>
          </w:rPr>
          <w:fldChar w:fldCharType="separate"/>
        </w:r>
        <w:r w:rsidR="00A759FD">
          <w:rPr>
            <w:noProof/>
            <w:webHidden/>
            <w:sz w:val="24"/>
            <w:szCs w:val="24"/>
          </w:rPr>
          <w:t>27</w:t>
        </w:r>
        <w:r w:rsidR="00A85D55" w:rsidRPr="005B2429">
          <w:rPr>
            <w:noProof/>
            <w:webHidden/>
            <w:sz w:val="24"/>
            <w:szCs w:val="24"/>
          </w:rPr>
          <w:fldChar w:fldCharType="end"/>
        </w:r>
      </w:hyperlink>
    </w:p>
    <w:p w14:paraId="30379834" w14:textId="77777777" w:rsidR="00A85D55" w:rsidRPr="005B2429" w:rsidRDefault="00473958" w:rsidP="005B2429">
      <w:pPr>
        <w:pStyle w:val="TableofFigures"/>
        <w:tabs>
          <w:tab w:val="right" w:leader="dot" w:pos="9350"/>
        </w:tabs>
        <w:spacing w:line="360" w:lineRule="auto"/>
        <w:rPr>
          <w:rFonts w:eastAsiaTheme="minorEastAsia"/>
          <w:noProof/>
          <w:sz w:val="24"/>
          <w:szCs w:val="24"/>
          <w:lang w:val="en-GB" w:eastAsia="en-GB"/>
        </w:rPr>
      </w:pPr>
      <w:hyperlink w:anchor="_Toc229948035" w:history="1">
        <w:r w:rsidR="00A85D55" w:rsidRPr="005B2429">
          <w:rPr>
            <w:rStyle w:val="Hyperlink"/>
            <w:noProof/>
            <w:sz w:val="24"/>
            <w:szCs w:val="24"/>
          </w:rPr>
          <w:t>Table 3  Demographic characters of the respondent’s</w:t>
        </w:r>
        <w:r w:rsidR="00A85D55" w:rsidRPr="005B2429">
          <w:rPr>
            <w:noProof/>
            <w:webHidden/>
            <w:sz w:val="24"/>
            <w:szCs w:val="24"/>
          </w:rPr>
          <w:tab/>
        </w:r>
        <w:r w:rsidR="00A85D55" w:rsidRPr="005B2429">
          <w:rPr>
            <w:noProof/>
            <w:webHidden/>
            <w:sz w:val="24"/>
            <w:szCs w:val="24"/>
          </w:rPr>
          <w:fldChar w:fldCharType="begin"/>
        </w:r>
        <w:r w:rsidR="00A85D55" w:rsidRPr="005B2429">
          <w:rPr>
            <w:noProof/>
            <w:webHidden/>
            <w:sz w:val="24"/>
            <w:szCs w:val="24"/>
          </w:rPr>
          <w:instrText xml:space="preserve"> PAGEREF _Toc229948035 \h </w:instrText>
        </w:r>
        <w:r w:rsidR="00A85D55" w:rsidRPr="005B2429">
          <w:rPr>
            <w:noProof/>
            <w:webHidden/>
            <w:sz w:val="24"/>
            <w:szCs w:val="24"/>
          </w:rPr>
        </w:r>
        <w:r w:rsidR="00A85D55" w:rsidRPr="005B2429">
          <w:rPr>
            <w:noProof/>
            <w:webHidden/>
            <w:sz w:val="24"/>
            <w:szCs w:val="24"/>
          </w:rPr>
          <w:fldChar w:fldCharType="separate"/>
        </w:r>
        <w:r w:rsidR="00A759FD">
          <w:rPr>
            <w:noProof/>
            <w:webHidden/>
            <w:sz w:val="24"/>
            <w:szCs w:val="24"/>
          </w:rPr>
          <w:t>33</w:t>
        </w:r>
        <w:r w:rsidR="00A85D55" w:rsidRPr="005B2429">
          <w:rPr>
            <w:noProof/>
            <w:webHidden/>
            <w:sz w:val="24"/>
            <w:szCs w:val="24"/>
          </w:rPr>
          <w:fldChar w:fldCharType="end"/>
        </w:r>
      </w:hyperlink>
    </w:p>
    <w:p w14:paraId="5FD6D8E8" w14:textId="77777777" w:rsidR="00A85D55" w:rsidRPr="005B2429" w:rsidRDefault="00473958" w:rsidP="005B2429">
      <w:pPr>
        <w:pStyle w:val="TableofFigures"/>
        <w:tabs>
          <w:tab w:val="right" w:leader="dot" w:pos="9350"/>
        </w:tabs>
        <w:spacing w:line="360" w:lineRule="auto"/>
        <w:rPr>
          <w:rFonts w:eastAsiaTheme="minorEastAsia"/>
          <w:noProof/>
          <w:sz w:val="24"/>
          <w:szCs w:val="24"/>
          <w:lang w:val="en-GB" w:eastAsia="en-GB"/>
        </w:rPr>
      </w:pPr>
      <w:hyperlink w:anchor="_Toc229948036" w:history="1">
        <w:r w:rsidR="00A85D55" w:rsidRPr="005B2429">
          <w:rPr>
            <w:rStyle w:val="Hyperlink"/>
            <w:noProof/>
            <w:sz w:val="24"/>
            <w:szCs w:val="24"/>
          </w:rPr>
          <w:t>Table 4 Descriptive Statistics for the explanatory variables of the study</w:t>
        </w:r>
        <w:r w:rsidR="00A85D55" w:rsidRPr="005B2429">
          <w:rPr>
            <w:noProof/>
            <w:webHidden/>
            <w:sz w:val="24"/>
            <w:szCs w:val="24"/>
          </w:rPr>
          <w:tab/>
        </w:r>
        <w:r w:rsidR="00A85D55" w:rsidRPr="005B2429">
          <w:rPr>
            <w:noProof/>
            <w:webHidden/>
            <w:sz w:val="24"/>
            <w:szCs w:val="24"/>
          </w:rPr>
          <w:fldChar w:fldCharType="begin"/>
        </w:r>
        <w:r w:rsidR="00A85D55" w:rsidRPr="005B2429">
          <w:rPr>
            <w:noProof/>
            <w:webHidden/>
            <w:sz w:val="24"/>
            <w:szCs w:val="24"/>
          </w:rPr>
          <w:instrText xml:space="preserve"> PAGEREF _Toc229948036 \h </w:instrText>
        </w:r>
        <w:r w:rsidR="00A85D55" w:rsidRPr="005B2429">
          <w:rPr>
            <w:noProof/>
            <w:webHidden/>
            <w:sz w:val="24"/>
            <w:szCs w:val="24"/>
          </w:rPr>
        </w:r>
        <w:r w:rsidR="00A85D55" w:rsidRPr="005B2429">
          <w:rPr>
            <w:noProof/>
            <w:webHidden/>
            <w:sz w:val="24"/>
            <w:szCs w:val="24"/>
          </w:rPr>
          <w:fldChar w:fldCharType="separate"/>
        </w:r>
        <w:r w:rsidR="00A759FD">
          <w:rPr>
            <w:noProof/>
            <w:webHidden/>
            <w:sz w:val="24"/>
            <w:szCs w:val="24"/>
          </w:rPr>
          <w:t>35</w:t>
        </w:r>
        <w:r w:rsidR="00A85D55" w:rsidRPr="005B2429">
          <w:rPr>
            <w:noProof/>
            <w:webHidden/>
            <w:sz w:val="24"/>
            <w:szCs w:val="24"/>
          </w:rPr>
          <w:fldChar w:fldCharType="end"/>
        </w:r>
      </w:hyperlink>
    </w:p>
    <w:p w14:paraId="504C2A33" w14:textId="77777777" w:rsidR="00A85D55" w:rsidRPr="005B2429" w:rsidRDefault="00473958" w:rsidP="005B2429">
      <w:pPr>
        <w:pStyle w:val="TableofFigures"/>
        <w:tabs>
          <w:tab w:val="right" w:leader="dot" w:pos="9350"/>
        </w:tabs>
        <w:spacing w:line="360" w:lineRule="auto"/>
        <w:rPr>
          <w:rFonts w:eastAsiaTheme="minorEastAsia"/>
          <w:noProof/>
          <w:sz w:val="24"/>
          <w:szCs w:val="24"/>
          <w:lang w:val="en-GB" w:eastAsia="en-GB"/>
        </w:rPr>
      </w:pPr>
      <w:hyperlink w:anchor="_Toc229948037" w:history="1">
        <w:r w:rsidR="00A85D55" w:rsidRPr="005B2429">
          <w:rPr>
            <w:rStyle w:val="Hyperlink"/>
            <w:noProof/>
            <w:sz w:val="24"/>
            <w:szCs w:val="24"/>
          </w:rPr>
          <w:t>Table 5  Gender of household’s respondent</w:t>
        </w:r>
        <w:r w:rsidR="00A85D55" w:rsidRPr="005B2429">
          <w:rPr>
            <w:noProof/>
            <w:webHidden/>
            <w:sz w:val="24"/>
            <w:szCs w:val="24"/>
          </w:rPr>
          <w:tab/>
        </w:r>
        <w:r w:rsidR="00A85D55" w:rsidRPr="005B2429">
          <w:rPr>
            <w:noProof/>
            <w:webHidden/>
            <w:sz w:val="24"/>
            <w:szCs w:val="24"/>
          </w:rPr>
          <w:fldChar w:fldCharType="begin"/>
        </w:r>
        <w:r w:rsidR="00A85D55" w:rsidRPr="005B2429">
          <w:rPr>
            <w:noProof/>
            <w:webHidden/>
            <w:sz w:val="24"/>
            <w:szCs w:val="24"/>
          </w:rPr>
          <w:instrText xml:space="preserve"> PAGEREF _Toc229948037 \h </w:instrText>
        </w:r>
        <w:r w:rsidR="00A85D55" w:rsidRPr="005B2429">
          <w:rPr>
            <w:noProof/>
            <w:webHidden/>
            <w:sz w:val="24"/>
            <w:szCs w:val="24"/>
          </w:rPr>
        </w:r>
        <w:r w:rsidR="00A85D55" w:rsidRPr="005B2429">
          <w:rPr>
            <w:noProof/>
            <w:webHidden/>
            <w:sz w:val="24"/>
            <w:szCs w:val="24"/>
          </w:rPr>
          <w:fldChar w:fldCharType="separate"/>
        </w:r>
        <w:r w:rsidR="00A759FD">
          <w:rPr>
            <w:noProof/>
            <w:webHidden/>
            <w:sz w:val="24"/>
            <w:szCs w:val="24"/>
          </w:rPr>
          <w:t>36</w:t>
        </w:r>
        <w:r w:rsidR="00A85D55" w:rsidRPr="005B2429">
          <w:rPr>
            <w:noProof/>
            <w:webHidden/>
            <w:sz w:val="24"/>
            <w:szCs w:val="24"/>
          </w:rPr>
          <w:fldChar w:fldCharType="end"/>
        </w:r>
      </w:hyperlink>
    </w:p>
    <w:p w14:paraId="1BBEA8EA" w14:textId="6F6AFC02" w:rsidR="00A85D55" w:rsidRPr="005B2429" w:rsidRDefault="00473958" w:rsidP="005B2429">
      <w:pPr>
        <w:pStyle w:val="TableofFigures"/>
        <w:tabs>
          <w:tab w:val="right" w:leader="dot" w:pos="9350"/>
        </w:tabs>
        <w:spacing w:line="360" w:lineRule="auto"/>
        <w:rPr>
          <w:rFonts w:eastAsiaTheme="minorEastAsia"/>
          <w:noProof/>
          <w:sz w:val="24"/>
          <w:szCs w:val="24"/>
          <w:lang w:val="en-GB" w:eastAsia="en-GB"/>
        </w:rPr>
      </w:pPr>
      <w:hyperlink w:anchor="_Toc229948038" w:history="1">
        <w:r w:rsidR="00A85D55" w:rsidRPr="005B2429">
          <w:rPr>
            <w:rStyle w:val="Hyperlink"/>
            <w:noProof/>
            <w:sz w:val="24"/>
            <w:szCs w:val="24"/>
          </w:rPr>
          <w:t>Table 6 household saving and income</w:t>
        </w:r>
        <w:r w:rsidR="00A85D55" w:rsidRPr="005B2429">
          <w:rPr>
            <w:noProof/>
            <w:webHidden/>
            <w:sz w:val="24"/>
            <w:szCs w:val="24"/>
          </w:rPr>
          <w:tab/>
        </w:r>
        <w:r w:rsidR="00A85D55" w:rsidRPr="005B2429">
          <w:rPr>
            <w:noProof/>
            <w:webHidden/>
            <w:sz w:val="24"/>
            <w:szCs w:val="24"/>
          </w:rPr>
          <w:fldChar w:fldCharType="begin"/>
        </w:r>
        <w:r w:rsidR="00A85D55" w:rsidRPr="005B2429">
          <w:rPr>
            <w:noProof/>
            <w:webHidden/>
            <w:sz w:val="24"/>
            <w:szCs w:val="24"/>
          </w:rPr>
          <w:instrText xml:space="preserve"> PAGEREF _Toc229948038 \h </w:instrText>
        </w:r>
        <w:r w:rsidR="00A85D55" w:rsidRPr="005B2429">
          <w:rPr>
            <w:noProof/>
            <w:webHidden/>
            <w:sz w:val="24"/>
            <w:szCs w:val="24"/>
          </w:rPr>
        </w:r>
        <w:r w:rsidR="00A85D55" w:rsidRPr="005B2429">
          <w:rPr>
            <w:noProof/>
            <w:webHidden/>
            <w:sz w:val="24"/>
            <w:szCs w:val="24"/>
          </w:rPr>
          <w:fldChar w:fldCharType="separate"/>
        </w:r>
        <w:r w:rsidR="00A759FD">
          <w:rPr>
            <w:noProof/>
            <w:webHidden/>
            <w:sz w:val="24"/>
            <w:szCs w:val="24"/>
          </w:rPr>
          <w:t>37</w:t>
        </w:r>
        <w:r w:rsidR="00A85D55" w:rsidRPr="005B2429">
          <w:rPr>
            <w:noProof/>
            <w:webHidden/>
            <w:sz w:val="24"/>
            <w:szCs w:val="24"/>
          </w:rPr>
          <w:fldChar w:fldCharType="end"/>
        </w:r>
      </w:hyperlink>
    </w:p>
    <w:p w14:paraId="771A4DE5" w14:textId="61D878DA" w:rsidR="00A85D55" w:rsidRPr="005B2429" w:rsidRDefault="00473958" w:rsidP="005B2429">
      <w:pPr>
        <w:pStyle w:val="TableofFigures"/>
        <w:tabs>
          <w:tab w:val="right" w:leader="dot" w:pos="9350"/>
        </w:tabs>
        <w:spacing w:line="360" w:lineRule="auto"/>
        <w:rPr>
          <w:rFonts w:eastAsiaTheme="minorEastAsia"/>
          <w:noProof/>
          <w:sz w:val="24"/>
          <w:szCs w:val="24"/>
          <w:lang w:val="en-GB" w:eastAsia="en-GB"/>
        </w:rPr>
      </w:pPr>
      <w:hyperlink w:anchor="_Toc229948040" w:history="1">
        <w:r w:rsidR="00A85D55" w:rsidRPr="005B2429">
          <w:rPr>
            <w:rStyle w:val="Hyperlink"/>
            <w:noProof/>
            <w:sz w:val="24"/>
            <w:szCs w:val="24"/>
          </w:rPr>
          <w:t>Table 8  Household saving and expenditure</w:t>
        </w:r>
        <w:r w:rsidR="00A85D55" w:rsidRPr="005B2429">
          <w:rPr>
            <w:noProof/>
            <w:webHidden/>
            <w:sz w:val="24"/>
            <w:szCs w:val="24"/>
          </w:rPr>
          <w:tab/>
        </w:r>
        <w:r w:rsidR="00A85D55" w:rsidRPr="005B2429">
          <w:rPr>
            <w:noProof/>
            <w:webHidden/>
            <w:sz w:val="24"/>
            <w:szCs w:val="24"/>
          </w:rPr>
          <w:fldChar w:fldCharType="begin"/>
        </w:r>
        <w:r w:rsidR="00A85D55" w:rsidRPr="005B2429">
          <w:rPr>
            <w:noProof/>
            <w:webHidden/>
            <w:sz w:val="24"/>
            <w:szCs w:val="24"/>
          </w:rPr>
          <w:instrText xml:space="preserve"> PAGEREF _Toc229948040 \h </w:instrText>
        </w:r>
        <w:r w:rsidR="00A85D55" w:rsidRPr="005B2429">
          <w:rPr>
            <w:noProof/>
            <w:webHidden/>
            <w:sz w:val="24"/>
            <w:szCs w:val="24"/>
          </w:rPr>
        </w:r>
        <w:r w:rsidR="00A85D55" w:rsidRPr="005B2429">
          <w:rPr>
            <w:noProof/>
            <w:webHidden/>
            <w:sz w:val="24"/>
            <w:szCs w:val="24"/>
          </w:rPr>
          <w:fldChar w:fldCharType="separate"/>
        </w:r>
        <w:r w:rsidR="00A759FD">
          <w:rPr>
            <w:noProof/>
            <w:webHidden/>
            <w:sz w:val="24"/>
            <w:szCs w:val="24"/>
          </w:rPr>
          <w:t>38</w:t>
        </w:r>
        <w:r w:rsidR="00A85D55" w:rsidRPr="005B2429">
          <w:rPr>
            <w:noProof/>
            <w:webHidden/>
            <w:sz w:val="24"/>
            <w:szCs w:val="24"/>
          </w:rPr>
          <w:fldChar w:fldCharType="end"/>
        </w:r>
      </w:hyperlink>
    </w:p>
    <w:p w14:paraId="472B3EB4" w14:textId="77777777" w:rsidR="00A85D55" w:rsidRPr="005B2429" w:rsidRDefault="00473958" w:rsidP="005B2429">
      <w:pPr>
        <w:pStyle w:val="TableofFigures"/>
        <w:tabs>
          <w:tab w:val="right" w:leader="dot" w:pos="9350"/>
        </w:tabs>
        <w:spacing w:line="360" w:lineRule="auto"/>
        <w:rPr>
          <w:rFonts w:eastAsiaTheme="minorEastAsia"/>
          <w:noProof/>
          <w:sz w:val="24"/>
          <w:szCs w:val="24"/>
          <w:lang w:val="en-GB" w:eastAsia="en-GB"/>
        </w:rPr>
      </w:pPr>
      <w:hyperlink w:anchor="_Toc229948042" w:history="1">
        <w:r w:rsidR="00A85D55" w:rsidRPr="005B2429">
          <w:rPr>
            <w:rStyle w:val="Hyperlink"/>
            <w:noProof/>
            <w:sz w:val="24"/>
            <w:szCs w:val="24"/>
          </w:rPr>
          <w:t>Table 10 The Pearson Chi-Square test</w:t>
        </w:r>
        <w:r w:rsidR="00A85D55" w:rsidRPr="005B2429">
          <w:rPr>
            <w:noProof/>
            <w:webHidden/>
            <w:sz w:val="24"/>
            <w:szCs w:val="24"/>
          </w:rPr>
          <w:tab/>
        </w:r>
        <w:r w:rsidR="00A85D55" w:rsidRPr="005B2429">
          <w:rPr>
            <w:noProof/>
            <w:webHidden/>
            <w:sz w:val="24"/>
            <w:szCs w:val="24"/>
          </w:rPr>
          <w:fldChar w:fldCharType="begin"/>
        </w:r>
        <w:r w:rsidR="00A85D55" w:rsidRPr="005B2429">
          <w:rPr>
            <w:noProof/>
            <w:webHidden/>
            <w:sz w:val="24"/>
            <w:szCs w:val="24"/>
          </w:rPr>
          <w:instrText xml:space="preserve"> PAGEREF _Toc229948042 \h </w:instrText>
        </w:r>
        <w:r w:rsidR="00A85D55" w:rsidRPr="005B2429">
          <w:rPr>
            <w:noProof/>
            <w:webHidden/>
            <w:sz w:val="24"/>
            <w:szCs w:val="24"/>
          </w:rPr>
        </w:r>
        <w:r w:rsidR="00A85D55" w:rsidRPr="005B2429">
          <w:rPr>
            <w:noProof/>
            <w:webHidden/>
            <w:sz w:val="24"/>
            <w:szCs w:val="24"/>
          </w:rPr>
          <w:fldChar w:fldCharType="separate"/>
        </w:r>
        <w:r w:rsidR="00A759FD">
          <w:rPr>
            <w:noProof/>
            <w:webHidden/>
            <w:sz w:val="24"/>
            <w:szCs w:val="24"/>
          </w:rPr>
          <w:t>38</w:t>
        </w:r>
        <w:r w:rsidR="00A85D55" w:rsidRPr="005B2429">
          <w:rPr>
            <w:noProof/>
            <w:webHidden/>
            <w:sz w:val="24"/>
            <w:szCs w:val="24"/>
          </w:rPr>
          <w:fldChar w:fldCharType="end"/>
        </w:r>
      </w:hyperlink>
    </w:p>
    <w:p w14:paraId="61116A9C" w14:textId="77777777" w:rsidR="00A85D55" w:rsidRPr="005B2429" w:rsidRDefault="00473958" w:rsidP="005B2429">
      <w:pPr>
        <w:pStyle w:val="TableofFigures"/>
        <w:tabs>
          <w:tab w:val="right" w:leader="dot" w:pos="9350"/>
        </w:tabs>
        <w:spacing w:line="360" w:lineRule="auto"/>
        <w:rPr>
          <w:rFonts w:eastAsiaTheme="minorEastAsia"/>
          <w:noProof/>
          <w:sz w:val="24"/>
          <w:szCs w:val="24"/>
          <w:lang w:val="en-GB" w:eastAsia="en-GB"/>
        </w:rPr>
      </w:pPr>
      <w:hyperlink w:anchor="_Toc229948043" w:history="1">
        <w:r w:rsidR="00A85D55" w:rsidRPr="005B2429">
          <w:rPr>
            <w:rStyle w:val="Hyperlink"/>
            <w:noProof/>
            <w:sz w:val="24"/>
            <w:szCs w:val="24"/>
          </w:rPr>
          <w:t>Table 11 The Pearson Chi-Square test</w:t>
        </w:r>
        <w:r w:rsidR="00A85D55" w:rsidRPr="005B2429">
          <w:rPr>
            <w:noProof/>
            <w:webHidden/>
            <w:sz w:val="24"/>
            <w:szCs w:val="24"/>
          </w:rPr>
          <w:tab/>
        </w:r>
        <w:r w:rsidR="00A85D55" w:rsidRPr="005B2429">
          <w:rPr>
            <w:noProof/>
            <w:webHidden/>
            <w:sz w:val="24"/>
            <w:szCs w:val="24"/>
          </w:rPr>
          <w:fldChar w:fldCharType="begin"/>
        </w:r>
        <w:r w:rsidR="00A85D55" w:rsidRPr="005B2429">
          <w:rPr>
            <w:noProof/>
            <w:webHidden/>
            <w:sz w:val="24"/>
            <w:szCs w:val="24"/>
          </w:rPr>
          <w:instrText xml:space="preserve"> PAGEREF _Toc229948043 \h </w:instrText>
        </w:r>
        <w:r w:rsidR="00A85D55" w:rsidRPr="005B2429">
          <w:rPr>
            <w:noProof/>
            <w:webHidden/>
            <w:sz w:val="24"/>
            <w:szCs w:val="24"/>
          </w:rPr>
        </w:r>
        <w:r w:rsidR="00A85D55" w:rsidRPr="005B2429">
          <w:rPr>
            <w:noProof/>
            <w:webHidden/>
            <w:sz w:val="24"/>
            <w:szCs w:val="24"/>
          </w:rPr>
          <w:fldChar w:fldCharType="separate"/>
        </w:r>
        <w:r w:rsidR="00A759FD">
          <w:rPr>
            <w:noProof/>
            <w:webHidden/>
            <w:sz w:val="24"/>
            <w:szCs w:val="24"/>
          </w:rPr>
          <w:t>39</w:t>
        </w:r>
        <w:r w:rsidR="00A85D55" w:rsidRPr="005B2429">
          <w:rPr>
            <w:noProof/>
            <w:webHidden/>
            <w:sz w:val="24"/>
            <w:szCs w:val="24"/>
          </w:rPr>
          <w:fldChar w:fldCharType="end"/>
        </w:r>
      </w:hyperlink>
    </w:p>
    <w:p w14:paraId="7433E019" w14:textId="77777777" w:rsidR="00A85D55" w:rsidRPr="005B2429" w:rsidRDefault="00473958" w:rsidP="005B2429">
      <w:pPr>
        <w:pStyle w:val="TableofFigures"/>
        <w:tabs>
          <w:tab w:val="right" w:leader="dot" w:pos="9350"/>
        </w:tabs>
        <w:spacing w:line="360" w:lineRule="auto"/>
        <w:rPr>
          <w:rFonts w:eastAsiaTheme="minorEastAsia"/>
          <w:noProof/>
          <w:sz w:val="24"/>
          <w:szCs w:val="24"/>
          <w:lang w:val="en-GB" w:eastAsia="en-GB"/>
        </w:rPr>
      </w:pPr>
      <w:hyperlink w:anchor="_Toc229948044" w:history="1">
        <w:r w:rsidR="00A85D55" w:rsidRPr="005B2429">
          <w:rPr>
            <w:rStyle w:val="Hyperlink"/>
            <w:noProof/>
            <w:sz w:val="24"/>
            <w:szCs w:val="24"/>
          </w:rPr>
          <w:t>Table 12 Household Saving and Household Employment Status</w:t>
        </w:r>
        <w:r w:rsidR="00A85D55" w:rsidRPr="005B2429">
          <w:rPr>
            <w:noProof/>
            <w:webHidden/>
            <w:sz w:val="24"/>
            <w:szCs w:val="24"/>
          </w:rPr>
          <w:tab/>
        </w:r>
        <w:r w:rsidR="00A85D55" w:rsidRPr="005B2429">
          <w:rPr>
            <w:noProof/>
            <w:webHidden/>
            <w:sz w:val="24"/>
            <w:szCs w:val="24"/>
          </w:rPr>
          <w:fldChar w:fldCharType="begin"/>
        </w:r>
        <w:r w:rsidR="00A85D55" w:rsidRPr="005B2429">
          <w:rPr>
            <w:noProof/>
            <w:webHidden/>
            <w:sz w:val="24"/>
            <w:szCs w:val="24"/>
          </w:rPr>
          <w:instrText xml:space="preserve"> PAGEREF _Toc229948044 \h </w:instrText>
        </w:r>
        <w:r w:rsidR="00A85D55" w:rsidRPr="005B2429">
          <w:rPr>
            <w:noProof/>
            <w:webHidden/>
            <w:sz w:val="24"/>
            <w:szCs w:val="24"/>
          </w:rPr>
        </w:r>
        <w:r w:rsidR="00A85D55" w:rsidRPr="005B2429">
          <w:rPr>
            <w:noProof/>
            <w:webHidden/>
            <w:sz w:val="24"/>
            <w:szCs w:val="24"/>
          </w:rPr>
          <w:fldChar w:fldCharType="separate"/>
        </w:r>
        <w:r w:rsidR="00A759FD">
          <w:rPr>
            <w:noProof/>
            <w:webHidden/>
            <w:sz w:val="24"/>
            <w:szCs w:val="24"/>
          </w:rPr>
          <w:t>40</w:t>
        </w:r>
        <w:r w:rsidR="00A85D55" w:rsidRPr="005B2429">
          <w:rPr>
            <w:noProof/>
            <w:webHidden/>
            <w:sz w:val="24"/>
            <w:szCs w:val="24"/>
          </w:rPr>
          <w:fldChar w:fldCharType="end"/>
        </w:r>
      </w:hyperlink>
    </w:p>
    <w:p w14:paraId="052921D6" w14:textId="77777777" w:rsidR="00A85D55" w:rsidRPr="005B2429" w:rsidRDefault="00473958" w:rsidP="005B2429">
      <w:pPr>
        <w:pStyle w:val="TableofFigures"/>
        <w:tabs>
          <w:tab w:val="right" w:leader="dot" w:pos="9350"/>
        </w:tabs>
        <w:spacing w:line="360" w:lineRule="auto"/>
        <w:rPr>
          <w:rFonts w:eastAsiaTheme="minorEastAsia"/>
          <w:noProof/>
          <w:sz w:val="24"/>
          <w:szCs w:val="24"/>
          <w:lang w:val="en-GB" w:eastAsia="en-GB"/>
        </w:rPr>
      </w:pPr>
      <w:hyperlink w:anchor="_Toc229948045" w:history="1">
        <w:r w:rsidR="00A85D55" w:rsidRPr="005B2429">
          <w:rPr>
            <w:rStyle w:val="Hyperlink"/>
            <w:noProof/>
            <w:sz w:val="24"/>
            <w:szCs w:val="24"/>
          </w:rPr>
          <w:t>Table 13 The Pearson Chi-Square test</w:t>
        </w:r>
        <w:r w:rsidR="00A85D55" w:rsidRPr="005B2429">
          <w:rPr>
            <w:noProof/>
            <w:webHidden/>
            <w:sz w:val="24"/>
            <w:szCs w:val="24"/>
          </w:rPr>
          <w:tab/>
        </w:r>
        <w:r w:rsidR="00A85D55" w:rsidRPr="005B2429">
          <w:rPr>
            <w:noProof/>
            <w:webHidden/>
            <w:sz w:val="24"/>
            <w:szCs w:val="24"/>
          </w:rPr>
          <w:fldChar w:fldCharType="begin"/>
        </w:r>
        <w:r w:rsidR="00A85D55" w:rsidRPr="005B2429">
          <w:rPr>
            <w:noProof/>
            <w:webHidden/>
            <w:sz w:val="24"/>
            <w:szCs w:val="24"/>
          </w:rPr>
          <w:instrText xml:space="preserve"> PAGEREF _Toc229948045 \h </w:instrText>
        </w:r>
        <w:r w:rsidR="00A85D55" w:rsidRPr="005B2429">
          <w:rPr>
            <w:noProof/>
            <w:webHidden/>
            <w:sz w:val="24"/>
            <w:szCs w:val="24"/>
          </w:rPr>
        </w:r>
        <w:r w:rsidR="00A85D55" w:rsidRPr="005B2429">
          <w:rPr>
            <w:noProof/>
            <w:webHidden/>
            <w:sz w:val="24"/>
            <w:szCs w:val="24"/>
          </w:rPr>
          <w:fldChar w:fldCharType="separate"/>
        </w:r>
        <w:r w:rsidR="00A759FD">
          <w:rPr>
            <w:noProof/>
            <w:webHidden/>
            <w:sz w:val="24"/>
            <w:szCs w:val="24"/>
          </w:rPr>
          <w:t>41</w:t>
        </w:r>
        <w:r w:rsidR="00A85D55" w:rsidRPr="005B2429">
          <w:rPr>
            <w:noProof/>
            <w:webHidden/>
            <w:sz w:val="24"/>
            <w:szCs w:val="24"/>
          </w:rPr>
          <w:fldChar w:fldCharType="end"/>
        </w:r>
      </w:hyperlink>
    </w:p>
    <w:p w14:paraId="1603C0DF" w14:textId="77777777" w:rsidR="00A85D55" w:rsidRPr="005B2429" w:rsidRDefault="00473958" w:rsidP="005B2429">
      <w:pPr>
        <w:pStyle w:val="TableofFigures"/>
        <w:tabs>
          <w:tab w:val="right" w:leader="dot" w:pos="9350"/>
        </w:tabs>
        <w:spacing w:line="360" w:lineRule="auto"/>
        <w:rPr>
          <w:rFonts w:eastAsiaTheme="minorEastAsia"/>
          <w:noProof/>
          <w:sz w:val="24"/>
          <w:szCs w:val="24"/>
          <w:lang w:val="en-GB" w:eastAsia="en-GB"/>
        </w:rPr>
      </w:pPr>
      <w:hyperlink w:anchor="_Toc229948046" w:history="1">
        <w:r w:rsidR="00A85D55" w:rsidRPr="005B2429">
          <w:rPr>
            <w:rStyle w:val="Hyperlink"/>
            <w:noProof/>
            <w:sz w:val="24"/>
            <w:szCs w:val="24"/>
          </w:rPr>
          <w:t>Table 14 Household training and household saving</w:t>
        </w:r>
        <w:r w:rsidR="00A85D55" w:rsidRPr="005B2429">
          <w:rPr>
            <w:noProof/>
            <w:webHidden/>
            <w:sz w:val="24"/>
            <w:szCs w:val="24"/>
          </w:rPr>
          <w:tab/>
        </w:r>
        <w:r w:rsidR="00A85D55" w:rsidRPr="005B2429">
          <w:rPr>
            <w:noProof/>
            <w:webHidden/>
            <w:sz w:val="24"/>
            <w:szCs w:val="24"/>
          </w:rPr>
          <w:fldChar w:fldCharType="begin"/>
        </w:r>
        <w:r w:rsidR="00A85D55" w:rsidRPr="005B2429">
          <w:rPr>
            <w:noProof/>
            <w:webHidden/>
            <w:sz w:val="24"/>
            <w:szCs w:val="24"/>
          </w:rPr>
          <w:instrText xml:space="preserve"> PAGEREF _Toc229948046 \h </w:instrText>
        </w:r>
        <w:r w:rsidR="00A85D55" w:rsidRPr="005B2429">
          <w:rPr>
            <w:noProof/>
            <w:webHidden/>
            <w:sz w:val="24"/>
            <w:szCs w:val="24"/>
          </w:rPr>
        </w:r>
        <w:r w:rsidR="00A85D55" w:rsidRPr="005B2429">
          <w:rPr>
            <w:noProof/>
            <w:webHidden/>
            <w:sz w:val="24"/>
            <w:szCs w:val="24"/>
          </w:rPr>
          <w:fldChar w:fldCharType="separate"/>
        </w:r>
        <w:r w:rsidR="00A759FD">
          <w:rPr>
            <w:noProof/>
            <w:webHidden/>
            <w:sz w:val="24"/>
            <w:szCs w:val="24"/>
          </w:rPr>
          <w:t>42</w:t>
        </w:r>
        <w:r w:rsidR="00A85D55" w:rsidRPr="005B2429">
          <w:rPr>
            <w:noProof/>
            <w:webHidden/>
            <w:sz w:val="24"/>
            <w:szCs w:val="24"/>
          </w:rPr>
          <w:fldChar w:fldCharType="end"/>
        </w:r>
      </w:hyperlink>
    </w:p>
    <w:p w14:paraId="290AF258" w14:textId="77777777" w:rsidR="00A85D55" w:rsidRPr="005B2429" w:rsidRDefault="00473958" w:rsidP="005B2429">
      <w:pPr>
        <w:pStyle w:val="TableofFigures"/>
        <w:tabs>
          <w:tab w:val="right" w:leader="dot" w:pos="9350"/>
        </w:tabs>
        <w:spacing w:line="360" w:lineRule="auto"/>
        <w:rPr>
          <w:rFonts w:eastAsiaTheme="minorEastAsia"/>
          <w:noProof/>
          <w:sz w:val="24"/>
          <w:szCs w:val="24"/>
          <w:lang w:val="en-GB" w:eastAsia="en-GB"/>
        </w:rPr>
      </w:pPr>
      <w:hyperlink w:anchor="_Toc229948047" w:history="1">
        <w:r w:rsidR="00A85D55" w:rsidRPr="005B2429">
          <w:rPr>
            <w:rStyle w:val="Hyperlink"/>
            <w:noProof/>
            <w:sz w:val="24"/>
            <w:szCs w:val="24"/>
          </w:rPr>
          <w:t>Table 15 The Pearson Chi-Square test</w:t>
        </w:r>
        <w:r w:rsidR="00A85D55" w:rsidRPr="005B2429">
          <w:rPr>
            <w:noProof/>
            <w:webHidden/>
            <w:sz w:val="24"/>
            <w:szCs w:val="24"/>
          </w:rPr>
          <w:tab/>
        </w:r>
        <w:r w:rsidR="00A85D55" w:rsidRPr="005B2429">
          <w:rPr>
            <w:noProof/>
            <w:webHidden/>
            <w:sz w:val="24"/>
            <w:szCs w:val="24"/>
          </w:rPr>
          <w:fldChar w:fldCharType="begin"/>
        </w:r>
        <w:r w:rsidR="00A85D55" w:rsidRPr="005B2429">
          <w:rPr>
            <w:noProof/>
            <w:webHidden/>
            <w:sz w:val="24"/>
            <w:szCs w:val="24"/>
          </w:rPr>
          <w:instrText xml:space="preserve"> PAGEREF _Toc229948047 \h </w:instrText>
        </w:r>
        <w:r w:rsidR="00A85D55" w:rsidRPr="005B2429">
          <w:rPr>
            <w:noProof/>
            <w:webHidden/>
            <w:sz w:val="24"/>
            <w:szCs w:val="24"/>
          </w:rPr>
        </w:r>
        <w:r w:rsidR="00A85D55" w:rsidRPr="005B2429">
          <w:rPr>
            <w:noProof/>
            <w:webHidden/>
            <w:sz w:val="24"/>
            <w:szCs w:val="24"/>
          </w:rPr>
          <w:fldChar w:fldCharType="separate"/>
        </w:r>
        <w:r w:rsidR="00A759FD">
          <w:rPr>
            <w:noProof/>
            <w:webHidden/>
            <w:sz w:val="24"/>
            <w:szCs w:val="24"/>
          </w:rPr>
          <w:t>42</w:t>
        </w:r>
        <w:r w:rsidR="00A85D55" w:rsidRPr="005B2429">
          <w:rPr>
            <w:noProof/>
            <w:webHidden/>
            <w:sz w:val="24"/>
            <w:szCs w:val="24"/>
          </w:rPr>
          <w:fldChar w:fldCharType="end"/>
        </w:r>
      </w:hyperlink>
    </w:p>
    <w:p w14:paraId="23FFF0D0" w14:textId="77777777" w:rsidR="00A85D55" w:rsidRPr="005B2429" w:rsidRDefault="00473958" w:rsidP="005B2429">
      <w:pPr>
        <w:pStyle w:val="TableofFigures"/>
        <w:tabs>
          <w:tab w:val="right" w:leader="dot" w:pos="9350"/>
        </w:tabs>
        <w:spacing w:line="360" w:lineRule="auto"/>
        <w:rPr>
          <w:rFonts w:eastAsiaTheme="minorEastAsia"/>
          <w:noProof/>
          <w:sz w:val="24"/>
          <w:szCs w:val="24"/>
          <w:lang w:val="en-GB" w:eastAsia="en-GB"/>
        </w:rPr>
      </w:pPr>
      <w:hyperlink w:anchor="_Toc229948048" w:history="1">
        <w:r w:rsidR="00A85D55" w:rsidRPr="005B2429">
          <w:rPr>
            <w:rStyle w:val="Hyperlink"/>
            <w:noProof/>
            <w:sz w:val="24"/>
            <w:szCs w:val="24"/>
          </w:rPr>
          <w:t>Table 16 Saving status and household saving</w:t>
        </w:r>
        <w:r w:rsidR="00A85D55" w:rsidRPr="005B2429">
          <w:rPr>
            <w:noProof/>
            <w:webHidden/>
            <w:sz w:val="24"/>
            <w:szCs w:val="24"/>
          </w:rPr>
          <w:tab/>
        </w:r>
        <w:r w:rsidR="00A85D55" w:rsidRPr="005B2429">
          <w:rPr>
            <w:noProof/>
            <w:webHidden/>
            <w:sz w:val="24"/>
            <w:szCs w:val="24"/>
          </w:rPr>
          <w:fldChar w:fldCharType="begin"/>
        </w:r>
        <w:r w:rsidR="00A85D55" w:rsidRPr="005B2429">
          <w:rPr>
            <w:noProof/>
            <w:webHidden/>
            <w:sz w:val="24"/>
            <w:szCs w:val="24"/>
          </w:rPr>
          <w:instrText xml:space="preserve"> PAGEREF _Toc229948048 \h </w:instrText>
        </w:r>
        <w:r w:rsidR="00A85D55" w:rsidRPr="005B2429">
          <w:rPr>
            <w:noProof/>
            <w:webHidden/>
            <w:sz w:val="24"/>
            <w:szCs w:val="24"/>
          </w:rPr>
        </w:r>
        <w:r w:rsidR="00A85D55" w:rsidRPr="005B2429">
          <w:rPr>
            <w:noProof/>
            <w:webHidden/>
            <w:sz w:val="24"/>
            <w:szCs w:val="24"/>
          </w:rPr>
          <w:fldChar w:fldCharType="separate"/>
        </w:r>
        <w:r w:rsidR="00A759FD">
          <w:rPr>
            <w:noProof/>
            <w:webHidden/>
            <w:sz w:val="24"/>
            <w:szCs w:val="24"/>
          </w:rPr>
          <w:t>43</w:t>
        </w:r>
        <w:r w:rsidR="00A85D55" w:rsidRPr="005B2429">
          <w:rPr>
            <w:noProof/>
            <w:webHidden/>
            <w:sz w:val="24"/>
            <w:szCs w:val="24"/>
          </w:rPr>
          <w:fldChar w:fldCharType="end"/>
        </w:r>
      </w:hyperlink>
    </w:p>
    <w:p w14:paraId="2CC6230C" w14:textId="77777777" w:rsidR="00A85D55" w:rsidRPr="005B2429" w:rsidRDefault="00473958" w:rsidP="005B2429">
      <w:pPr>
        <w:pStyle w:val="TableofFigures"/>
        <w:tabs>
          <w:tab w:val="right" w:leader="dot" w:pos="9350"/>
        </w:tabs>
        <w:spacing w:line="360" w:lineRule="auto"/>
        <w:rPr>
          <w:rFonts w:eastAsiaTheme="minorEastAsia"/>
          <w:noProof/>
          <w:sz w:val="24"/>
          <w:szCs w:val="24"/>
          <w:lang w:val="en-GB" w:eastAsia="en-GB"/>
        </w:rPr>
      </w:pPr>
      <w:hyperlink w:anchor="_Toc229948049" w:history="1">
        <w:r w:rsidR="00A85D55" w:rsidRPr="005B2429">
          <w:rPr>
            <w:rStyle w:val="Hyperlink"/>
            <w:noProof/>
            <w:sz w:val="24"/>
            <w:szCs w:val="24"/>
          </w:rPr>
          <w:t>Table 17 The Pearson Chi-Square test</w:t>
        </w:r>
        <w:r w:rsidR="00A85D55" w:rsidRPr="005B2429">
          <w:rPr>
            <w:noProof/>
            <w:webHidden/>
            <w:sz w:val="24"/>
            <w:szCs w:val="24"/>
          </w:rPr>
          <w:tab/>
        </w:r>
        <w:r w:rsidR="00A85D55" w:rsidRPr="005B2429">
          <w:rPr>
            <w:noProof/>
            <w:webHidden/>
            <w:sz w:val="24"/>
            <w:szCs w:val="24"/>
          </w:rPr>
          <w:fldChar w:fldCharType="begin"/>
        </w:r>
        <w:r w:rsidR="00A85D55" w:rsidRPr="005B2429">
          <w:rPr>
            <w:noProof/>
            <w:webHidden/>
            <w:sz w:val="24"/>
            <w:szCs w:val="24"/>
          </w:rPr>
          <w:instrText xml:space="preserve"> PAGEREF _Toc229948049 \h </w:instrText>
        </w:r>
        <w:r w:rsidR="00A85D55" w:rsidRPr="005B2429">
          <w:rPr>
            <w:noProof/>
            <w:webHidden/>
            <w:sz w:val="24"/>
            <w:szCs w:val="24"/>
          </w:rPr>
        </w:r>
        <w:r w:rsidR="00A85D55" w:rsidRPr="005B2429">
          <w:rPr>
            <w:noProof/>
            <w:webHidden/>
            <w:sz w:val="24"/>
            <w:szCs w:val="24"/>
          </w:rPr>
          <w:fldChar w:fldCharType="separate"/>
        </w:r>
        <w:r w:rsidR="00A759FD">
          <w:rPr>
            <w:noProof/>
            <w:webHidden/>
            <w:sz w:val="24"/>
            <w:szCs w:val="24"/>
          </w:rPr>
          <w:t>44</w:t>
        </w:r>
        <w:r w:rsidR="00A85D55" w:rsidRPr="005B2429">
          <w:rPr>
            <w:noProof/>
            <w:webHidden/>
            <w:sz w:val="24"/>
            <w:szCs w:val="24"/>
          </w:rPr>
          <w:fldChar w:fldCharType="end"/>
        </w:r>
      </w:hyperlink>
    </w:p>
    <w:p w14:paraId="483B41C6" w14:textId="77777777" w:rsidR="00A85D55" w:rsidRPr="005B2429" w:rsidRDefault="00473958" w:rsidP="005B2429">
      <w:pPr>
        <w:pStyle w:val="TableofFigures"/>
        <w:tabs>
          <w:tab w:val="right" w:leader="dot" w:pos="9350"/>
        </w:tabs>
        <w:spacing w:line="360" w:lineRule="auto"/>
        <w:rPr>
          <w:rFonts w:eastAsiaTheme="minorEastAsia"/>
          <w:noProof/>
          <w:sz w:val="24"/>
          <w:szCs w:val="24"/>
          <w:lang w:val="en-GB" w:eastAsia="en-GB"/>
        </w:rPr>
      </w:pPr>
      <w:hyperlink w:anchor="_Toc229948050" w:history="1">
        <w:r w:rsidR="00A85D55" w:rsidRPr="005B2429">
          <w:rPr>
            <w:rStyle w:val="Hyperlink"/>
            <w:noProof/>
            <w:sz w:val="24"/>
            <w:szCs w:val="24"/>
          </w:rPr>
          <w:t>Table 18 Variable Inflation Factor (VIF) test</w:t>
        </w:r>
        <w:r w:rsidR="00A85D55" w:rsidRPr="005B2429">
          <w:rPr>
            <w:noProof/>
            <w:webHidden/>
            <w:sz w:val="24"/>
            <w:szCs w:val="24"/>
          </w:rPr>
          <w:tab/>
        </w:r>
        <w:r w:rsidR="00A85D55" w:rsidRPr="005B2429">
          <w:rPr>
            <w:noProof/>
            <w:webHidden/>
            <w:sz w:val="24"/>
            <w:szCs w:val="24"/>
          </w:rPr>
          <w:fldChar w:fldCharType="begin"/>
        </w:r>
        <w:r w:rsidR="00A85D55" w:rsidRPr="005B2429">
          <w:rPr>
            <w:noProof/>
            <w:webHidden/>
            <w:sz w:val="24"/>
            <w:szCs w:val="24"/>
          </w:rPr>
          <w:instrText xml:space="preserve"> PAGEREF _Toc229948050 \h </w:instrText>
        </w:r>
        <w:r w:rsidR="00A85D55" w:rsidRPr="005B2429">
          <w:rPr>
            <w:noProof/>
            <w:webHidden/>
            <w:sz w:val="24"/>
            <w:szCs w:val="24"/>
          </w:rPr>
        </w:r>
        <w:r w:rsidR="00A85D55" w:rsidRPr="005B2429">
          <w:rPr>
            <w:noProof/>
            <w:webHidden/>
            <w:sz w:val="24"/>
            <w:szCs w:val="24"/>
          </w:rPr>
          <w:fldChar w:fldCharType="separate"/>
        </w:r>
        <w:r w:rsidR="00A759FD">
          <w:rPr>
            <w:noProof/>
            <w:webHidden/>
            <w:sz w:val="24"/>
            <w:szCs w:val="24"/>
          </w:rPr>
          <w:t>45</w:t>
        </w:r>
        <w:r w:rsidR="00A85D55" w:rsidRPr="005B2429">
          <w:rPr>
            <w:noProof/>
            <w:webHidden/>
            <w:sz w:val="24"/>
            <w:szCs w:val="24"/>
          </w:rPr>
          <w:fldChar w:fldCharType="end"/>
        </w:r>
      </w:hyperlink>
    </w:p>
    <w:p w14:paraId="24572E89" w14:textId="77777777" w:rsidR="00A85D55" w:rsidRPr="005B2429" w:rsidRDefault="00473958" w:rsidP="005B2429">
      <w:pPr>
        <w:pStyle w:val="TableofFigures"/>
        <w:tabs>
          <w:tab w:val="right" w:leader="dot" w:pos="9350"/>
        </w:tabs>
        <w:spacing w:line="360" w:lineRule="auto"/>
        <w:rPr>
          <w:rFonts w:eastAsiaTheme="minorEastAsia"/>
          <w:noProof/>
          <w:sz w:val="24"/>
          <w:szCs w:val="24"/>
          <w:lang w:val="en-GB" w:eastAsia="en-GB"/>
        </w:rPr>
      </w:pPr>
      <w:hyperlink w:anchor="_Toc229948051" w:history="1">
        <w:r w:rsidR="00A85D55" w:rsidRPr="005B2429">
          <w:rPr>
            <w:rStyle w:val="Hyperlink"/>
            <w:noProof/>
            <w:sz w:val="24"/>
            <w:szCs w:val="24"/>
          </w:rPr>
          <w:t>Table 19 Variable Inflation Factor (VIF) test</w:t>
        </w:r>
        <w:r w:rsidR="00A85D55" w:rsidRPr="005B2429">
          <w:rPr>
            <w:noProof/>
            <w:webHidden/>
            <w:sz w:val="24"/>
            <w:szCs w:val="24"/>
          </w:rPr>
          <w:tab/>
        </w:r>
        <w:r w:rsidR="00A85D55" w:rsidRPr="005B2429">
          <w:rPr>
            <w:noProof/>
            <w:webHidden/>
            <w:sz w:val="24"/>
            <w:szCs w:val="24"/>
          </w:rPr>
          <w:fldChar w:fldCharType="begin"/>
        </w:r>
        <w:r w:rsidR="00A85D55" w:rsidRPr="005B2429">
          <w:rPr>
            <w:noProof/>
            <w:webHidden/>
            <w:sz w:val="24"/>
            <w:szCs w:val="24"/>
          </w:rPr>
          <w:instrText xml:space="preserve"> PAGEREF _Toc229948051 \h </w:instrText>
        </w:r>
        <w:r w:rsidR="00A85D55" w:rsidRPr="005B2429">
          <w:rPr>
            <w:noProof/>
            <w:webHidden/>
            <w:sz w:val="24"/>
            <w:szCs w:val="24"/>
          </w:rPr>
        </w:r>
        <w:r w:rsidR="00A85D55" w:rsidRPr="005B2429">
          <w:rPr>
            <w:noProof/>
            <w:webHidden/>
            <w:sz w:val="24"/>
            <w:szCs w:val="24"/>
          </w:rPr>
          <w:fldChar w:fldCharType="separate"/>
        </w:r>
        <w:r w:rsidR="00A759FD">
          <w:rPr>
            <w:noProof/>
            <w:webHidden/>
            <w:sz w:val="24"/>
            <w:szCs w:val="24"/>
          </w:rPr>
          <w:t>46</w:t>
        </w:r>
        <w:r w:rsidR="00A85D55" w:rsidRPr="005B2429">
          <w:rPr>
            <w:noProof/>
            <w:webHidden/>
            <w:sz w:val="24"/>
            <w:szCs w:val="24"/>
          </w:rPr>
          <w:fldChar w:fldCharType="end"/>
        </w:r>
      </w:hyperlink>
    </w:p>
    <w:p w14:paraId="3FA0FCEF" w14:textId="77777777" w:rsidR="00A85D55" w:rsidRPr="005B2429" w:rsidRDefault="00473958" w:rsidP="005B2429">
      <w:pPr>
        <w:pStyle w:val="TableofFigures"/>
        <w:tabs>
          <w:tab w:val="right" w:leader="dot" w:pos="9350"/>
        </w:tabs>
        <w:spacing w:line="360" w:lineRule="auto"/>
        <w:rPr>
          <w:rFonts w:eastAsiaTheme="minorEastAsia"/>
          <w:noProof/>
          <w:sz w:val="24"/>
          <w:szCs w:val="24"/>
          <w:lang w:val="en-GB" w:eastAsia="en-GB"/>
        </w:rPr>
      </w:pPr>
      <w:hyperlink w:anchor="_Toc229948052" w:history="1">
        <w:r w:rsidR="00A85D55" w:rsidRPr="005B2429">
          <w:rPr>
            <w:rStyle w:val="Hyperlink"/>
            <w:noProof/>
            <w:sz w:val="24"/>
            <w:szCs w:val="24"/>
          </w:rPr>
          <w:t>Table 20 Estimates Binary Logistic Regression</w:t>
        </w:r>
        <w:r w:rsidR="00A85D55" w:rsidRPr="005B2429">
          <w:rPr>
            <w:noProof/>
            <w:webHidden/>
            <w:sz w:val="24"/>
            <w:szCs w:val="24"/>
          </w:rPr>
          <w:tab/>
        </w:r>
        <w:r w:rsidR="00A85D55" w:rsidRPr="005B2429">
          <w:rPr>
            <w:noProof/>
            <w:webHidden/>
            <w:sz w:val="24"/>
            <w:szCs w:val="24"/>
          </w:rPr>
          <w:fldChar w:fldCharType="begin"/>
        </w:r>
        <w:r w:rsidR="00A85D55" w:rsidRPr="005B2429">
          <w:rPr>
            <w:noProof/>
            <w:webHidden/>
            <w:sz w:val="24"/>
            <w:szCs w:val="24"/>
          </w:rPr>
          <w:instrText xml:space="preserve"> PAGEREF _Toc229948052 \h </w:instrText>
        </w:r>
        <w:r w:rsidR="00A85D55" w:rsidRPr="005B2429">
          <w:rPr>
            <w:noProof/>
            <w:webHidden/>
            <w:sz w:val="24"/>
            <w:szCs w:val="24"/>
          </w:rPr>
        </w:r>
        <w:r w:rsidR="00A85D55" w:rsidRPr="005B2429">
          <w:rPr>
            <w:noProof/>
            <w:webHidden/>
            <w:sz w:val="24"/>
            <w:szCs w:val="24"/>
          </w:rPr>
          <w:fldChar w:fldCharType="separate"/>
        </w:r>
        <w:r w:rsidR="00A759FD">
          <w:rPr>
            <w:noProof/>
            <w:webHidden/>
            <w:sz w:val="24"/>
            <w:szCs w:val="24"/>
          </w:rPr>
          <w:t>47</w:t>
        </w:r>
        <w:r w:rsidR="00A85D55" w:rsidRPr="005B2429">
          <w:rPr>
            <w:noProof/>
            <w:webHidden/>
            <w:sz w:val="24"/>
            <w:szCs w:val="24"/>
          </w:rPr>
          <w:fldChar w:fldCharType="end"/>
        </w:r>
      </w:hyperlink>
    </w:p>
    <w:p w14:paraId="1E143B63" w14:textId="77777777" w:rsidR="00D82B83" w:rsidRPr="005B2429" w:rsidRDefault="00A85D55" w:rsidP="005B2429">
      <w:pPr>
        <w:pStyle w:val="Heading1"/>
        <w:spacing w:line="360" w:lineRule="auto"/>
        <w:jc w:val="left"/>
        <w:rPr>
          <w:sz w:val="24"/>
          <w:szCs w:val="24"/>
        </w:rPr>
      </w:pPr>
      <w:r w:rsidRPr="005B2429">
        <w:rPr>
          <w:sz w:val="24"/>
          <w:szCs w:val="24"/>
        </w:rPr>
        <w:fldChar w:fldCharType="end"/>
      </w:r>
    </w:p>
    <w:p w14:paraId="09370149" w14:textId="77777777" w:rsidR="00D82B83" w:rsidRDefault="00D82B83">
      <w:pPr>
        <w:pStyle w:val="Heading1"/>
      </w:pPr>
    </w:p>
    <w:p w14:paraId="1E390977" w14:textId="77777777" w:rsidR="00D82B83" w:rsidRDefault="00D82B83">
      <w:pPr>
        <w:pStyle w:val="Heading1"/>
      </w:pPr>
    </w:p>
    <w:p w14:paraId="0D2CD9B3" w14:textId="77777777" w:rsidR="00D82B83" w:rsidRDefault="00D82B83">
      <w:pPr>
        <w:pStyle w:val="Heading1"/>
      </w:pPr>
    </w:p>
    <w:p w14:paraId="0CA855BD" w14:textId="77777777" w:rsidR="00D82B83" w:rsidRDefault="00D82B83">
      <w:pPr>
        <w:pStyle w:val="Heading1"/>
      </w:pPr>
    </w:p>
    <w:p w14:paraId="30EDDF7F" w14:textId="77777777" w:rsidR="00D20CEF" w:rsidRDefault="00D20CEF">
      <w:pPr>
        <w:pStyle w:val="Heading1"/>
      </w:pPr>
    </w:p>
    <w:p w14:paraId="30A3C894" w14:textId="77777777" w:rsidR="00D20CEF" w:rsidRDefault="00D20CEF" w:rsidP="001214E9">
      <w:pPr>
        <w:pStyle w:val="Heading1"/>
        <w:ind w:left="0"/>
        <w:jc w:val="left"/>
      </w:pPr>
    </w:p>
    <w:p w14:paraId="1652AD82" w14:textId="77777777" w:rsidR="00D20CEF" w:rsidRDefault="00D20CEF">
      <w:pPr>
        <w:pStyle w:val="Heading1"/>
      </w:pPr>
    </w:p>
    <w:p w14:paraId="6AE3B424" w14:textId="77777777" w:rsidR="008A7F3F" w:rsidRDefault="008A7F3F" w:rsidP="005B2429">
      <w:pPr>
        <w:pStyle w:val="Heading1"/>
        <w:spacing w:before="100" w:beforeAutospacing="1" w:after="100" w:afterAutospacing="1"/>
        <w:ind w:left="1752" w:right="1752"/>
      </w:pPr>
      <w:bookmarkStart w:id="14" w:name="_Toc229483327"/>
      <w:bookmarkStart w:id="15" w:name="_Toc229948150"/>
    </w:p>
    <w:p w14:paraId="3486736C" w14:textId="77777777" w:rsidR="00A31F57" w:rsidRDefault="00A31F57" w:rsidP="005B2429">
      <w:pPr>
        <w:pStyle w:val="Heading1"/>
        <w:spacing w:before="100" w:beforeAutospacing="1" w:after="100" w:afterAutospacing="1"/>
        <w:ind w:left="1752" w:right="1752"/>
      </w:pPr>
    </w:p>
    <w:p w14:paraId="7CD72299" w14:textId="77777777" w:rsidR="00D557A2" w:rsidRPr="00D20CEF" w:rsidRDefault="00D20CEF" w:rsidP="005B2429">
      <w:pPr>
        <w:pStyle w:val="Heading1"/>
        <w:spacing w:before="100" w:beforeAutospacing="1" w:after="100" w:afterAutospacing="1"/>
        <w:ind w:left="1752" w:right="1752"/>
      </w:pPr>
      <w:r w:rsidRPr="00D20CEF">
        <w:lastRenderedPageBreak/>
        <w:t>Abstract</w:t>
      </w:r>
      <w:bookmarkEnd w:id="14"/>
      <w:bookmarkEnd w:id="15"/>
    </w:p>
    <w:p w14:paraId="051E6681" w14:textId="77777777" w:rsidR="009D0BD9" w:rsidRPr="00071D71" w:rsidRDefault="009D0BD9" w:rsidP="005A5DB3">
      <w:pPr>
        <w:spacing w:line="360" w:lineRule="auto"/>
        <w:jc w:val="both"/>
        <w:rPr>
          <w:rFonts w:ascii="Calibri" w:eastAsia="Calibri" w:hAnsi="Calibri"/>
          <w:sz w:val="24"/>
          <w:szCs w:val="28"/>
        </w:rPr>
      </w:pPr>
      <w:r w:rsidRPr="00071D71">
        <w:rPr>
          <w:i/>
          <w:sz w:val="24"/>
          <w:szCs w:val="28"/>
        </w:rPr>
        <w:t xml:space="preserve">The main objective of the study was to assess the determinants of households saving behavior in </w:t>
      </w:r>
      <w:r w:rsidRPr="00071D71">
        <w:rPr>
          <w:i/>
          <w:spacing w:val="-1"/>
          <w:sz w:val="24"/>
          <w:szCs w:val="28"/>
        </w:rPr>
        <w:t xml:space="preserve">Nekemte </w:t>
      </w:r>
      <w:r w:rsidRPr="00071D71">
        <w:rPr>
          <w:i/>
          <w:spacing w:val="-4"/>
          <w:sz w:val="24"/>
          <w:szCs w:val="28"/>
        </w:rPr>
        <w:t xml:space="preserve">city. </w:t>
      </w:r>
      <w:r w:rsidRPr="00071D71">
        <w:rPr>
          <w:i/>
          <w:sz w:val="24"/>
          <w:szCs w:val="28"/>
        </w:rPr>
        <w:t xml:space="preserve">The model incorporated demographic, socioeconomic, and economic variables, including sex of household head, age, family size, marital status, household education level, household income, employment status, household expenditure and household access to credit, saving status and household training. The regression results reveal that </w:t>
      </w:r>
      <w:r w:rsidRPr="00071D71">
        <w:rPr>
          <w:bCs/>
          <w:i/>
          <w:sz w:val="24"/>
          <w:szCs w:val="28"/>
        </w:rPr>
        <w:t>household education level</w:t>
      </w:r>
      <w:r w:rsidRPr="00071D71">
        <w:rPr>
          <w:i/>
          <w:sz w:val="24"/>
          <w:szCs w:val="28"/>
        </w:rPr>
        <w:t xml:space="preserve">, household </w:t>
      </w:r>
      <w:r w:rsidRPr="00071D71">
        <w:rPr>
          <w:bCs/>
          <w:i/>
          <w:sz w:val="24"/>
          <w:szCs w:val="28"/>
        </w:rPr>
        <w:t>saving status</w:t>
      </w:r>
      <w:r w:rsidRPr="00071D71">
        <w:rPr>
          <w:i/>
          <w:sz w:val="24"/>
          <w:szCs w:val="28"/>
        </w:rPr>
        <w:t>, and h</w:t>
      </w:r>
      <w:r w:rsidRPr="00071D71">
        <w:rPr>
          <w:bCs/>
          <w:i/>
          <w:sz w:val="24"/>
          <w:szCs w:val="28"/>
        </w:rPr>
        <w:t xml:space="preserve">ouseholds training </w:t>
      </w:r>
      <w:r w:rsidRPr="00071D71">
        <w:rPr>
          <w:i/>
          <w:sz w:val="24"/>
          <w:szCs w:val="28"/>
        </w:rPr>
        <w:t xml:space="preserve">are statistically significant predictors of saving behavior. These findings highlight the importance of financial literacy, behavioral reinforcement, and institutional support in shaping household financial decisions. The findings of the study show that out of eleven explanatory variables; five of them namely </w:t>
      </w:r>
      <w:r w:rsidRPr="00071D71">
        <w:rPr>
          <w:rStyle w:val="StrongEmphasis"/>
          <w:rFonts w:eastAsiaTheme="majorEastAsia"/>
          <w:b w:val="0"/>
          <w:i/>
          <w:sz w:val="24"/>
          <w:szCs w:val="28"/>
        </w:rPr>
        <w:t xml:space="preserve">age, family size, household expenditure, </w:t>
      </w:r>
      <w:r w:rsidRPr="00F60B34">
        <w:rPr>
          <w:rStyle w:val="StrongEmphasis"/>
          <w:rFonts w:eastAsiaTheme="majorEastAsia"/>
          <w:b w:val="0"/>
          <w:i/>
          <w:sz w:val="24"/>
          <w:szCs w:val="28"/>
        </w:rPr>
        <w:t>household employment status</w:t>
      </w:r>
      <w:r w:rsidRPr="00071D71">
        <w:rPr>
          <w:rStyle w:val="StrongEmphasis"/>
          <w:rFonts w:eastAsiaTheme="majorEastAsia"/>
          <w:b w:val="0"/>
          <w:i/>
          <w:sz w:val="24"/>
          <w:szCs w:val="28"/>
        </w:rPr>
        <w:t xml:space="preserve">, and </w:t>
      </w:r>
      <w:r w:rsidRPr="00071D71">
        <w:rPr>
          <w:i/>
          <w:sz w:val="24"/>
          <w:szCs w:val="28"/>
        </w:rPr>
        <w:t>household training are the most influential determinants of saving behavior in the study area.</w:t>
      </w:r>
      <w:r w:rsidRPr="00071D71">
        <w:rPr>
          <w:i/>
          <w:color w:val="0000FF"/>
          <w:sz w:val="24"/>
          <w:szCs w:val="28"/>
        </w:rPr>
        <w:t xml:space="preserve"> </w:t>
      </w:r>
      <w:r w:rsidRPr="00830BDB">
        <w:rPr>
          <w:i/>
          <w:sz w:val="24"/>
          <w:szCs w:val="28"/>
        </w:rPr>
        <w:t xml:space="preserve">Since traditional demographic and income-related variables were not statistically significant, interventions should focus less on income redistribution and more on institutional support. Linking training programs with local financial institutions can create sustainable saving practices. </w:t>
      </w:r>
      <w:r w:rsidRPr="00071D71">
        <w:rPr>
          <w:i/>
          <w:sz w:val="24"/>
          <w:szCs w:val="28"/>
        </w:rPr>
        <w:t>Policy implications include expanding financial literacy programs, encouraging early saving habits, and strengthening advisory services to foster a culture of saving and enhance household financial resilience</w:t>
      </w:r>
      <w:r w:rsidRPr="00071D71">
        <w:rPr>
          <w:sz w:val="24"/>
          <w:szCs w:val="28"/>
        </w:rPr>
        <w:t>.</w:t>
      </w:r>
    </w:p>
    <w:p w14:paraId="7A4F2506" w14:textId="77777777" w:rsidR="009D0BD9" w:rsidRPr="00071D71" w:rsidRDefault="009D0BD9" w:rsidP="009D0BD9">
      <w:pPr>
        <w:spacing w:line="360" w:lineRule="auto"/>
        <w:jc w:val="both"/>
        <w:rPr>
          <w:i/>
          <w:sz w:val="24"/>
          <w:szCs w:val="28"/>
        </w:rPr>
      </w:pPr>
      <w:r w:rsidRPr="00071D71">
        <w:rPr>
          <w:b/>
          <w:i/>
          <w:sz w:val="24"/>
          <w:szCs w:val="28"/>
        </w:rPr>
        <w:t>Key words</w:t>
      </w:r>
      <w:r w:rsidRPr="00071D71">
        <w:rPr>
          <w:i/>
          <w:sz w:val="24"/>
          <w:szCs w:val="28"/>
        </w:rPr>
        <w:t xml:space="preserve">: Determinants of household, </w:t>
      </w:r>
      <w:r>
        <w:rPr>
          <w:i/>
          <w:sz w:val="24"/>
          <w:szCs w:val="28"/>
        </w:rPr>
        <w:t xml:space="preserve">household </w:t>
      </w:r>
      <w:r w:rsidRPr="00071D71">
        <w:rPr>
          <w:i/>
          <w:sz w:val="24"/>
          <w:szCs w:val="28"/>
        </w:rPr>
        <w:t>saving behavior, binary logistic model</w:t>
      </w:r>
    </w:p>
    <w:p w14:paraId="2DC85AC8" w14:textId="77777777" w:rsidR="00D557A2" w:rsidRDefault="00D557A2">
      <w:pPr>
        <w:widowControl/>
        <w:autoSpaceDE/>
        <w:autoSpaceDN/>
        <w:spacing w:after="100" w:afterAutospacing="1"/>
        <w:jc w:val="center"/>
        <w:outlineLvl w:val="1"/>
        <w:rPr>
          <w:b/>
          <w:bCs/>
          <w:i/>
          <w:sz w:val="36"/>
          <w:szCs w:val="36"/>
        </w:rPr>
      </w:pPr>
    </w:p>
    <w:p w14:paraId="7A4F7402" w14:textId="77777777" w:rsidR="00D557A2" w:rsidRDefault="00D557A2">
      <w:pPr>
        <w:widowControl/>
        <w:autoSpaceDE/>
        <w:autoSpaceDN/>
        <w:spacing w:after="100" w:afterAutospacing="1"/>
        <w:jc w:val="center"/>
        <w:outlineLvl w:val="1"/>
        <w:rPr>
          <w:b/>
          <w:bCs/>
          <w:i/>
          <w:sz w:val="36"/>
          <w:szCs w:val="36"/>
        </w:rPr>
      </w:pPr>
    </w:p>
    <w:p w14:paraId="55226A42" w14:textId="77777777" w:rsidR="00D557A2" w:rsidRDefault="00D557A2">
      <w:pPr>
        <w:widowControl/>
        <w:autoSpaceDE/>
        <w:autoSpaceDN/>
        <w:spacing w:after="100" w:afterAutospacing="1"/>
        <w:jc w:val="center"/>
        <w:outlineLvl w:val="1"/>
        <w:rPr>
          <w:b/>
          <w:bCs/>
          <w:i/>
          <w:sz w:val="36"/>
          <w:szCs w:val="36"/>
        </w:rPr>
      </w:pPr>
    </w:p>
    <w:p w14:paraId="5B4251FB" w14:textId="77777777" w:rsidR="00D557A2" w:rsidRDefault="00D557A2">
      <w:pPr>
        <w:widowControl/>
        <w:autoSpaceDE/>
        <w:autoSpaceDN/>
        <w:spacing w:after="100" w:afterAutospacing="1"/>
        <w:outlineLvl w:val="1"/>
        <w:rPr>
          <w:b/>
          <w:bCs/>
          <w:i/>
          <w:sz w:val="36"/>
          <w:szCs w:val="36"/>
        </w:rPr>
        <w:sectPr w:rsidR="00D557A2">
          <w:footerReference w:type="default" r:id="rId13"/>
          <w:pgSz w:w="12240" w:h="15840"/>
          <w:pgMar w:top="1440" w:right="1440" w:bottom="1440" w:left="1440" w:header="0" w:footer="893" w:gutter="0"/>
          <w:pgNumType w:fmt="upperRoman" w:start="1" w:chapStyle="1"/>
          <w:cols w:space="720"/>
          <w:docGrid w:linePitch="299"/>
        </w:sectPr>
      </w:pPr>
    </w:p>
    <w:p w14:paraId="0AA5B569" w14:textId="77777777" w:rsidR="00D557A2" w:rsidRPr="00D20CEF" w:rsidRDefault="00D20CEF" w:rsidP="0099337D">
      <w:pPr>
        <w:pStyle w:val="Heading1"/>
        <w:spacing w:before="100" w:beforeAutospacing="1" w:after="100" w:afterAutospacing="1"/>
        <w:ind w:left="1752" w:right="1752"/>
      </w:pPr>
      <w:bookmarkStart w:id="16" w:name="_bookmark2"/>
      <w:bookmarkStart w:id="17" w:name="_Toc209224788"/>
      <w:bookmarkStart w:id="18" w:name="_Toc229948151"/>
      <w:bookmarkEnd w:id="16"/>
      <w:r w:rsidRPr="00D20CEF">
        <w:lastRenderedPageBreak/>
        <w:t>CHAPTER ONE</w:t>
      </w:r>
      <w:bookmarkEnd w:id="17"/>
      <w:bookmarkEnd w:id="18"/>
    </w:p>
    <w:p w14:paraId="122D278F" w14:textId="77777777" w:rsidR="00D557A2" w:rsidRPr="00D20CEF" w:rsidRDefault="00D20CEF" w:rsidP="0099337D">
      <w:pPr>
        <w:pStyle w:val="Heading1"/>
        <w:spacing w:before="100" w:beforeAutospacing="1" w:after="100" w:afterAutospacing="1"/>
        <w:ind w:left="1752" w:right="1752"/>
      </w:pPr>
      <w:bookmarkStart w:id="19" w:name="_Toc209224789"/>
      <w:bookmarkStart w:id="20" w:name="_Toc229948152"/>
      <w:r w:rsidRPr="00D20CEF">
        <w:t>INTRODUCTION</w:t>
      </w:r>
      <w:bookmarkEnd w:id="19"/>
      <w:bookmarkEnd w:id="20"/>
    </w:p>
    <w:p w14:paraId="69534514" w14:textId="77777777" w:rsidR="005B2429" w:rsidRDefault="00D20CEF" w:rsidP="005B2429">
      <w:pPr>
        <w:pStyle w:val="BodyText"/>
        <w:spacing w:before="158" w:line="360" w:lineRule="auto"/>
        <w:ind w:left="0"/>
        <w:jc w:val="both"/>
      </w:pPr>
      <w:r>
        <w:t>This</w:t>
      </w:r>
      <w:r>
        <w:rPr>
          <w:spacing w:val="-3"/>
        </w:rPr>
        <w:t xml:space="preserve"> </w:t>
      </w:r>
      <w:r>
        <w:t>chapter</w:t>
      </w:r>
      <w:r>
        <w:rPr>
          <w:spacing w:val="-5"/>
        </w:rPr>
        <w:t xml:space="preserve"> </w:t>
      </w:r>
      <w:r>
        <w:t>includes</w:t>
      </w:r>
      <w:r>
        <w:rPr>
          <w:spacing w:val="-3"/>
        </w:rPr>
        <w:t xml:space="preserve"> </w:t>
      </w:r>
      <w:r>
        <w:t>background</w:t>
      </w:r>
      <w:r>
        <w:rPr>
          <w:spacing w:val="-4"/>
        </w:rPr>
        <w:t xml:space="preserve"> </w:t>
      </w:r>
      <w:r>
        <w:t>of</w:t>
      </w:r>
      <w:r>
        <w:rPr>
          <w:spacing w:val="-3"/>
        </w:rPr>
        <w:t xml:space="preserve"> </w:t>
      </w:r>
      <w:r>
        <w:t>the</w:t>
      </w:r>
      <w:r>
        <w:rPr>
          <w:spacing w:val="-5"/>
        </w:rPr>
        <w:t xml:space="preserve"> </w:t>
      </w:r>
      <w:r>
        <w:t>study,</w:t>
      </w:r>
      <w:r>
        <w:rPr>
          <w:spacing w:val="-3"/>
        </w:rPr>
        <w:t xml:space="preserve"> </w:t>
      </w:r>
      <w:r>
        <w:t>statement</w:t>
      </w:r>
      <w:r>
        <w:rPr>
          <w:spacing w:val="-1"/>
        </w:rPr>
        <w:t xml:space="preserve"> </w:t>
      </w:r>
      <w:r>
        <w:t>of</w:t>
      </w:r>
      <w:r>
        <w:rPr>
          <w:spacing w:val="-4"/>
        </w:rPr>
        <w:t xml:space="preserve"> </w:t>
      </w:r>
      <w:r>
        <w:t>the</w:t>
      </w:r>
      <w:r>
        <w:rPr>
          <w:spacing w:val="-3"/>
        </w:rPr>
        <w:t xml:space="preserve"> </w:t>
      </w:r>
      <w:r>
        <w:t>problem,</w:t>
      </w:r>
      <w:r>
        <w:rPr>
          <w:spacing w:val="-3"/>
        </w:rPr>
        <w:t xml:space="preserve"> </w:t>
      </w:r>
      <w:r>
        <w:t>objective</w:t>
      </w:r>
      <w:r>
        <w:rPr>
          <w:spacing w:val="-4"/>
        </w:rPr>
        <w:t xml:space="preserve"> </w:t>
      </w:r>
      <w:r>
        <w:t>of</w:t>
      </w:r>
      <w:r>
        <w:rPr>
          <w:spacing w:val="-3"/>
        </w:rPr>
        <w:t xml:space="preserve"> </w:t>
      </w:r>
      <w:r>
        <w:t>the</w:t>
      </w:r>
      <w:r>
        <w:rPr>
          <w:spacing w:val="-5"/>
        </w:rPr>
        <w:t xml:space="preserve"> </w:t>
      </w:r>
      <w:r>
        <w:t>study, specific of the study, Significance of the study and organization of the study.</w:t>
      </w:r>
      <w:bookmarkStart w:id="21" w:name="_bookmark3"/>
      <w:bookmarkStart w:id="22" w:name="_Toc209224790"/>
      <w:bookmarkStart w:id="23" w:name="_Toc229948153"/>
      <w:bookmarkEnd w:id="21"/>
    </w:p>
    <w:p w14:paraId="3A8E0FF2" w14:textId="77777777" w:rsidR="00D557A2" w:rsidRPr="005B2429" w:rsidRDefault="00D20CEF" w:rsidP="005B2429">
      <w:pPr>
        <w:pStyle w:val="BodyText"/>
        <w:spacing w:before="158" w:line="360" w:lineRule="auto"/>
        <w:ind w:left="0"/>
        <w:jc w:val="both"/>
        <w:rPr>
          <w:b/>
        </w:rPr>
      </w:pPr>
      <w:r w:rsidRPr="005B2429">
        <w:rPr>
          <w:b/>
        </w:rPr>
        <w:t>1.1 Background of the Study</w:t>
      </w:r>
      <w:bookmarkEnd w:id="22"/>
      <w:bookmarkEnd w:id="23"/>
    </w:p>
    <w:p w14:paraId="77067E2B" w14:textId="77777777" w:rsidR="00D557A2" w:rsidRDefault="00D20CEF">
      <w:pPr>
        <w:pStyle w:val="BodyText"/>
        <w:spacing w:before="198" w:line="360" w:lineRule="auto"/>
        <w:ind w:left="0"/>
        <w:jc w:val="both"/>
      </w:pPr>
      <w:r>
        <w:t xml:space="preserve">Globally, household savings are crucial for capital accumulation, investment, and long‐term economic stability. Saving is the most fundamental economic variable to be investigated within an economy on an individual and also household basis. Saving is a macroeconomic variable which highly affect an economic growth of the country. But, the development of a microeconomic theory based on individual choices and preferences is essential for understanding of household saving behavior as well as determinants of household saving </w:t>
      </w:r>
      <w:r>
        <w:fldChar w:fldCharType="begin" w:fldLock="1"/>
      </w:r>
      <w:r>
        <w:instrText>ADDIN CSL_CITATION {"citationItems":[{"id":"ITEM-1","itemData":{"author":[{"dropping-particle":"","family":"AYKA","given":"ASTEYAYETU ADDISU","non-dropping-particle":"","parse-names":false,"suffix":""},{"dropping-particle":"","family":"WSU","given":"ETHIOPIA","non-dropping-particle":"","parse-names":false,"suffix":""}],"id":"ITEM-1","issued":{"date-parts":[["2024"]]},"title":"WOLAITA SODO UNIVERSITY GRADUATE STUDIES DIRECTORATE DETERMINANTS OF SAVING BEHAVIOR AMONG RURAL HOUSEHOLDS IN CASE OF KUCHA WOREDA, GAMO ZONE, ETHIOPIA MSC-PROPOSAL","type":"article-journal"},"uris":["http://www.mendeley.com/documents/?uuid=6feb8f43-ef05-42ba-aefa-c7e1ea2f8893"]}],"mendeley":{"formattedCitation":"(AYKA and WSU 2024)","manualFormatting":"(Ayka And Wsu 2024)","plainTextFormattedCitation":"(AYKA and WSU 2024)","previouslyFormattedCitation":"(AYKA and WSU 2024)"},"properties":{"noteIndex":0},"schema":"https://github.com/citation-style-language/schema/raw/master/csl-citation.json"}</w:instrText>
      </w:r>
      <w:r>
        <w:fldChar w:fldCharType="separate"/>
      </w:r>
      <w:r>
        <w:t>(Ayka And Wsu 2024)</w:t>
      </w:r>
      <w:r>
        <w:fldChar w:fldCharType="end"/>
      </w:r>
      <w:r>
        <w:t>. Saving is a key component of economic development, particularly in developing countries like Ethiopia. The accumulation of household savings serves as a vital source of investment and financial stability. Understanding the determinants of household saving behaviors is crucial for formulating policies that encourage financial security and economic growth. Saving rates around the world vary widely; on average East Asia saves more than 30% while SSA saves less than 15%. The level of domestic saving in Ethiopia is very low hence; it is experiencing a severe resource gap</w:t>
      </w:r>
      <w:r>
        <w:fldChar w:fldCharType="begin" w:fldLock="1"/>
      </w:r>
      <w:r>
        <w:instrText>ADDIN CSL_CITATION {"citationItems":[{"id":"ITEM-1","itemData":{"author":[{"dropping-particle":"","family":"Allen","given":"Jennifer","non-dropping-particle":"","parse-names":false,"suffix":""},{"dropping-particle":"","family":"Born","given":"Sabine","non-dropping-particle":"","parse-names":false,"suffix":""},{"dropping-particle":"","family":"Damerow","given":"Stefan","non-dropping-particle":"","parse-names":false,"suffix":""},{"dropping-particle":"","family":"Kuhnert","given":"Ronny","non-dropping-particle":"","parse-names":false,"suffix":""},{"dropping-particle":"","family":"Lemcke","given":"Johannes","non-dropping-particle":"","parse-names":false,"suffix":""},{"dropping-particle":"","family":"Müller","given":"Anja","non-dropping-particle":"","parse-names":false,"suffix":""},{"dropping-particle":"","family":"Weihrauch","given":"Tim","non-dropping-particle":"","parse-names":false,"suffix":""},{"dropping-particle":"","family":"Wetzstein","given":"Matthias","non-dropping-particle":"","parse-names":false,"suffix":""}],"container-title":"Journal of health monitoring","id":"ITEM-1","issue":"3","issued":{"date-parts":[["2021"]]},"page":"66","title":"German health update (GEDA 2019/2020-EHIS)–background and methodology","type":"article-journal","volume":"6"},"uris":["http://www.mendeley.com/documents/?uuid=26b554d4-4d0a-40e4-9183-1adbe23fda36"]}],"mendeley":{"formattedCitation":"(Allen et al. 2021)","plainTextFormattedCitation":"(Allen et al. 2021)"},"properties":{"noteIndex":0},"schema":"https://github.com/citation-style-language/schema/raw/master/csl-citation.json"}</w:instrText>
      </w:r>
      <w:r>
        <w:fldChar w:fldCharType="separate"/>
      </w:r>
      <w:r>
        <w:t>(Allen et al. 2021)</w:t>
      </w:r>
      <w:r>
        <w:fldChar w:fldCharType="end"/>
      </w:r>
    </w:p>
    <w:p w14:paraId="4F232DDB" w14:textId="77777777" w:rsidR="00D557A2" w:rsidRDefault="00D20CEF">
      <w:pPr>
        <w:pStyle w:val="BodyText"/>
        <w:spacing w:before="121" w:line="360" w:lineRule="auto"/>
        <w:ind w:left="0"/>
        <w:jc w:val="both"/>
      </w:pPr>
      <w:r>
        <w:t>Across Sub-Saharan Africa (SSA), savings rates are low and volatile due to weak financial systems, low per capita incomes, and high vulnerability to shocks such as droughts and market fluctuations. Policies aimed at mobilizing savings such as mobile banking, microfinance, and financial literacy have had mixed results. Studies argue that savings constitute the basis for capital formation and hence economic growth, but in much of Africa, low domestic savings restrict capital accumulation and investment Cash on the hand of individuals, potentially feeds the shadow economy. An economy system must be able to produce capital in order to satisfy the wants and needs of its people. If there is enough saving in a country, it leads to reduce lending rate and</w:t>
      </w:r>
      <w:r>
        <w:rPr>
          <w:spacing w:val="40"/>
        </w:rPr>
        <w:t xml:space="preserve"> </w:t>
      </w:r>
      <w:r>
        <w:t xml:space="preserve">increase financial accessibility </w:t>
      </w:r>
      <w:r>
        <w:fldChar w:fldCharType="begin" w:fldLock="1"/>
      </w:r>
      <w:r>
        <w:instrText>ADDIN CSL_CITATION {"citationItems":[{"id":"ITEM-1","itemData":{"author":[{"dropping-particle":"","family":"Mezgebu","given":"Mahder","non-dropping-particle":"","parse-names":false,"suffix":""}],"id":"ITEM-1","issued":{"date-parts":[["2021"]]},"publisher":"ST. MARY’S UNIVERSITY","title":"Factors Affecting the Growth of Saving Customers in Commercial Bank of Ethiopia; the Case of Selected Districts in Addis Ababa","type":"article"},"uris":["http://www.mendeley.com/documents/?uuid=46b1d1d9-77ad-4068-be9a-7daedce73035"]}],"mendeley":{"formattedCitation":"(Mezgebu 2021)","plainTextFormattedCitation":"(Mezgebu 2021)","previouslyFormattedCitation":"(Mezgebu 2021)"},"properties":{"noteIndex":0},"schema":"https://github.com/citation-style-language/schema/raw/master/csl-citation.json"}</w:instrText>
      </w:r>
      <w:r>
        <w:fldChar w:fldCharType="separate"/>
      </w:r>
      <w:r>
        <w:t>(Mezgebu 2021)</w:t>
      </w:r>
      <w:r>
        <w:fldChar w:fldCharType="end"/>
      </w:r>
      <w:r>
        <w:t>.</w:t>
      </w:r>
    </w:p>
    <w:p w14:paraId="13A31CAD" w14:textId="77777777" w:rsidR="00D557A2" w:rsidRDefault="00D20CEF">
      <w:pPr>
        <w:pStyle w:val="BodyText"/>
        <w:spacing w:before="121" w:line="360" w:lineRule="auto"/>
        <w:ind w:left="0"/>
        <w:jc w:val="both"/>
      </w:pPr>
      <w:r>
        <w:t xml:space="preserve">Ethiopia has historically struggled with low saving rates. For instance, the Gross Domestic Saving (GDS) to GDP ratio was only 6.6% from 1997/98–2006/07, increasing to 16.7% in </w:t>
      </w:r>
      <w:r>
        <w:lastRenderedPageBreak/>
        <w:t>2010/11–2017/18, but still leaving a significant savings–investment gap (</w:t>
      </w:r>
      <w:r>
        <w:fldChar w:fldCharType="begin" w:fldLock="1"/>
      </w:r>
      <w:r>
        <w:instrText>ADDIN CSL_CITATION {"citationItems":[{"id":"ITEM-1","itemData":{"author":[{"dropping-particle":"","family":"SISAY","given":"YORDANOS","non-dropping-particle":"","parse-names":false,"suffix":""}],"id":"ITEM-1","issued":{"date-parts":[["2022"]]},"publisher":"ST. MARY’S UNIVERSITY","title":"ANALYSIS OF HOUSEHOLD SAVING IN DILLA TOWN OF GEDEO ZONE, SNNP, ETHIOPIA","type":"article"},"uris":["http://www.mendeley.com/documents/?uuid=d0f83f88-be37-4079-a7b0-422a5e24a6b8"]}],"mendeley":{"formattedCitation":"(Y. SISAY 2022)","plainTextFormattedCitation":"(Y. SISAY 2022)","previouslyFormattedCitation":"(Y. SISAY 2022)"},"properties":{"noteIndex":0},"schema":"https://github.com/citation-style-language/schema/raw/master/csl-citation.json"}</w:instrText>
      </w:r>
      <w:r>
        <w:fldChar w:fldCharType="separate"/>
      </w:r>
      <w:r>
        <w:t>(Y. SISAY 2022)</w:t>
      </w:r>
      <w:r>
        <w:fldChar w:fldCharType="end"/>
      </w:r>
      <w:r>
        <w:t xml:space="preserve">). According to National Bank of Ethiopia surveys, only about 6 million households save in financial institutions, averaging just 875 Birr per year (Douglas et al., 2014). A 2018/19 LSMS survey showed only 40.8% of households reported a saving habit, with urban households having better access to formal saving instruments. Financial literacy, income, education, and access to institutions are among the main determinants </w:t>
      </w:r>
      <w:r>
        <w:fldChar w:fldCharType="begin" w:fldLock="1"/>
      </w:r>
      <w:r>
        <w:instrText>ADDIN CSL_CITATION {"citationItems":[{"id":"ITEM-1","itemData":{"author":[{"dropping-particle":"","family":"Ahmed","given":"Abdella Mohammed","non-dropping-particle":"","parse-names":false,"suffix":""}],"id":"ITEM-1","issued":{"date-parts":[["2024"]]},"title":"MAJOR FACTOR OF HOUSEHOLD SAVING IN ASELA TOWN OF OROMIA, ETHIOPIA","type":"article-journal"},"uris":["http://www.mendeley.com/documents/?uuid=d0d3f1e6-0a52-4e35-8e0b-90c94a0244ed"]}],"mendeley":{"formattedCitation":"(Ahmed 2024)","plainTextFormattedCitation":"(Ahmed 2024)","previouslyFormattedCitation":"(Ahmed 2024)"},"properties":{"noteIndex":0},"schema":"https://github.com/citation-style-language/schema/raw/master/csl-citation.json"}</w:instrText>
      </w:r>
      <w:r>
        <w:fldChar w:fldCharType="separate"/>
      </w:r>
      <w:r>
        <w:t>(Ahmed 2024)</w:t>
      </w:r>
      <w:r>
        <w:fldChar w:fldCharType="end"/>
      </w:r>
    </w:p>
    <w:p w14:paraId="738FE4D2" w14:textId="77777777" w:rsidR="00D557A2" w:rsidRDefault="00D20CEF">
      <w:pPr>
        <w:pStyle w:val="BodyText"/>
        <w:spacing w:line="360" w:lineRule="auto"/>
        <w:ind w:left="0"/>
        <w:jc w:val="both"/>
      </w:pPr>
      <w:r>
        <w:t>The average gross domestic saving and gross capital formation (investment) of Ethiopia as percentage of GDP for the 1997/98-2006/07 period stood at 6.6 and 24 percent, respectively.</w:t>
      </w:r>
      <w:r>
        <w:rPr>
          <w:spacing w:val="40"/>
        </w:rPr>
        <w:t xml:space="preserve"> </w:t>
      </w:r>
      <w:r>
        <w:t>This has further increased to 16.7 and 39 percent, respectively, during 2010/11-2017/18 period, resulting in significant saving and investment gap</w:t>
      </w:r>
      <w:r>
        <w:fldChar w:fldCharType="begin" w:fldLock="1"/>
      </w:r>
      <w:r>
        <w:instrText>ADDIN CSL_CITATION {"citationItems":[{"id":"ITEM-1","itemData":{"author":[{"dropping-particle":"","family":"TOMAS","given":"ZEKARIYAS","non-dropping-particle":"","parse-names":false,"suffix":""}],"id":"ITEM-1","issued":{"date-parts":[["2021"]]},"publisher":"St. Mary’s University","title":"FACTORS AFFECTING SAVING PRACTICES OF MEMBERS OF RURAL SAVING AND CREDIT COOPERATIVES (THE CASE OF ADA’A WOREDA, EAST SHEWA ZONE, OROMIA, ETHIOPIA).","type":"article"},"uris":["http://www.mendeley.com/documents/?uuid=e5c31695-2c6a-488b-a0e3-5a941fef4d1d"]}],"mendeley":{"formattedCitation":"(TOMAS 2021)","plainTextFormattedCitation":"(TOMAS 2021)","previouslyFormattedCitation":"(TOMAS 2021)"},"properties":{"noteIndex":0},"schema":"https://github.com/citation-style-language/schema/raw/master/csl-citation.json"}</w:instrText>
      </w:r>
      <w:r>
        <w:fldChar w:fldCharType="separate"/>
      </w:r>
      <w:r>
        <w:t>(TOMAS 2021)</w:t>
      </w:r>
      <w:r>
        <w:fldChar w:fldCharType="end"/>
      </w:r>
      <w:r>
        <w:t>)</w:t>
      </w:r>
    </w:p>
    <w:p w14:paraId="724A5388" w14:textId="4F1B6795" w:rsidR="00D557A2" w:rsidRDefault="00D20CEF">
      <w:pPr>
        <w:pStyle w:val="BodyText"/>
        <w:spacing w:before="1" w:line="360" w:lineRule="auto"/>
        <w:ind w:left="0"/>
        <w:jc w:val="both"/>
      </w:pPr>
      <w:r>
        <w:t>According</w:t>
      </w:r>
      <w:r>
        <w:rPr>
          <w:spacing w:val="-3"/>
        </w:rPr>
        <w:t xml:space="preserve"> </w:t>
      </w:r>
      <w:r>
        <w:t>to National Bank</w:t>
      </w:r>
      <w:r>
        <w:rPr>
          <w:spacing w:val="-1"/>
        </w:rPr>
        <w:t xml:space="preserve"> </w:t>
      </w:r>
      <w:r>
        <w:t>of</w:t>
      </w:r>
      <w:r>
        <w:rPr>
          <w:spacing w:val="-2"/>
        </w:rPr>
        <w:t xml:space="preserve"> </w:t>
      </w:r>
      <w:r>
        <w:t>Ethiopia</w:t>
      </w:r>
      <w:r>
        <w:rPr>
          <w:spacing w:val="-1"/>
        </w:rPr>
        <w:t xml:space="preserve"> </w:t>
      </w:r>
      <w:r>
        <w:t>survey</w:t>
      </w:r>
      <w:r>
        <w:rPr>
          <w:spacing w:val="-5"/>
        </w:rPr>
        <w:t xml:space="preserve"> </w:t>
      </w:r>
      <w:r>
        <w:t>study,</w:t>
      </w:r>
      <w:r>
        <w:rPr>
          <w:spacing w:val="-1"/>
        </w:rPr>
        <w:t xml:space="preserve"> </w:t>
      </w:r>
      <w:r>
        <w:t>Ethiopian’s</w:t>
      </w:r>
      <w:r>
        <w:rPr>
          <w:spacing w:val="-1"/>
        </w:rPr>
        <w:t xml:space="preserve"> </w:t>
      </w:r>
      <w:r>
        <w:t>saving</w:t>
      </w:r>
      <w:r>
        <w:rPr>
          <w:spacing w:val="-3"/>
        </w:rPr>
        <w:t xml:space="preserve"> </w:t>
      </w:r>
      <w:r>
        <w:t>culture</w:t>
      </w:r>
      <w:r>
        <w:rPr>
          <w:spacing w:val="-2"/>
        </w:rPr>
        <w:t xml:space="preserve"> </w:t>
      </w:r>
      <w:r>
        <w:t>is still</w:t>
      </w:r>
      <w:r>
        <w:rPr>
          <w:spacing w:val="-2"/>
        </w:rPr>
        <w:t xml:space="preserve"> </w:t>
      </w:r>
      <w:r>
        <w:t>regarded as poor despite the performance improvement from 11.1% in 2006 to 19 % in 2021 G.C. Currently in Ethiopia from the total population only six millions household saves money in financial institutions on average 875 Bir</w:t>
      </w:r>
      <w:r w:rsidR="00674623">
        <w:t>r per year. (Douglas et al, 2024</w:t>
      </w:r>
      <w:r>
        <w:t>). Gross Domestic</w:t>
      </w:r>
      <w:r>
        <w:rPr>
          <w:spacing w:val="-1"/>
        </w:rPr>
        <w:t xml:space="preserve"> </w:t>
      </w:r>
      <w:r>
        <w:t>Saving/Gross Domestic</w:t>
      </w:r>
      <w:r>
        <w:rPr>
          <w:spacing w:val="-1"/>
        </w:rPr>
        <w:t xml:space="preserve"> </w:t>
      </w:r>
      <w:r>
        <w:t>Product ratio of</w:t>
      </w:r>
      <w:r>
        <w:rPr>
          <w:spacing w:val="-1"/>
        </w:rPr>
        <w:t xml:space="preserve"> </w:t>
      </w:r>
      <w:r>
        <w:t>Ethiopia from 1997 to 2002 was 6.6% which was lower than from the low income SSA which is 7.1%? However, the problem becomes severe recently. According to this study, the domestic saving of Ethiopia in 2007, 2008, 2009 and 2010 was 5.6%, 0.6%, 2.1% and 0.3%respectively. On the other hand, the domestic saving of the low income SSA was 9.6%, 7.3%, 7.8% and 8.6% respectively in the same years (</w:t>
      </w:r>
      <w:r>
        <w:fldChar w:fldCharType="begin" w:fldLock="1"/>
      </w:r>
      <w:r>
        <w:instrText>ADDIN CSL_CITATION {"citationItems":[{"id":"ITEM-1","itemData":{"ISSN":"2077-0383","author":[{"dropping-particle":"","family":"Hamid","given":"Mohammed","non-dropping-particle":"","parse-names":false,"suffix":""},{"dropping-particle":"","family":"Kershaw","given":"Marie","non-dropping-particle":"","parse-names":false,"suffix":""},{"dropping-particle":"","family":"Bhakthavalsalan","given":"Resya","non-dropping-particle":"","parse-names":false,"suffix":""},{"dropping-particle":"","family":"Shivamurthy","given":"Rishika","non-dropping-particle":"","parse-names":false,"suffix":""},{"dropping-particle":"","family":"Davies","given":"Sian","non-dropping-particle":"","parse-names":false,"suffix":""},{"dropping-particle":"","family":"Singhal","given":"Rishi","non-dropping-particle":"","parse-names":false,"suffix":""},{"dropping-particle":"","family":"Nijjar","given":"Rajwinder","non-dropping-particle":"","parse-names":false,"suffix":""},{"dropping-particle":"","family":"Wiggins","given":"Tom","non-dropping-particle":"","parse-names":false,"suffix":""},{"dropping-particle":"","family":"Camprodon","given":"Ricardo","non-dropping-particle":"","parse-names":false,"suffix":""},{"dropping-particle":"","family":"Ahmed","given":"Zuhair","non-dropping-particle":"","parse-names":false,"suffix":""}],"container-title":"Journal of Clinical Medicine","id":"ITEM-1","issue":"10","issued":{"date-parts":[["2024"]]},"page":"2749","publisher":"MDPI","title":"Pre-operative group and save in elective and emergency laparoscopic cholecystectomy: necessity, cost-effectiveness, and own experience","type":"article-journal","volume":"13"},"uris":["http://www.mendeley.com/documents/?uuid=e36e33a0-d373-4c42-b551-453daacdeba8"]}],"mendeley":{"formattedCitation":"(Hamid et al. 2024)","plainTextFormattedCitation":"(Hamid et al. 2024)","previouslyFormattedCitation":"(Hamid et al. 2024)"},"properties":{"noteIndex":0},"schema":"https://github.com/citation-style-language/schema/raw/master/csl-citation.json"}</w:instrText>
      </w:r>
      <w:r>
        <w:fldChar w:fldCharType="separate"/>
      </w:r>
      <w:r>
        <w:t>(Hamid et al. 2024)</w:t>
      </w:r>
      <w:r>
        <w:fldChar w:fldCharType="end"/>
      </w:r>
      <w:r>
        <w:t>).</w:t>
      </w:r>
    </w:p>
    <w:p w14:paraId="2873835E" w14:textId="77777777" w:rsidR="00D557A2" w:rsidRDefault="00D20CEF">
      <w:pPr>
        <w:pStyle w:val="BodyText"/>
        <w:spacing w:line="360" w:lineRule="auto"/>
        <w:ind w:left="0"/>
        <w:jc w:val="both"/>
      </w:pPr>
      <w:r>
        <w:t xml:space="preserve">In Ethiopia, saving is low and saving-investment gap is high. During the last eleven years of the </w:t>
      </w:r>
      <w:proofErr w:type="spellStart"/>
      <w:r>
        <w:t>Derg</w:t>
      </w:r>
      <w:proofErr w:type="spellEnd"/>
      <w:r>
        <w:t xml:space="preserve"> regime (1981-1991), GDS as a percentage of GDP was nearly 10 % while GDI as a percentage of GDP was on average 15%. The resource gap was, therefore, 5%. The GDS for Ethiopia during 1981-2009 was on average 8.6% while the GDI was 18.4% and hence the resource gap was nearly 9.8%. During the first eighteen years of Ethiopian People’s Revolutionary Democratic Front (EPRDF), 1992-2009, GDS was on average 7.7% while GDI was 20.4% widening the gap to 12.7%. The gap is even worse when compared to the average resource gap for the Sub-Saharan African (SSA) countries, 2%, during the same period (</w:t>
      </w:r>
      <w:r>
        <w:fldChar w:fldCharType="begin" w:fldLock="1"/>
      </w:r>
      <w:r>
        <w:instrText>ADDIN CSL_CITATION {"citationItems":[{"id":"ITEM-1","itemData":{"ISSN":"2073-4425","author":[{"dropping-particle":"","family":"Sisay","given":"Abay","non-dropping-particle":"","parse-names":false,"suffix":""},{"dropping-particle":"","family":"Tshiabuila","given":"Derek","non-dropping-particle":"","parse-names":false,"suffix":""},{"dropping-particle":"","family":"Wyk","given":"Stephanie","non-dropping-particle":"van","parse-names":false,"suffix":""},{"dropping-particle":"","family":"Tesfaye","given":"Abraham","non-dropping-particle":"","parse-names":false,"suffix":""},{"dropping-particle":"","family":"Mboowa","given":"Gerald","non-dropping-particle":"","parse-names":false,"suffix":""},{"dropping-particle":"","family":"Oyola","given":"Samuel O","non-dropping-particle":"","parse-names":false,"suffix":""},{"dropping-particle":"","family":"Tesema","given":"Sofonias Kifle","non-dropping-particle":"","parse-names":false,"suffix":""},{"dropping-particle":"","family":"Baxter","given":"Cheryl","non-dropping-particle":"","parse-names":false,"suffix":""},{"dropping-particle":"","family":"Martin","given":"Darren","non-dropping-particle":"","parse-names":false,"suffix":""},{"dropping-particle":"","family":"Lessells","given":"Richard","non-dropping-particle":"","parse-names":false,"suffix":""}],"container-title":"Genes","id":"ITEM-1","issue":"3","issued":{"date-parts":[["2023"]]},"page":"705","publisher":"MDPI","title":"Molecular epidemiology and diversity of SARS-CoV-2 in Ethiopia, 2020–2022","type":"article-journal","volume":"14"},"uris":["http://www.mendeley.com/documents/?uuid=df2c26c8-66ee-43fd-ab3b-0a120df36af9"]}],"mendeley":{"formattedCitation":"(Sisay et al. 2023)","plainTextFormattedCitation":"(Sisay et al. 2023)","previouslyFormattedCitation":"(Sisay et al. 2023)"},"properties":{"noteIndex":0},"schema":"https://github.com/citation-style-language/schema/raw/master/csl-citation.json"}</w:instrText>
      </w:r>
      <w:r>
        <w:fldChar w:fldCharType="separate"/>
      </w:r>
      <w:r>
        <w:t>(Sisay et al. 2023)</w:t>
      </w:r>
      <w:r>
        <w:fldChar w:fldCharType="end"/>
      </w:r>
      <w:r>
        <w:t xml:space="preserve"> In Oromia, several studies have examined determinants of saving behavior </w:t>
      </w:r>
      <w:r>
        <w:rPr>
          <w:bCs/>
        </w:rPr>
        <w:t xml:space="preserve">determinants of households saving habit in urban Oromia. </w:t>
      </w:r>
      <w:r>
        <w:t xml:space="preserve">In </w:t>
      </w:r>
      <w:proofErr w:type="spellStart"/>
      <w:r>
        <w:t>Asella</w:t>
      </w:r>
      <w:proofErr w:type="spellEnd"/>
      <w:r>
        <w:t xml:space="preserve">, about </w:t>
      </w:r>
      <w:r>
        <w:rPr>
          <w:bCs/>
        </w:rPr>
        <w:t>60.9%</w:t>
      </w:r>
      <w:r>
        <w:t xml:space="preserve"> of households report a saving habit. Key positive determinants include </w:t>
      </w:r>
      <w:r>
        <w:rPr>
          <w:iCs/>
        </w:rPr>
        <w:t>average income</w:t>
      </w:r>
      <w:r>
        <w:t xml:space="preserve">, </w:t>
      </w:r>
      <w:r>
        <w:rPr>
          <w:iCs/>
        </w:rPr>
        <w:t>education level</w:t>
      </w:r>
      <w:r>
        <w:t xml:space="preserve">, </w:t>
      </w:r>
      <w:r>
        <w:rPr>
          <w:iCs/>
        </w:rPr>
        <w:t xml:space="preserve">being </w:t>
      </w:r>
      <w:r>
        <w:rPr>
          <w:iCs/>
        </w:rPr>
        <w:lastRenderedPageBreak/>
        <w:t>married/widowed/divorced and single</w:t>
      </w:r>
      <w:r>
        <w:t xml:space="preserve">. Negative factors included </w:t>
      </w:r>
      <w:r>
        <w:rPr>
          <w:iCs/>
        </w:rPr>
        <w:t>dependency ratio</w:t>
      </w:r>
      <w:r>
        <w:t xml:space="preserve"> and </w:t>
      </w:r>
      <w:r>
        <w:rPr>
          <w:iCs/>
        </w:rPr>
        <w:t>age</w:t>
      </w:r>
      <w:r>
        <w:t>. House ownership, gender, employment status also matter.</w:t>
      </w:r>
      <w:r>
        <w:rPr>
          <w:bCs/>
        </w:rPr>
        <w:t xml:space="preserve"> The Case of North Shewa Zone, Oromia</w:t>
      </w:r>
      <w:r>
        <w:t xml:space="preserve"> showed many rural households do save, though mostly through informal channels. Variables such as livelihood, livestock ownership, income, education, family size, and access to financial institutions were significant </w:t>
      </w:r>
      <w:r>
        <w:fldChar w:fldCharType="begin" w:fldLock="1"/>
      </w:r>
      <w:r>
        <w:instrText>ADDIN CSL_CITATION {"citationItems":[{"id":"ITEM-1","itemData":{"author":[{"dropping-particle":"","family":"SISAY","given":"MEDANIT","non-dropping-particle":"","parse-names":false,"suffix":""}],"id":"ITEM-1","issued":{"date-parts":[["2023"]]},"publisher":"ST. MARY’S UNIVERSITY","title":"DETERMINANTS OF HOUSEHOLD SAVING IN ASELLA TOWN OF OROMIA REGION, ETHIOPIA","type":"article"},"uris":["http://www.mendeley.com/documents/?uuid=aa6bd16e-71e3-412c-8e14-e0eb3eb29824"]}],"mendeley":{"formattedCitation":"(M. SISAY 2023)","manualFormatting":"(M. Sisay 2023)","plainTextFormattedCitation":"(M. SISAY 2023)","previouslyFormattedCitation":"(M. SISAY 2023)"},"properties":{"noteIndex":0},"schema":"https://github.com/citation-style-language/schema/raw/master/csl-citation.json"}</w:instrText>
      </w:r>
      <w:r>
        <w:fldChar w:fldCharType="separate"/>
      </w:r>
      <w:r>
        <w:t>(M. Sisay 2023)</w:t>
      </w:r>
      <w:r>
        <w:fldChar w:fldCharType="end"/>
      </w:r>
      <w:r>
        <w:t>.</w:t>
      </w:r>
    </w:p>
    <w:p w14:paraId="72836378" w14:textId="77777777" w:rsidR="00D557A2" w:rsidRDefault="00D20CEF">
      <w:pPr>
        <w:pStyle w:val="BodyText"/>
        <w:spacing w:line="376" w:lineRule="auto"/>
        <w:ind w:left="0"/>
        <w:jc w:val="both"/>
      </w:pPr>
      <w:r>
        <w:t xml:space="preserve">The capital of East </w:t>
      </w:r>
      <w:proofErr w:type="spellStart"/>
      <w:r>
        <w:t>Wollega</w:t>
      </w:r>
      <w:proofErr w:type="spellEnd"/>
      <w:r>
        <w:t xml:space="preserve"> Zone, Nekemte, is characterized by irregular and seasonal household incomes, which makes saving less of a priority. A study assessing the determinants of household saving in Nekemte found that factors such as income, education, gender, and access to financial institutions have a strong influence on saving behavior. </w:t>
      </w:r>
      <w:r>
        <w:fldChar w:fldCharType="begin" w:fldLock="1"/>
      </w:r>
      <w:r>
        <w:instrText>ADDIN CSL_CITATION {"citationItems":[{"id":"ITEM-1","itemData":{"ISSN":"3033-4144","author":[{"dropping-particle":"","family":"Yayeh","given":"Fentahun Admassu","non-dropping-particle":"","parse-names":false,"suffix":""},{"dropping-particle":"","family":"Demissie","given":"Wondaferahu Mulugeta","non-dropping-particle":"","parse-names":false,"suffix":""}],"container-title":"Innovation Economics Frontiers","id":"ITEM-1","issue":"1","issued":{"date-parts":[["2025"]]},"page":"1-13","publisher":"International Collaboration for Research and Publications","title":"Social capital and saving behavior in ethiopia: Evidence from the Amhara National regional state","type":"article-journal","volume":"28"},"uris":["http://www.mendeley.com/documents/?uuid=787877c1-1887-4ffc-9af4-01f81b4763fb"]}],"mendeley":{"formattedCitation":"(Yayeh and Demissie 2025)","manualFormatting":"Yayeh and Demissie (2025)","plainTextFormattedCitation":"(Yayeh and Demissie 2025)","previouslyFormattedCitation":"(Yayeh and Demissie 2025)"},"properties":{"noteIndex":0},"schema":"https://github.com/citation-style-language/schema/raw/master/csl-citation.json"}</w:instrText>
      </w:r>
      <w:r>
        <w:fldChar w:fldCharType="separate"/>
      </w:r>
      <w:r>
        <w:t>Yayeh and Demissie (2025)</w:t>
      </w:r>
      <w:r>
        <w:fldChar w:fldCharType="end"/>
      </w:r>
      <w:r>
        <w:t xml:space="preserve"> showed that in East </w:t>
      </w:r>
      <w:proofErr w:type="spellStart"/>
      <w:r>
        <w:t>Wollega</w:t>
      </w:r>
      <w:proofErr w:type="spellEnd"/>
      <w:r>
        <w:t xml:space="preserve">, education level, household income, family size, and gender (male-headed households save more) were key determinants. Nekemte city, despite being a major market and coffee-producing town, faces challenges: most income generation is oriented toward daily consumption, limiting savings </w:t>
      </w:r>
      <w:r>
        <w:fldChar w:fldCharType="begin" w:fldLock="1"/>
      </w:r>
      <w:r>
        <w:instrText>ADDIN CSL_CITATION {"citationItems":[{"id":"ITEM-1","itemData":{"ISSN":"2452-2929","author":[{"dropping-particle":"","family":"Guta","given":"Dawit","non-dropping-particle":"","parse-names":false,"suffix":""},{"dropping-particle":"","family":"Zerriffi","given":"Hisham","non-dropping-particle":"","parse-names":false,"suffix":""},{"dropping-particle":"","family":"Baumgartner","given":"Jill","non-dropping-particle":"","parse-names":false,"suffix":""},{"dropping-particle":"","family":"Jain","given":"Abhishek","non-dropping-particle":"","parse-names":false,"suffix":""},{"dropping-particle":"","family":"Mani","given":"Sunil","non-dropping-particle":"","parse-names":false,"suffix":""},{"dropping-particle":"","family":"Jack","given":"Darby","non-dropping-particle":"","parse-names":false,"suffix":""},{"dropping-particle":"","family":"Carter","given":"Ellison","non-dropping-particle":"","parse-names":false,"suffix":""},{"dropping-particle":"","family":"Shen","given":"Guofeng","non-dropping-particle":"","parse-names":false,"suffix":""},{"dropping-particle":"","family":"Orgill-Meyer","given":"Jennifer","non-dropping-particle":"","parse-names":false,"suffix":""},{"dropping-particle":"","family":"Rosenthal","given":"Joshua","non-dropping-particle":"","parse-names":false,"suffix":""}],"container-title":"World Development Perspectives","id":"ITEM-1","issued":{"date-parts":[["2024"]]},"page":"100627","publisher":"Elsevier","title":"The impact of LPG consumption on cooking energy efficiency: Evidence from rural Indian household panel data","type":"article-journal","volume":"36"},"uris":["http://www.mendeley.com/documents/?uuid=829f6efa-564f-471e-93c8-c33d3bbdcaad"]}],"mendeley":{"formattedCitation":"(Guta et al. 2024)","plainTextFormattedCitation":"(Guta et al. 2024)","previouslyFormattedCitation":"(Guta et al. 2024)"},"properties":{"noteIndex":0},"schema":"https://github.com/citation-style-language/schema/raw/master/csl-citation.json"}</w:instrText>
      </w:r>
      <w:r>
        <w:fldChar w:fldCharType="separate"/>
      </w:r>
      <w:r>
        <w:t>(Guta et al. 2024)</w:t>
      </w:r>
      <w:r>
        <w:fldChar w:fldCharType="end"/>
      </w:r>
      <w:r>
        <w:t>.</w:t>
      </w:r>
    </w:p>
    <w:p w14:paraId="358BE6E2" w14:textId="77777777" w:rsidR="005B2429" w:rsidRDefault="00D20CEF" w:rsidP="005B2429">
      <w:pPr>
        <w:pStyle w:val="BodyText"/>
        <w:spacing w:line="360" w:lineRule="auto"/>
        <w:ind w:left="0"/>
        <w:jc w:val="both"/>
        <w:rPr>
          <w:w w:val="105"/>
        </w:rPr>
      </w:pPr>
      <w:r>
        <w:rPr>
          <w:w w:val="105"/>
        </w:rPr>
        <w:t xml:space="preserve">The above-mentioned evidences for poor activities/performance of domestic saving enrollment existence of huge gap between saving and investment as well as very small presence of empirical studies on household saving behavior in Ethiopia is demands for research to search the determinants of household saving behavior by using cross-sectional data and unique methods of data analysis which is very useful for policy design. Therefore, the main aim of this study was to assess factors that affect the household saving situation in </w:t>
      </w:r>
      <w:r>
        <w:t>Nekemte city</w:t>
      </w:r>
      <w:r>
        <w:rPr>
          <w:w w:val="105"/>
        </w:rPr>
        <w:t xml:space="preserve"> of Oromia, Ethiopia</w:t>
      </w:r>
      <w:bookmarkStart w:id="24" w:name="_bookmark4"/>
      <w:bookmarkEnd w:id="24"/>
    </w:p>
    <w:p w14:paraId="53254258" w14:textId="77777777" w:rsidR="00D557A2" w:rsidRPr="005B2429" w:rsidRDefault="00D20CEF" w:rsidP="005B2429">
      <w:pPr>
        <w:pStyle w:val="BodyText"/>
        <w:spacing w:line="360" w:lineRule="auto"/>
        <w:ind w:left="0"/>
        <w:jc w:val="both"/>
        <w:rPr>
          <w:b/>
        </w:rPr>
      </w:pPr>
      <w:r w:rsidRPr="005B2429">
        <w:rPr>
          <w:b/>
        </w:rPr>
        <w:t xml:space="preserve"> </w:t>
      </w:r>
      <w:bookmarkStart w:id="25" w:name="_Toc209224791"/>
      <w:bookmarkStart w:id="26" w:name="_Toc229948154"/>
      <w:r w:rsidRPr="005B2429">
        <w:rPr>
          <w:b/>
        </w:rPr>
        <w:t>1.2 Statement of the Problem</w:t>
      </w:r>
      <w:bookmarkEnd w:id="25"/>
      <w:bookmarkEnd w:id="26"/>
    </w:p>
    <w:p w14:paraId="576F066E" w14:textId="77777777" w:rsidR="00D557A2" w:rsidRDefault="00D20CEF">
      <w:pPr>
        <w:pStyle w:val="BodyText"/>
        <w:spacing w:before="157" w:line="360" w:lineRule="auto"/>
        <w:ind w:left="0"/>
        <w:jc w:val="both"/>
      </w:pPr>
      <w:r>
        <w:t>Many empirical studies in Ethiopia did not sufficiently integrate household saving theories (e.g., life-cycle hypothesis, permanent income hypothesis) with their findings, limiting the theoretical contribution of the research and weakening the link between theory and practice (</w:t>
      </w:r>
      <w:r>
        <w:fldChar w:fldCharType="begin" w:fldLock="1"/>
      </w:r>
      <w:r>
        <w:instrText>ADDIN CSL_CITATION {"citationItems":[{"id":"ITEM-1","itemData":{"author":[{"dropping-particle":"","family":"Dunlop","given":"Hayley","non-dropping-particle":"","parse-names":false,"suffix":""},{"dropping-particle":"","family":"Fitzpatrick","given":"Evelyn","non-dropping-particle":"","parse-names":false,"suffix":""},{"dropping-particle":"","family":"Kurti","given":"Kevin","non-dropping-particle":"","parse-names":false,"suffix":""},{"dropping-particle":"","family":"Deeb","given":"Stephanie","non-dropping-particle":"","parse-names":false,"suffix":""},{"dropping-particle":"","family":"Gillespie","given":"Erin F","non-dropping-particle":"","parse-names":false,"suffix":""},{"dropping-particle":"","family":"Dover","given":"Laura","non-dropping-particle":"","parse-names":false,"suffix":""},{"dropping-particle":"","family":"Yerramilli","given":"Divya","non-dropping-particle":"","parse-names":false,"suffix":""},{"dropping-particle":"","family":"Gomez","given":"Scarlett Lin","non-dropping-particle":"","parse-names":false,"suffix":""},{"dropping-particle":"","family":"Chino","given":"Fumiko","non-dropping-particle":"","parse-names":false,"suffix":""},{"dropping-particle":"","family":"Tsai","given":"C Jillian","non-dropping-particle":"","parse-names":false,"suffix":""}],"container-title":"JAMA Network Open","id":"ITEM-1","issue":"11","issued":{"date-parts":[["2022"]]},"page":"e2239884-e2239884","publisher":"American Medical Association","title":"Participation of patients from racial and ethnic minority groups in phase 1 early cancer drug development trials in the US, 2000-2018","type":"article-journal","volume":"5"},"uris":["http://www.mendeley.com/documents/?uuid=9e7bac96-02c0-43fd-9876-636730b59503"]}],"mendeley":{"formattedCitation":"(Dunlop et al. 2022)","plainTextFormattedCitation":"(Dunlop et al. 2022)","previouslyFormattedCitation":"(Dunlop et al. 2022)"},"properties":{"noteIndex":0},"schema":"https://github.com/citation-style-language/schema/raw/master/csl-citation.json"}</w:instrText>
      </w:r>
      <w:r>
        <w:fldChar w:fldCharType="separate"/>
      </w:r>
      <w:r>
        <w:t>(Dunlop et al. 2022)</w:t>
      </w:r>
      <w:r>
        <w:fldChar w:fldCharType="end"/>
      </w:r>
      <w:r>
        <w:t xml:space="preserve">Household savings in Ethiopia are not sufficiently directed towards productive investments, leading to a persistent savings and investment gap. Previous studies have highlighted various economic and social factors influencing saving behaviors, yet limited research has been conducted specifically in Nekemte Town. Identifying the determinants of household savings in this region will provide insights for improving savings mobilization and financial inclusion </w:t>
      </w:r>
      <w:r>
        <w:fldChar w:fldCharType="begin" w:fldLock="1"/>
      </w:r>
      <w:r>
        <w:instrText>ADDIN CSL_CITATION {"citationItems":[{"id":"ITEM-1","itemData":{"ISSN":"0028-4793","author":[{"dropping-particle":"","family":"Thomas","given":"Stephen J","non-dropping-particle":"","parse-names":false,"suffix":""},{"dropping-particle":"","family":"Moreira Jr","given":"Edson D","non-dropping-particle":"","parse-names":false,"suffix":""},{"dropping-particle":"","family":"Kitchin","given":"Nicholas","non-dropping-particle":"","parse-names":false,"suffix":""},{"dropping-particle":"","family":"Absalon","given":"Judith","non-dropping-particle":"","parse-names":false,"suffix":""},{"dropping-particle":"","family":"Gurtman","given":"Alejandra","non-dropping-particle":"","parse-names":false,"suffix":""},{"dropping-particle":"","family":"Lockhart","given":"Stephen","non-dropping-particle":"","parse-names":false,"suffix":""},{"dropping-particle":"","family":"Perez","given":"John L","non-dropping-particle":"","parse-names":false,"suffix":""},{"dropping-particle":"","family":"Pérez Marc","given":"Gonzalo","non-dropping-particle":"","parse-names":false,"suffix":""},{"dropping-particle":"","family":"Polack","given":"Fernando P","non-dropping-particle":"","parse-names":false,"suffix":""},{"dropping-particle":"","family":"Zerbini","given":"Cristiano","non-dropping-particle":"","parse-names":false,"suffix":""}],"container-title":"New England Journal of Medicine","id":"ITEM-1","issue":"19","issued":{"date-parts":[["2021"]]},"page":"1761-1773","publisher":"Mass Medical Soc","title":"Safety and efficacy of the BNT162b2 mRNA Covid-19 vaccine through 6 months","type":"article-journal","volume":"385"},"uris":["http://www.mendeley.com/documents/?uuid=de2ad246-ed22-463f-bbae-65ae70b1010d"]}],"mendeley":{"formattedCitation":"(Thomas et al. 2021)","plainTextFormattedCitation":"(Thomas et al. 2021)","previouslyFormattedCitation":"(Thomas et al. 2021)"},"properties":{"noteIndex":0},"schema":"https://github.com/citation-style-language/schema/raw/master/csl-citation.json"}</w:instrText>
      </w:r>
      <w:r>
        <w:fldChar w:fldCharType="separate"/>
      </w:r>
      <w:r>
        <w:t>(Thomas et al. 2021)</w:t>
      </w:r>
      <w:r>
        <w:fldChar w:fldCharType="end"/>
      </w:r>
    </w:p>
    <w:p w14:paraId="59568958" w14:textId="77777777" w:rsidR="00D557A2" w:rsidRDefault="00D20CEF">
      <w:pPr>
        <w:pStyle w:val="BodyText"/>
        <w:spacing w:before="122" w:line="360" w:lineRule="auto"/>
        <w:ind w:left="0"/>
        <w:jc w:val="both"/>
        <w:rPr>
          <w:rFonts w:ascii="Arial" w:hAnsi="Arial" w:cs="Arial"/>
          <w:color w:val="006621"/>
          <w:shd w:val="clear" w:color="auto" w:fill="FFFFFF"/>
        </w:rPr>
      </w:pPr>
      <w:r>
        <w:lastRenderedPageBreak/>
        <w:t>Saving has been considered as one of the aspects and growth to lead the developing countries to the</w:t>
      </w:r>
      <w:r>
        <w:rPr>
          <w:spacing w:val="58"/>
        </w:rPr>
        <w:t xml:space="preserve"> </w:t>
      </w:r>
      <w:r>
        <w:t>pathway</w:t>
      </w:r>
      <w:r>
        <w:rPr>
          <w:spacing w:val="51"/>
        </w:rPr>
        <w:t xml:space="preserve"> </w:t>
      </w:r>
      <w:r>
        <w:t>of</w:t>
      </w:r>
      <w:r>
        <w:rPr>
          <w:spacing w:val="59"/>
        </w:rPr>
        <w:t xml:space="preserve"> </w:t>
      </w:r>
      <w:r>
        <w:t>development.</w:t>
      </w:r>
      <w:r>
        <w:rPr>
          <w:spacing w:val="59"/>
        </w:rPr>
        <w:t xml:space="preserve"> </w:t>
      </w:r>
      <w:r>
        <w:t>Saving</w:t>
      </w:r>
      <w:r>
        <w:rPr>
          <w:spacing w:val="57"/>
        </w:rPr>
        <w:t xml:space="preserve"> </w:t>
      </w:r>
      <w:r>
        <w:t>is</w:t>
      </w:r>
      <w:r>
        <w:rPr>
          <w:spacing w:val="60"/>
        </w:rPr>
        <w:t xml:space="preserve"> </w:t>
      </w:r>
      <w:r>
        <w:t>a</w:t>
      </w:r>
      <w:r>
        <w:rPr>
          <w:spacing w:val="58"/>
        </w:rPr>
        <w:t xml:space="preserve"> </w:t>
      </w:r>
      <w:r>
        <w:t>key</w:t>
      </w:r>
      <w:r>
        <w:rPr>
          <w:spacing w:val="56"/>
        </w:rPr>
        <w:t xml:space="preserve"> </w:t>
      </w:r>
      <w:r>
        <w:t>factor</w:t>
      </w:r>
      <w:r>
        <w:rPr>
          <w:spacing w:val="59"/>
        </w:rPr>
        <w:t xml:space="preserve"> </w:t>
      </w:r>
      <w:r>
        <w:t>of</w:t>
      </w:r>
      <w:r>
        <w:rPr>
          <w:spacing w:val="58"/>
        </w:rPr>
        <w:t xml:space="preserve"> </w:t>
      </w:r>
      <w:r>
        <w:t>households‟</w:t>
      </w:r>
      <w:r>
        <w:rPr>
          <w:spacing w:val="60"/>
        </w:rPr>
        <w:t xml:space="preserve"> </w:t>
      </w:r>
      <w:r>
        <w:t>welfare</w:t>
      </w:r>
      <w:r>
        <w:rPr>
          <w:spacing w:val="59"/>
        </w:rPr>
        <w:t xml:space="preserve"> </w:t>
      </w:r>
      <w:r>
        <w:t>in</w:t>
      </w:r>
      <w:r>
        <w:rPr>
          <w:spacing w:val="59"/>
        </w:rPr>
        <w:t xml:space="preserve"> </w:t>
      </w:r>
      <w:r>
        <w:rPr>
          <w:spacing w:val="-2"/>
        </w:rPr>
        <w:t>developing</w:t>
      </w:r>
      <w:r>
        <w:t xml:space="preserve"> countries. Instead, without savings, households have few other tools to adjust unforeseen variations in their income. For individuals and households savings provide a cushion of security against future contingencies whereas for nation savings provide the funds needed in the developmental efforts </w:t>
      </w:r>
      <w:r>
        <w:fldChar w:fldCharType="begin" w:fldLock="1"/>
      </w:r>
      <w:r>
        <w:instrText>ADDIN CSL_CITATION {"citationItems":[{"id":"ITEM-1","itemData":{"ISSN":"3079-2452","author":[{"dropping-particle":"","family":"Beshir","given":"Mohammed","non-dropping-particle":"","parse-names":false,"suffix":""},{"dropping-particle":"","family":"Kebede","given":"Embet","non-dropping-particle":"","parse-names":false,"suffix":""}],"container-title":"Arsi Journal of Science and Innovation","id":"ITEM-1","issue":"1","issued":{"date-parts":[["2021"]]},"page":"42-69","title":"Determinants of Households Saving Habit in Urban Oromia: Evidence from Asella Town","type":"article-journal","volume":"6"},"uris":["http://www.mendeley.com/documents/?uuid=42d10944-8050-4eac-9ca5-cc57b5ddedc9"]}],"mendeley":{"formattedCitation":"(Beshir and Kebede 2021)","plainTextFormattedCitation":"(Beshir and Kebede 2021)","previouslyFormattedCitation":"(Beshir and Kebede 2021)"},"properties":{"noteIndex":0},"schema":"https://github.com/citation-style-language/schema/raw/master/csl-citation.json"}</w:instrText>
      </w:r>
      <w:r>
        <w:fldChar w:fldCharType="separate"/>
      </w:r>
      <w:r>
        <w:t>(Beshir and Kebede 2021)</w:t>
      </w:r>
      <w:r>
        <w:fldChar w:fldCharType="end"/>
      </w:r>
      <w:r>
        <w:rPr>
          <w:b/>
          <w:color w:val="006621"/>
          <w:shd w:val="clear" w:color="auto" w:fill="FFFFFF"/>
        </w:rPr>
        <w:t>.</w:t>
      </w:r>
    </w:p>
    <w:p w14:paraId="67DFD793" w14:textId="77777777" w:rsidR="00D557A2" w:rsidRDefault="00D20CEF">
      <w:pPr>
        <w:pStyle w:val="BodyText"/>
        <w:spacing w:before="122" w:line="360" w:lineRule="auto"/>
        <w:ind w:left="0"/>
        <w:jc w:val="both"/>
        <w:rPr>
          <w:rFonts w:ascii="Arial" w:hAnsi="Arial" w:cs="Arial"/>
          <w:color w:val="006621"/>
          <w:shd w:val="clear" w:color="auto" w:fill="FFFFFF"/>
        </w:rPr>
      </w:pPr>
      <w:r>
        <w:rPr>
          <w:rFonts w:ascii="Arial" w:hAnsi="Arial" w:cs="Arial"/>
          <w:color w:val="006621"/>
          <w:shd w:val="clear" w:color="auto" w:fill="FFFFFF"/>
        </w:rPr>
        <w:t> </w:t>
      </w:r>
      <w:r>
        <w:t>Economic policy-making purposes, it is important that economic planners or policy</w:t>
      </w:r>
      <w:r>
        <w:rPr>
          <w:spacing w:val="-1"/>
        </w:rPr>
        <w:t xml:space="preserve"> </w:t>
      </w:r>
      <w:r>
        <w:t>makers have to accurate and</w:t>
      </w:r>
      <w:r>
        <w:rPr>
          <w:spacing w:val="40"/>
        </w:rPr>
        <w:t xml:space="preserve"> </w:t>
      </w:r>
      <w:r>
        <w:t>rational decision about the importance of saving and investment, the behavior of people towards investment and saving and the method by which saving can be improved for investment. Economic planners would also need to know about the intentions of saving and investment in order to setting demands accordingly</w:t>
      </w:r>
      <w:r>
        <w:fldChar w:fldCharType="begin" w:fldLock="1"/>
      </w:r>
      <w:r>
        <w:instrText>ADDIN CSL_CITATION {"citationItems":[{"id":"ITEM-1","itemData":{"author":[{"dropping-particle":"","family":"Gobezie","given":"Getaneh","non-dropping-particle":"","parse-names":false,"suffix":""}],"id":"ITEM-1","issued":{"date-parts":[["2024"]]},"title":"Economic Empowerment of Rural Women? Make Sure that She has Safe Control of Income: Harvest Time Savings","type":"article-journal"},"uris":["http://www.mendeley.com/documents/?uuid=4b1f6c4b-8e6f-420a-b052-8b946336d030"]}],"mendeley":{"formattedCitation":"(Gobezie 2024)","plainTextFormattedCitation":"(Gobezie 2024)","previouslyFormattedCitation":"(Gobezie 2024)"},"properties":{"noteIndex":0},"schema":"https://github.com/citation-style-language/schema/raw/master/csl-citation.json"}</w:instrText>
      </w:r>
      <w:r>
        <w:fldChar w:fldCharType="separate"/>
      </w:r>
      <w:r>
        <w:t>(Gobezie 2024)</w:t>
      </w:r>
      <w:r>
        <w:fldChar w:fldCharType="end"/>
      </w:r>
      <w:r>
        <w:t>. Serious problem challenging poor countries including Ethiopia is the savings and investment</w:t>
      </w:r>
      <w:r>
        <w:rPr>
          <w:spacing w:val="40"/>
        </w:rPr>
        <w:t xml:space="preserve"> </w:t>
      </w:r>
      <w:r>
        <w:t xml:space="preserve">gap. It is also shared to see these countries to finance their investment in the short run partway from side to side domestic government borrowings otherwise foreign loan and grants but this would considerably increase the country’s debt burden and would not be a solution in the long run </w:t>
      </w:r>
      <w:r>
        <w:fldChar w:fldCharType="begin" w:fldLock="1"/>
      </w:r>
      <w:r>
        <w:instrText>ADDIN CSL_CITATION {"citationItems":[{"id":"ITEM-1","itemData":{"ISSN":"0140-6736","author":[{"dropping-particle":"","family":"Wang","given":"Chen","non-dropping-particle":"","parse-names":false,"suffix":""},{"dropping-particle":"","family":"Horby","given":"Peter W","non-dropping-particle":"","parse-names":false,"suffix":""},{"dropping-particle":"","family":"Hayden","given":"Frederick G","non-dropping-particle":"","parse-names":false,"suffix":""},{"dropping-particle":"","family":"Gao","given":"George F","non-dropping-particle":"","parse-names":false,"suffix":""}],"container-title":"The lancet","id":"ITEM-1","issue":"10223","issued":{"date-parts":[["2020"]]},"page":"470-473","publisher":"Elsevier","title":"A novel coronavirus outbreak of global health concern","type":"article-journal","volume":"395"},"uris":["http://www.mendeley.com/documents/?uuid=4e4b2dea-c36d-46af-a54c-d6b00f4b269a"]}],"mendeley":{"formattedCitation":"(Wang et al. 2020)","plainTextFormattedCitation":"(Wang et al. 2020)","previouslyFormattedCitation":"(Wang et al. 2020)"},"properties":{"noteIndex":0},"schema":"https://github.com/citation-style-language/schema/raw/master/csl-citation.json"}</w:instrText>
      </w:r>
      <w:r>
        <w:fldChar w:fldCharType="separate"/>
      </w:r>
      <w:r>
        <w:t>(Wang et al. 2020)</w:t>
      </w:r>
      <w:r>
        <w:fldChar w:fldCharType="end"/>
      </w:r>
      <w:r>
        <w:t>.</w:t>
      </w:r>
    </w:p>
    <w:p w14:paraId="115DFDBE" w14:textId="77777777" w:rsidR="00D557A2" w:rsidRDefault="00D20CEF">
      <w:pPr>
        <w:pStyle w:val="BodyText"/>
        <w:spacing w:before="122" w:after="120" w:line="360" w:lineRule="auto"/>
        <w:ind w:left="0"/>
        <w:jc w:val="both"/>
      </w:pPr>
      <w:r>
        <w:t>Subsequently, the Ethiopian government focuses on the financial sectors to effectively exploit domestic saving potential, it has planned to increase financial sector accessibility and diversify services that are provided by financial sectors. It is also among those very important variables to the economic growth of any country; developing or developed. The saving culture of a nation determines its growth. Evidences show that countries with high rate of household saving have high potential to growth. Economically grown countries are found to have good culture of</w:t>
      </w:r>
      <w:r>
        <w:rPr>
          <w:spacing w:val="40"/>
        </w:rPr>
        <w:t xml:space="preserve"> </w:t>
      </w:r>
      <w:r>
        <w:t>saving. An increase in national saving has a substantial</w:t>
      </w:r>
      <w:r>
        <w:rPr>
          <w:spacing w:val="40"/>
        </w:rPr>
        <w:t xml:space="preserve"> </w:t>
      </w:r>
      <w:r>
        <w:t>effect on investment.</w:t>
      </w:r>
      <w:r>
        <w:fldChar w:fldCharType="begin" w:fldLock="1"/>
      </w:r>
      <w:r>
        <w:instrText>ADDIN CSL_CITATION {"citationItems":[{"id":"ITEM-1","itemData":{"ISSN":"1932-6203","author":[{"dropping-particle":"","family":"Zegeye","given":"Alebachew Ferede","non-dropping-particle":"","parse-names":false,"suffix":""},{"dropping-particle":"","family":"Tamir","given":"Tadesse Tarik","non-dropping-particle":"","parse-names":false,"suffix":""},{"dropping-particle":"","family":"Asmamaw","given":"Desale Bihonegn","non-dropping-particle":"","parse-names":false,"suffix":""},{"dropping-particle":"","family":"Bitew","given":"Desalegn Anmut","non-dropping-particle":"","parse-names":false,"suffix":""},{"dropping-particle":"","family":"Fentie","given":"Elsa Awoke","non-dropping-particle":"","parse-names":false,"suffix":""},{"dropping-particle":"","family":"Terefe","given":"Bewuketu","non-dropping-particle":"","parse-names":false,"suffix":""},{"dropping-particle":"","family":"Anteneh","given":"Rahel Mulatie","non-dropping-particle":"","parse-names":false,"suffix":""},{"dropping-particle":"","family":"Baffa","given":"Lemlem Daniel","non-dropping-particle":"","parse-names":false,"suffix":""},{"dropping-particle":"","family":"Tiruneh","given":"Misganaw Guadie","non-dropping-particle":"","parse-names":false,"suffix":""},{"dropping-particle":"","family":"Demissie","given":"Kaleb Assegid","non-dropping-particle":"","parse-names":false,"suffix":""}],"container-title":"Plos one","id":"ITEM-1","issue":"3","issued":{"date-parts":[["2025"]]},"page":"e0308590","publisher":"Public Library of Science San Francisco, CA USA","title":"Minimum dietary diversity and its determinants among lactating mothers in five Sub-Saharan African countries: A multilevel analysis","type":"article-journal","volume":"20"},"uris":["http://www.mendeley.com/documents/?uuid=be3aa7af-2ac5-49b2-86ac-0357ec34b29e"]}],"mendeley":{"formattedCitation":"(Zegeye et al. 2025)","plainTextFormattedCitation":"(Zegeye et al. 2025)","previouslyFormattedCitation":"(Zegeye et al. 2025)"},"properties":{"noteIndex":0},"schema":"https://github.com/citation-style-language/schema/raw/master/csl-citation.json"}</w:instrText>
      </w:r>
      <w:r>
        <w:fldChar w:fldCharType="separate"/>
      </w:r>
      <w:r>
        <w:t>(Zegeye et al. 2025)</w:t>
      </w:r>
      <w:r>
        <w:fldChar w:fldCharType="end"/>
      </w:r>
      <w:r>
        <w:t xml:space="preserve">examines the determinants household of saving in </w:t>
      </w:r>
      <w:proofErr w:type="spellStart"/>
      <w:r>
        <w:t>Bodit</w:t>
      </w:r>
      <w:proofErr w:type="spellEnd"/>
      <w:r>
        <w:t xml:space="preserve"> town and analyzes forms of savings used by urban households in the study area. Involving cross- sectional data set and, by using binary logit Regression model, found that income and interest rate has a positive impact whereas the family size has adverse impact on household saving. </w:t>
      </w:r>
    </w:p>
    <w:p w14:paraId="5DDC259B" w14:textId="77777777" w:rsidR="00D557A2" w:rsidRDefault="00D20CEF">
      <w:pPr>
        <w:pStyle w:val="BodyText"/>
        <w:spacing w:after="100" w:afterAutospacing="1" w:line="360" w:lineRule="auto"/>
        <w:ind w:left="0"/>
        <w:jc w:val="both"/>
      </w:pPr>
      <w:r>
        <w:fldChar w:fldCharType="begin" w:fldLock="1"/>
      </w:r>
      <w:r>
        <w:instrText>ADDIN CSL_CITATION {"citationItems":[{"id":"ITEM-1","itemData":{"author":[{"dropping-particle":"","family":"Abate","given":"Tadesse Wudu","non-dropping-particle":"","parse-names":false,"suffix":""}],"container-title":"Journal of World Economic Research","id":"ITEM-1","issue":"2","issued":{"date-parts":[["2020"]]},"page":"136-142","publisher":"Science Publishing Group","title":"Macro-economic determinants of recent inflation in Ethiopia","type":"article-journal","volume":"9"},"uris":["http://www.mendeley.com/documents/?uuid=7284dbcb-5940-4328-958e-48841f63b7a1"]}],"mendeley":{"formattedCitation":"(T. W. Abate 2020)","manualFormatting":"Abate (2020)","plainTextFormattedCitation":"(T. W. Abate 2020)","previouslyFormattedCitation":"(T. W. Abate 2020)"},"properties":{"noteIndex":0},"schema":"https://github.com/citation-style-language/schema/raw/master/csl-citation.json"}</w:instrText>
      </w:r>
      <w:r>
        <w:fldChar w:fldCharType="separate"/>
      </w:r>
      <w:r>
        <w:t>Abate (2020)</w:t>
      </w:r>
      <w:r>
        <w:fldChar w:fldCharType="end"/>
      </w:r>
      <w:r>
        <w:t>found that age of household head, occupation of the household, knowing interest rate of formal financial institution, income of the household and family size</w:t>
      </w:r>
      <w:r>
        <w:rPr>
          <w:spacing w:val="40"/>
        </w:rPr>
        <w:t xml:space="preserve"> </w:t>
      </w:r>
      <w:r>
        <w:t>were</w:t>
      </w:r>
      <w:r>
        <w:rPr>
          <w:spacing w:val="40"/>
        </w:rPr>
        <w:t xml:space="preserve"> </w:t>
      </w:r>
      <w:r>
        <w:t>significantly</w:t>
      </w:r>
      <w:r>
        <w:rPr>
          <w:spacing w:val="40"/>
        </w:rPr>
        <w:t xml:space="preserve"> </w:t>
      </w:r>
      <w:r>
        <w:t xml:space="preserve">influence saving status of the household while education level of household head, and distance from the financial institution were not significantly influence the saving status of the households </w:t>
      </w:r>
      <w:r>
        <w:lastRenderedPageBreak/>
        <w:t xml:space="preserve">and it employed binary regression model. Findings from different regions of Ethiopia show inconsistencies for instance, some studies report education as a significant determinant of saving, while others find it insignificant. Similarly, the role of household size and interest rate varies across studies, suggesting the need for context-specific evidence for Nekemte </w:t>
      </w:r>
      <w:r>
        <w:fldChar w:fldCharType="begin" w:fldLock="1"/>
      </w:r>
      <w:r>
        <w:instrText>ADDIN CSL_CITATION {"citationItems":[{"id":"ITEM-1","itemData":{"ISSN":"0306-8293","author":[{"dropping-particle":"","family":"Dinegde","given":"Hawi Gemechu","non-dropping-particle":"","parse-names":false,"suffix":""},{"dropping-particle":"","family":"Bekele","given":"Adugna Eneyew","non-dropping-particle":"","parse-names":false,"suffix":""},{"dropping-particle":"","family":"Sima","given":"Akalu Dafisa","non-dropping-particle":"","parse-names":false,"suffix":""}],"container-title":"International Journal of Social Economics","id":"ITEM-1","issue":"10","issued":{"date-parts":[["2022"]]},"page":"1497-1517","publisher":"Emerald Publishing Limited","title":"The impact of cash saving on the food security status of smallholder coffee farmers: evidence from southwest Ethiopia","type":"article-journal","volume":"49"},"uris":["http://www.mendeley.com/documents/?uuid=4b115efb-882f-4a4b-a007-86e1b95358a0"]}],"mendeley":{"formattedCitation":"(Dinegde, Bekele, and Sima 2022)","plainTextFormattedCitation":"(Dinegde, Bekele, and Sima 2022)","previouslyFormattedCitation":"(Dinegde, Bekele, and Sima 2022)"},"properties":{"noteIndex":0},"schema":"https://github.com/citation-style-language/schema/raw/master/csl-citation.json"}</w:instrText>
      </w:r>
      <w:r>
        <w:fldChar w:fldCharType="separate"/>
      </w:r>
      <w:r>
        <w:t>(Dinegde, Bekele, and Sima 2022)</w:t>
      </w:r>
      <w:r>
        <w:fldChar w:fldCharType="end"/>
      </w:r>
      <w:r>
        <w:t>.</w:t>
      </w:r>
    </w:p>
    <w:p w14:paraId="619BA55D" w14:textId="77777777" w:rsidR="00D557A2" w:rsidRDefault="00D20CEF">
      <w:pPr>
        <w:pStyle w:val="BodyText"/>
        <w:spacing w:line="360" w:lineRule="auto"/>
        <w:ind w:left="0"/>
        <w:jc w:val="both"/>
      </w:pPr>
      <w:r>
        <w:t xml:space="preserve">Examined the factors that affect saving behavior of rural households in </w:t>
      </w:r>
      <w:proofErr w:type="spellStart"/>
      <w:r>
        <w:t>Benishangul</w:t>
      </w:r>
      <w:proofErr w:type="spellEnd"/>
      <w:r>
        <w:t xml:space="preserve"> </w:t>
      </w:r>
      <w:proofErr w:type="spellStart"/>
      <w:r>
        <w:t>Gumuz</w:t>
      </w:r>
      <w:proofErr w:type="spellEnd"/>
      <w:r>
        <w:t xml:space="preserve"> regional</w:t>
      </w:r>
      <w:r>
        <w:rPr>
          <w:spacing w:val="40"/>
        </w:rPr>
        <w:t xml:space="preserve"> </w:t>
      </w:r>
      <w:r>
        <w:t>Sate</w:t>
      </w:r>
      <w:r>
        <w:rPr>
          <w:spacing w:val="40"/>
        </w:rPr>
        <w:t xml:space="preserve"> </w:t>
      </w:r>
      <w:r>
        <w:t>and</w:t>
      </w:r>
      <w:r>
        <w:rPr>
          <w:spacing w:val="40"/>
        </w:rPr>
        <w:t xml:space="preserve"> </w:t>
      </w:r>
      <w:r>
        <w:t>found</w:t>
      </w:r>
      <w:r>
        <w:rPr>
          <w:spacing w:val="40"/>
        </w:rPr>
        <w:t xml:space="preserve"> </w:t>
      </w:r>
      <w:r>
        <w:t>that</w:t>
      </w:r>
      <w:r>
        <w:rPr>
          <w:spacing w:val="40"/>
        </w:rPr>
        <w:t xml:space="preserve"> </w:t>
      </w:r>
      <w:r>
        <w:t>a</w:t>
      </w:r>
      <w:r>
        <w:rPr>
          <w:spacing w:val="40"/>
        </w:rPr>
        <w:t xml:space="preserve"> </w:t>
      </w:r>
      <w:r>
        <w:t>positive</w:t>
      </w:r>
      <w:r>
        <w:rPr>
          <w:spacing w:val="40"/>
        </w:rPr>
        <w:t xml:space="preserve"> </w:t>
      </w:r>
      <w:r>
        <w:t>significant</w:t>
      </w:r>
      <w:r>
        <w:rPr>
          <w:spacing w:val="40"/>
        </w:rPr>
        <w:t xml:space="preserve"> </w:t>
      </w:r>
      <w:r>
        <w:t>effect</w:t>
      </w:r>
      <w:r>
        <w:rPr>
          <w:spacing w:val="40"/>
        </w:rPr>
        <w:t xml:space="preserve"> </w:t>
      </w:r>
      <w:r>
        <w:t>of</w:t>
      </w:r>
      <w:r>
        <w:rPr>
          <w:spacing w:val="40"/>
        </w:rPr>
        <w:t xml:space="preserve"> </w:t>
      </w:r>
      <w:r>
        <w:t>age,</w:t>
      </w:r>
      <w:r>
        <w:rPr>
          <w:spacing w:val="40"/>
        </w:rPr>
        <w:t xml:space="preserve"> </w:t>
      </w:r>
      <w:r>
        <w:t>income</w:t>
      </w:r>
      <w:r>
        <w:rPr>
          <w:spacing w:val="40"/>
        </w:rPr>
        <w:t xml:space="preserve"> </w:t>
      </w:r>
      <w:r>
        <w:t>and</w:t>
      </w:r>
      <w:r>
        <w:rPr>
          <w:spacing w:val="40"/>
        </w:rPr>
        <w:t xml:space="preserve"> </w:t>
      </w:r>
      <w:r>
        <w:t>level</w:t>
      </w:r>
      <w:r>
        <w:rPr>
          <w:spacing w:val="40"/>
        </w:rPr>
        <w:t xml:space="preserve"> </w:t>
      </w:r>
      <w:r>
        <w:t>of education</w:t>
      </w:r>
      <w:r>
        <w:rPr>
          <w:spacing w:val="35"/>
        </w:rPr>
        <w:t xml:space="preserve"> </w:t>
      </w:r>
      <w:r>
        <w:t>of</w:t>
      </w:r>
      <w:r>
        <w:rPr>
          <w:spacing w:val="34"/>
        </w:rPr>
        <w:t xml:space="preserve"> </w:t>
      </w:r>
      <w:r>
        <w:t>the</w:t>
      </w:r>
      <w:r>
        <w:rPr>
          <w:spacing w:val="35"/>
        </w:rPr>
        <w:t xml:space="preserve"> </w:t>
      </w:r>
      <w:r>
        <w:t>head</w:t>
      </w:r>
      <w:r>
        <w:rPr>
          <w:spacing w:val="35"/>
        </w:rPr>
        <w:t xml:space="preserve"> </w:t>
      </w:r>
      <w:r>
        <w:t>on</w:t>
      </w:r>
      <w:r>
        <w:rPr>
          <w:spacing w:val="36"/>
        </w:rPr>
        <w:t xml:space="preserve"> </w:t>
      </w:r>
      <w:r>
        <w:t>a</w:t>
      </w:r>
      <w:r>
        <w:rPr>
          <w:spacing w:val="34"/>
        </w:rPr>
        <w:t xml:space="preserve"> </w:t>
      </w:r>
      <w:r>
        <w:t>decision</w:t>
      </w:r>
      <w:r>
        <w:rPr>
          <w:spacing w:val="36"/>
        </w:rPr>
        <w:t xml:space="preserve"> </w:t>
      </w:r>
      <w:r>
        <w:t>of</w:t>
      </w:r>
      <w:r>
        <w:rPr>
          <w:spacing w:val="34"/>
        </w:rPr>
        <w:t xml:space="preserve"> </w:t>
      </w:r>
      <w:r>
        <w:t>households</w:t>
      </w:r>
      <w:r>
        <w:rPr>
          <w:spacing w:val="36"/>
        </w:rPr>
        <w:t xml:space="preserve"> </w:t>
      </w:r>
      <w:r>
        <w:t>to</w:t>
      </w:r>
      <w:r>
        <w:rPr>
          <w:spacing w:val="35"/>
        </w:rPr>
        <w:t xml:space="preserve"> </w:t>
      </w:r>
      <w:r>
        <w:t>save;</w:t>
      </w:r>
      <w:r>
        <w:rPr>
          <w:spacing w:val="35"/>
        </w:rPr>
        <w:t xml:space="preserve"> </w:t>
      </w:r>
      <w:r>
        <w:t>whereas household</w:t>
      </w:r>
      <w:r>
        <w:rPr>
          <w:spacing w:val="40"/>
        </w:rPr>
        <w:t xml:space="preserve"> </w:t>
      </w:r>
      <w:r>
        <w:t>size,</w:t>
      </w:r>
      <w:r>
        <w:rPr>
          <w:spacing w:val="40"/>
        </w:rPr>
        <w:t xml:space="preserve"> </w:t>
      </w:r>
      <w:r>
        <w:t>distance to</w:t>
      </w:r>
      <w:r>
        <w:rPr>
          <w:spacing w:val="40"/>
        </w:rPr>
        <w:t xml:space="preserve"> </w:t>
      </w:r>
      <w:r>
        <w:t>formal</w:t>
      </w:r>
      <w:r>
        <w:rPr>
          <w:spacing w:val="40"/>
        </w:rPr>
        <w:t xml:space="preserve"> </w:t>
      </w:r>
      <w:r>
        <w:t>financial</w:t>
      </w:r>
      <w:r>
        <w:rPr>
          <w:spacing w:val="40"/>
        </w:rPr>
        <w:t xml:space="preserve"> </w:t>
      </w:r>
      <w:r>
        <w:t>institutions</w:t>
      </w:r>
      <w:r>
        <w:rPr>
          <w:spacing w:val="40"/>
        </w:rPr>
        <w:t xml:space="preserve"> </w:t>
      </w:r>
      <w:r>
        <w:t>and</w:t>
      </w:r>
      <w:r>
        <w:rPr>
          <w:spacing w:val="40"/>
        </w:rPr>
        <w:t xml:space="preserve"> </w:t>
      </w:r>
      <w:r>
        <w:t>employment</w:t>
      </w:r>
      <w:r>
        <w:rPr>
          <w:spacing w:val="40"/>
        </w:rPr>
        <w:t xml:space="preserve"> </w:t>
      </w:r>
      <w:r>
        <w:t>status</w:t>
      </w:r>
      <w:r>
        <w:rPr>
          <w:spacing w:val="40"/>
        </w:rPr>
        <w:t xml:space="preserve"> </w:t>
      </w:r>
      <w:r>
        <w:t>have</w:t>
      </w:r>
      <w:r>
        <w:rPr>
          <w:spacing w:val="40"/>
        </w:rPr>
        <w:t xml:space="preserve"> </w:t>
      </w:r>
      <w:r>
        <w:t>negative</w:t>
      </w:r>
      <w:r>
        <w:rPr>
          <w:spacing w:val="40"/>
        </w:rPr>
        <w:t xml:space="preserve"> </w:t>
      </w:r>
      <w:r>
        <w:t>influences</w:t>
      </w:r>
      <w:r>
        <w:rPr>
          <w:spacing w:val="40"/>
        </w:rPr>
        <w:t xml:space="preserve"> </w:t>
      </w:r>
      <w:r>
        <w:t xml:space="preserve">on household’s decision to save analyzed the determinants of the saving behavior of daily laborers in </w:t>
      </w:r>
      <w:proofErr w:type="spellStart"/>
      <w:r>
        <w:t>Sebeta</w:t>
      </w:r>
      <w:proofErr w:type="spellEnd"/>
      <w:r>
        <w:t xml:space="preserve"> Town. The findings revealed that there is positive and significant causal</w:t>
      </w:r>
      <w:r>
        <w:rPr>
          <w:spacing w:val="40"/>
        </w:rPr>
        <w:t xml:space="preserve"> </w:t>
      </w:r>
      <w:r>
        <w:t>relationship between amount of saving and income, financial literacy, level of education, and socialization of</w:t>
      </w:r>
      <w:r>
        <w:rPr>
          <w:spacing w:val="-2"/>
        </w:rPr>
        <w:t xml:space="preserve"> </w:t>
      </w:r>
      <w:r>
        <w:t>the respondents. Variables such as family</w:t>
      </w:r>
      <w:r>
        <w:rPr>
          <w:spacing w:val="-3"/>
        </w:rPr>
        <w:t xml:space="preserve"> </w:t>
      </w:r>
      <w:r>
        <w:t xml:space="preserve">size, and peer influence were found to have negative influences on respondent’s decision to save </w:t>
      </w:r>
      <w:r>
        <w:fldChar w:fldCharType="begin" w:fldLock="1"/>
      </w:r>
      <w:r>
        <w:instrText>ADDIN CSL_CITATION {"citationItems":[{"id":"ITEM-1","itemData":{"author":[{"dropping-particle":"","family":"WORCHO","given":"WORKNESH","non-dropping-particle":"","parse-names":false,"suffix":""}],"id":"ITEM-1","issued":{"date-parts":[["2024"]]},"publisher":"St. Mary’s University","title":"DETERMINANTS OF HOUSEHOLD SAVING: IN KOLEFE KERANIYO SUBCITY, ADDIS ABABA, ETHIOPIA","type":"article"},"uris":["http://www.mendeley.com/documents/?uuid=b5d835d1-1660-4009-8dea-c26497d1daa9"]}],"mendeley":{"formattedCitation":"(WORCHO 2024)","manualFormatting":"(Worcho,2024)","plainTextFormattedCitation":"(WORCHO 2024)","previouslyFormattedCitation":"(WORCHO 2024)"},"properties":{"noteIndex":0},"schema":"https://github.com/citation-style-language/schema/raw/master/csl-citation.json"}</w:instrText>
      </w:r>
      <w:r>
        <w:fldChar w:fldCharType="separate"/>
      </w:r>
      <w:r>
        <w:t>(Worcho,2024)</w:t>
      </w:r>
      <w:r>
        <w:fldChar w:fldCharType="end"/>
      </w:r>
    </w:p>
    <w:p w14:paraId="2B23DCDE" w14:textId="77777777" w:rsidR="00D557A2" w:rsidRDefault="00D557A2">
      <w:pPr>
        <w:pStyle w:val="BodyText"/>
        <w:spacing w:before="4"/>
        <w:ind w:left="0"/>
      </w:pPr>
    </w:p>
    <w:p w14:paraId="19DD02B3" w14:textId="77777777" w:rsidR="00D557A2" w:rsidRDefault="00D20CEF">
      <w:pPr>
        <w:pStyle w:val="BodyText"/>
        <w:spacing w:line="360" w:lineRule="auto"/>
        <w:ind w:left="0"/>
        <w:jc w:val="both"/>
      </w:pPr>
      <w:r>
        <w:t xml:space="preserve">Evidence from East </w:t>
      </w:r>
      <w:proofErr w:type="spellStart"/>
      <w:r>
        <w:t>Wollega</w:t>
      </w:r>
      <w:proofErr w:type="spellEnd"/>
      <w:r>
        <w:t xml:space="preserve"> also highlighted income, education, and gender of household heads as positive factors, while dependency ratio constrained saving capacity. Urban studies, such as in </w:t>
      </w:r>
      <w:proofErr w:type="spellStart"/>
      <w:r>
        <w:t>Shashamene</w:t>
      </w:r>
      <w:proofErr w:type="spellEnd"/>
      <w:r>
        <w:t xml:space="preserve"> Town, further confirmed that demographic and economic variables including sex, age, family size, expenditure, and access to credit strongly affect saving behavior Collectively, these findings underscore that in Oromia, household saving behavior is shaped by socio-economic, demographic, and institutional factors, with informal saving remaining dominant despite gradual improvements in financial inclusion </w:t>
      </w:r>
      <w:r>
        <w:fldChar w:fldCharType="begin" w:fldLock="1"/>
      </w:r>
      <w:r>
        <w:instrText>ADDIN CSL_CITATION {"citationItems":[{"id":"ITEM-1","itemData":{"ISSN":"3033-4144","author":[{"dropping-particle":"","family":"Yayeh","given":"Fentahun Admassu","non-dropping-particle":"","parse-names":false,"suffix":""},{"dropping-particle":"","family":"Demissie","given":"Wondaferahu Mulugeta","non-dropping-particle":"","parse-names":false,"suffix":""}],"container-title":"Innovation Economics Frontiers","id":"ITEM-1","issue":"1","issued":{"date-parts":[["2025"]]},"page":"1-13","publisher":"International Collaboration for Research and Publications","title":"Social capital and saving behavior in ethiopia: Evidence from the Amhara National regional state","type":"article-journal","volume":"28"},"uris":["http://www.mendeley.com/documents/?uuid=787877c1-1887-4ffc-9af4-01f81b4763fb"]}],"mendeley":{"formattedCitation":"(Yayeh and Demissie 2025)","plainTextFormattedCitation":"(Yayeh and Demissie 2025)","previouslyFormattedCitation":"(Yayeh and Demissie 2025)"},"properties":{"noteIndex":0},"schema":"https://github.com/citation-style-language/schema/raw/master/csl-citation.json"}</w:instrText>
      </w:r>
      <w:r>
        <w:fldChar w:fldCharType="separate"/>
      </w:r>
      <w:r>
        <w:t>(Yayeh and Demissie 2025)</w:t>
      </w:r>
      <w:r>
        <w:fldChar w:fldCharType="end"/>
      </w:r>
    </w:p>
    <w:p w14:paraId="4EBD3C88" w14:textId="77777777" w:rsidR="00D557A2" w:rsidRDefault="00D20CEF">
      <w:pPr>
        <w:pStyle w:val="BodyText"/>
        <w:spacing w:before="1" w:line="360" w:lineRule="auto"/>
        <w:ind w:left="0"/>
        <w:jc w:val="both"/>
      </w:pPr>
      <w:r>
        <w:t>Moreover, it is the only study conducted in our research area, Nekemte which will help broaden our understanding of factors hindering household saving in Nekemte town. Furthermore, according</w:t>
      </w:r>
      <w:r>
        <w:rPr>
          <w:spacing w:val="-4"/>
        </w:rPr>
        <w:t xml:space="preserve"> </w:t>
      </w:r>
      <w:r>
        <w:t>to Nekemte Town</w:t>
      </w:r>
      <w:r>
        <w:rPr>
          <w:spacing w:val="-2"/>
        </w:rPr>
        <w:t xml:space="preserve"> </w:t>
      </w:r>
      <w:r>
        <w:t>plan</w:t>
      </w:r>
      <w:r>
        <w:rPr>
          <w:spacing w:val="-2"/>
        </w:rPr>
        <w:t xml:space="preserve"> </w:t>
      </w:r>
      <w:r>
        <w:t>office</w:t>
      </w:r>
      <w:r>
        <w:rPr>
          <w:spacing w:val="-2"/>
        </w:rPr>
        <w:t xml:space="preserve"> </w:t>
      </w:r>
      <w:r>
        <w:t>and socio-</w:t>
      </w:r>
      <w:r>
        <w:rPr>
          <w:spacing w:val="-1"/>
        </w:rPr>
        <w:t xml:space="preserve"> </w:t>
      </w:r>
      <w:r>
        <w:t>economic</w:t>
      </w:r>
      <w:r>
        <w:rPr>
          <w:spacing w:val="-2"/>
        </w:rPr>
        <w:t xml:space="preserve"> </w:t>
      </w:r>
      <w:r>
        <w:t>management</w:t>
      </w:r>
      <w:r>
        <w:rPr>
          <w:spacing w:val="-1"/>
        </w:rPr>
        <w:t xml:space="preserve"> </w:t>
      </w:r>
      <w:r>
        <w:t>directorates</w:t>
      </w:r>
      <w:r>
        <w:rPr>
          <w:spacing w:val="-1"/>
        </w:rPr>
        <w:t xml:space="preserve"> </w:t>
      </w:r>
      <w:r>
        <w:t>(</w:t>
      </w:r>
      <w:r>
        <w:fldChar w:fldCharType="begin" w:fldLock="1"/>
      </w:r>
      <w:r>
        <w:instrText>ADDIN CSL_CITATION {"citationItems":[{"id":"ITEM-1","itemData":{"author":[{"dropping-particle":"","family":"GEMECHU","given":"MEGERSA","non-dropping-particle":"","parse-names":false,"suffix":""}],"id":"ITEM-1","issued":{"date-parts":[["2024"]]},"title":"WALLAGA UNIVERSITY SCHOOL OF GRADUATE STUDIES COLLEGE OF BUSINESS AND ECONOMICS","type":"article-journal"},"uris":["http://www.mendeley.com/documents/?uuid=27a3dda7-7922-45af-ac66-2b76c643cccc"]}],"mendeley":{"formattedCitation":"(GEMECHU 2024)","manualFormatting":"2024)","plainTextFormattedCitation":"(GEMECHU 2024)","previouslyFormattedCitation":"(GEMECHU 2024)"},"properties":{"noteIndex":0},"schema":"https://github.com/citation-style-language/schema/raw/master/csl-citation.json"}</w:instrText>
      </w:r>
      <w:r>
        <w:fldChar w:fldCharType="separate"/>
      </w:r>
      <w:r>
        <w:t>2024)</w:t>
      </w:r>
      <w:r>
        <w:fldChar w:fldCharType="end"/>
      </w:r>
      <w:r>
        <w:t>. Nekemte</w:t>
      </w:r>
      <w:r>
        <w:rPr>
          <w:spacing w:val="20"/>
        </w:rPr>
        <w:t xml:space="preserve"> </w:t>
      </w:r>
      <w:r>
        <w:t>is</w:t>
      </w:r>
      <w:r>
        <w:rPr>
          <w:spacing w:val="26"/>
        </w:rPr>
        <w:t xml:space="preserve"> </w:t>
      </w:r>
      <w:r>
        <w:t>a</w:t>
      </w:r>
      <w:r>
        <w:rPr>
          <w:spacing w:val="21"/>
        </w:rPr>
        <w:t xml:space="preserve"> </w:t>
      </w:r>
      <w:hyperlink r:id="rId14">
        <w:r>
          <w:t>market</w:t>
        </w:r>
        <w:r>
          <w:rPr>
            <w:spacing w:val="24"/>
          </w:rPr>
          <w:t xml:space="preserve"> </w:t>
        </w:r>
        <w:r>
          <w:t>town</w:t>
        </w:r>
      </w:hyperlink>
      <w:r>
        <w:rPr>
          <w:spacing w:val="25"/>
        </w:rPr>
        <w:t xml:space="preserve"> </w:t>
      </w:r>
      <w:r>
        <w:t>and</w:t>
      </w:r>
      <w:r>
        <w:rPr>
          <w:spacing w:val="23"/>
        </w:rPr>
        <w:t xml:space="preserve"> </w:t>
      </w:r>
      <w:r>
        <w:t>highly</w:t>
      </w:r>
      <w:r>
        <w:rPr>
          <w:spacing w:val="21"/>
        </w:rPr>
        <w:t xml:space="preserve"> </w:t>
      </w:r>
      <w:r>
        <w:t>business</w:t>
      </w:r>
      <w:r>
        <w:rPr>
          <w:spacing w:val="26"/>
        </w:rPr>
        <w:t xml:space="preserve"> </w:t>
      </w:r>
      <w:r>
        <w:t>activity</w:t>
      </w:r>
      <w:r>
        <w:rPr>
          <w:spacing w:val="21"/>
        </w:rPr>
        <w:t xml:space="preserve"> </w:t>
      </w:r>
      <w:r>
        <w:t>are</w:t>
      </w:r>
      <w:r>
        <w:rPr>
          <w:spacing w:val="24"/>
        </w:rPr>
        <w:t xml:space="preserve"> </w:t>
      </w:r>
      <w:r>
        <w:t>done</w:t>
      </w:r>
      <w:r>
        <w:rPr>
          <w:spacing w:val="24"/>
        </w:rPr>
        <w:t xml:space="preserve"> </w:t>
      </w:r>
      <w:r>
        <w:t>by</w:t>
      </w:r>
      <w:r>
        <w:rPr>
          <w:spacing w:val="18"/>
        </w:rPr>
        <w:t xml:space="preserve"> </w:t>
      </w:r>
      <w:r>
        <w:t>the</w:t>
      </w:r>
      <w:r>
        <w:rPr>
          <w:spacing w:val="27"/>
        </w:rPr>
        <w:t xml:space="preserve"> </w:t>
      </w:r>
      <w:r>
        <w:t>residents</w:t>
      </w:r>
      <w:r>
        <w:rPr>
          <w:spacing w:val="24"/>
        </w:rPr>
        <w:t xml:space="preserve"> </w:t>
      </w:r>
      <w:r>
        <w:t>and</w:t>
      </w:r>
      <w:r>
        <w:rPr>
          <w:spacing w:val="25"/>
        </w:rPr>
        <w:t xml:space="preserve"> </w:t>
      </w:r>
      <w:r>
        <w:t>a</w:t>
      </w:r>
      <w:r>
        <w:rPr>
          <w:spacing w:val="24"/>
        </w:rPr>
        <w:t xml:space="preserve"> </w:t>
      </w:r>
      <w:r>
        <w:t>one</w:t>
      </w:r>
      <w:r>
        <w:rPr>
          <w:spacing w:val="23"/>
        </w:rPr>
        <w:t xml:space="preserve"> </w:t>
      </w:r>
      <w:r>
        <w:rPr>
          <w:spacing w:val="-5"/>
        </w:rPr>
        <w:t>of</w:t>
      </w:r>
      <w:r>
        <w:t xml:space="preserve"> coffee growing town in Ethiopia and has important income generation potentials but their contribution to livelihood of households is very limited. Most income generation activities are directly towards filling daily wants. In connection with this problems and considerations, it is</w:t>
      </w:r>
      <w:r>
        <w:rPr>
          <w:spacing w:val="40"/>
        </w:rPr>
        <w:t xml:space="preserve"> </w:t>
      </w:r>
      <w:r>
        <w:t xml:space="preserve">key to analyses the saving behavior of households through identifying the determinants of household’s decision to save and constraints thus as to recommend practical policy related </w:t>
      </w:r>
      <w:r>
        <w:lastRenderedPageBreak/>
        <w:t>solutions to problems of saving mobilization by households.</w:t>
      </w:r>
    </w:p>
    <w:p w14:paraId="4CC80D64" w14:textId="77777777" w:rsidR="00D557A2" w:rsidRDefault="00D20CEF">
      <w:pPr>
        <w:pStyle w:val="BodyText"/>
        <w:spacing w:before="1" w:after="100" w:afterAutospacing="1" w:line="360" w:lineRule="auto"/>
        <w:ind w:left="0"/>
        <w:jc w:val="both"/>
      </w:pPr>
      <w:r>
        <w:t>Research Gaps, most existing studies on household savings in Ethiopia employed single-equation models such as the Tobit model, which capture only one dimension of saving behavior. However, saving involves both the decision to save and the amount saved, which requires more robust methods like the binary logistic regression model. Few studies have applied such approaches</w:t>
      </w:r>
      <w:r>
        <w:fldChar w:fldCharType="begin" w:fldLock="1"/>
      </w:r>
      <w:r>
        <w:instrText>ADDIN CSL_CITATION {"citationItems":[{"id":"ITEM-1","itemData":{"author":[{"dropping-particle":"","family":"WORCHO","given":"WORKNESH","non-dropping-particle":"","parse-names":false,"suffix":""}],"id":"ITEM-1","issued":{"date-parts":[["2024"]]},"publisher":"St. Mary’s University","title":"DETERMINANTS OF HOUSEHOLD SAVING: IN KOLEFE KERANIYO SUBCITY, ADDIS ABABA, ETHIOPIA","type":"article"},"uris":["http://www.mendeley.com/documents/?uuid=b5d835d1-1660-4009-8dea-c26497d1daa9"]}],"mendeley":{"formattedCitation":"(WORCHO 2024)","plainTextFormattedCitation":"(WORCHO 2024)","previouslyFormattedCitation":"(WORCHO 2024)"},"properties":{"noteIndex":0},"schema":"https://github.com/citation-style-language/schema/raw/master/csl-citation.json"}</w:instrText>
      </w:r>
      <w:r>
        <w:fldChar w:fldCharType="separate"/>
      </w:r>
      <w:r>
        <w:t>(Worcho 2024)</w:t>
      </w:r>
      <w:r>
        <w:fldChar w:fldCharType="end"/>
      </w:r>
      <w:r>
        <w:t xml:space="preserve">. Prior research often examined only a limited set of explanatory variables (income, family size, age), overlooking other socio-economic, demographic, and institutional determinants such as financial literacy, access to credit, and cultural factors. This leaves important drivers of saving behavior </w:t>
      </w:r>
    </w:p>
    <w:p w14:paraId="31B682F4" w14:textId="77777777" w:rsidR="00D557A2" w:rsidRDefault="00D20CEF">
      <w:pPr>
        <w:pStyle w:val="BodyText"/>
        <w:tabs>
          <w:tab w:val="left" w:pos="990"/>
        </w:tabs>
        <w:spacing w:before="120" w:after="120" w:line="360" w:lineRule="auto"/>
        <w:ind w:left="0" w:hanging="360"/>
        <w:jc w:val="both"/>
      </w:pPr>
      <w:r>
        <w:t xml:space="preserve">     Most studies were conducted in towns such as </w:t>
      </w:r>
      <w:proofErr w:type="spellStart"/>
      <w:r>
        <w:t>Shashamene</w:t>
      </w:r>
      <w:proofErr w:type="spellEnd"/>
      <w:r>
        <w:t xml:space="preserve">, </w:t>
      </w:r>
      <w:proofErr w:type="spellStart"/>
      <w:r>
        <w:t>Sebeta</w:t>
      </w:r>
      <w:proofErr w:type="spellEnd"/>
      <w:r>
        <w:t xml:space="preserve">, </w:t>
      </w:r>
      <w:proofErr w:type="spellStart"/>
      <w:r>
        <w:t>Bodit</w:t>
      </w:r>
      <w:proofErr w:type="spellEnd"/>
      <w:r>
        <w:t xml:space="preserve">, and </w:t>
      </w:r>
      <w:proofErr w:type="spellStart"/>
      <w:r>
        <w:t>Guduru</w:t>
      </w:r>
      <w:proofErr w:type="spellEnd"/>
      <w:r>
        <w:t>, with little focus on Nekemte. Yet Nekemte is a vibrant market and coffee-growing town with significant income-generating potential that remains underexplored in terms of household saving behavior. most of empirical studies</w:t>
      </w:r>
      <w:r>
        <w:fldChar w:fldCharType="begin" w:fldLock="1"/>
      </w:r>
      <w:r>
        <w:instrText>ADDIN CSL_CITATION {"citationItems":[{"id":"ITEM-1","itemData":{"ISSN":"0022-0965","author":[{"dropping-particle":"","family":"Kamber","given":"Ege","non-dropping-particle":"","parse-names":false,"suffix":""},{"dropping-particle":"","family":"Maguire","given":"Madi K","non-dropping-particle":"","parse-names":false,"suffix":""},{"dropping-particle":"","family":"Tehrani","given":"Edyta K","non-dropping-particle":"","parse-names":false,"suffix":""},{"dropping-particle":"","family":"Mazachowsky","given":"Tessa R","non-dropping-particle":"","parse-names":false,"suffix":""},{"dropping-particle":"V","family":"Mahy","given":"Caitlin E","non-dropping-particle":"","parse-names":false,"suffix":""}],"container-title":"Journal of Experimental Child Psychology","id":"ITEM-1","issued":{"date-parts":[["2024"]]},"page":"105995","publisher":"Elsevier","title":"The impact of strategies on young children’s saving for the future","type":"article-journal","volume":"246"},"uris":["http://www.mendeley.com/documents/?uuid=eed0dcf7-1d62-4f35-aeac-d2de18693f08"]}],"mendeley":{"formattedCitation":"(Kamber et al. 2024)","plainTextFormattedCitation":"(Kamber et al. 2024)","previouslyFormattedCitation":"(Kamber et al. 2024)"},"properties":{"noteIndex":0},"schema":"https://github.com/citation-style-language/schema/raw/master/csl-citation.json"}</w:instrText>
      </w:r>
      <w:r>
        <w:fldChar w:fldCharType="separate"/>
      </w:r>
      <w:r>
        <w:t xml:space="preserve">(Kamber et al. 2024, </w:t>
      </w:r>
      <w:r>
        <w:fldChar w:fldCharType="begin" w:fldLock="1"/>
      </w:r>
      <w:r>
        <w:instrText>ADDIN CSL_CITATION {"citationItems":[{"id":"ITEM-1","itemData":{"ISSN":"2158-2440","author":[{"dropping-particle":"","family":"Mohammed","given":"Nurlgn","non-dropping-particle":"","parse-names":false,"suffix":""},{"dropping-particle":"","family":"Endris","given":"Ebrahim","non-dropping-particle":"","parse-names":false,"suffix":""},{"dropping-particle":"","family":"Terefe","given":"Belete","non-dropping-particle":"","parse-names":false,"suffix":""},{"dropping-particle":"","family":"Abegaz","given":"Solomon","non-dropping-particle":"","parse-names":false,"suffix":""},{"dropping-particle":"","family":"Muktar","given":"Yimer","non-dropping-particle":"","parse-names":false,"suffix":""},{"dropping-particle":"","family":"Derbie","given":"Belay","non-dropping-particle":"","parse-names":false,"suffix":""},{"dropping-particle":"","family":"Mohammed","given":"Tassew","non-dropping-particle":"","parse-names":false,"suffix":""}],"container-title":"SAGE Open","id":"ITEM-1","issue":"1","issued":{"date-parts":[["2025"]]},"page":"21582440251329066","publisher":"SAGE Publications Sage CA: Los Angeles, CA","title":"Determinants of Smallholder Farmers’ Participation in Goat Production and Its Constraints in North Wollo Zone, Amhara Region, Ethiopia","type":"article-journal","volume":"15"},"uris":["http://www.mendeley.com/documents/?uuid=5e854d7a-2a48-48d4-bc1f-c53bc0e01974"]}],"mendeley":{"formattedCitation":"(Mohammed et al. 2025)","plainTextFormattedCitation":"(Mohammed et al. 2025)","previouslyFormattedCitation":"(Mohammed et al. 2025)"},"properties":{"noteIndex":0},"schema":"https://github.com/citation-style-language/schema/raw/master/csl-citation.json"}</w:instrText>
      </w:r>
      <w:r>
        <w:fldChar w:fldCharType="separate"/>
      </w:r>
      <w:r>
        <w:t>Mohammed et al. 2025)</w:t>
      </w:r>
      <w:r>
        <w:fldChar w:fldCharType="end"/>
      </w:r>
      <w:r>
        <w:fldChar w:fldCharType="end"/>
      </w:r>
      <w:r>
        <w:t xml:space="preserve">  are applying single equation Tobit model however some empirical studies applying </w:t>
      </w:r>
      <w:proofErr w:type="spellStart"/>
      <w:r>
        <w:t>probit</w:t>
      </w:r>
      <w:proofErr w:type="spellEnd"/>
      <w:r>
        <w:t xml:space="preserve"> model but not enough good, while this research filled the previous literatures gap by employing different methodological approaches to analyze the households decision to save or not save</w:t>
      </w:r>
    </w:p>
    <w:p w14:paraId="41CAAB60" w14:textId="77777777" w:rsidR="00D557A2" w:rsidRDefault="003C723D">
      <w:pPr>
        <w:widowControl/>
        <w:tabs>
          <w:tab w:val="left" w:pos="0"/>
        </w:tabs>
        <w:suppressAutoHyphens/>
        <w:autoSpaceDE/>
        <w:autoSpaceDN/>
        <w:spacing w:line="360" w:lineRule="auto"/>
        <w:jc w:val="both"/>
        <w:rPr>
          <w:rFonts w:eastAsia="Calibri"/>
          <w:sz w:val="24"/>
          <w:szCs w:val="24"/>
        </w:rPr>
      </w:pPr>
      <w:r>
        <w:rPr>
          <w:rFonts w:eastAsia="Calibri"/>
          <w:sz w:val="24"/>
          <w:szCs w:val="24"/>
        </w:rPr>
        <w:t xml:space="preserve">Previous Ethiopian studies often relied on the </w:t>
      </w:r>
      <w:r>
        <w:rPr>
          <w:rFonts w:eastAsia="Calibri"/>
          <w:bCs/>
          <w:sz w:val="24"/>
          <w:szCs w:val="24"/>
        </w:rPr>
        <w:t>Tobit model</w:t>
      </w:r>
      <w:r>
        <w:rPr>
          <w:rFonts w:eastAsia="Calibri"/>
          <w:b/>
          <w:sz w:val="24"/>
          <w:szCs w:val="24"/>
        </w:rPr>
        <w:t>,</w:t>
      </w:r>
      <w:r>
        <w:rPr>
          <w:rFonts w:eastAsia="Calibri"/>
          <w:sz w:val="24"/>
          <w:szCs w:val="24"/>
        </w:rPr>
        <w:t xml:space="preserve"> which only captured the </w:t>
      </w:r>
      <w:r>
        <w:rPr>
          <w:rFonts w:eastAsia="Calibri"/>
          <w:iCs/>
          <w:sz w:val="24"/>
          <w:szCs w:val="24"/>
        </w:rPr>
        <w:t>amount</w:t>
      </w:r>
      <w:r>
        <w:rPr>
          <w:rFonts w:eastAsia="Calibri"/>
          <w:i/>
          <w:iCs/>
          <w:sz w:val="24"/>
          <w:szCs w:val="24"/>
        </w:rPr>
        <w:t xml:space="preserve"> </w:t>
      </w:r>
      <w:r>
        <w:rPr>
          <w:rFonts w:eastAsia="Calibri"/>
          <w:iCs/>
          <w:sz w:val="24"/>
          <w:szCs w:val="24"/>
        </w:rPr>
        <w:t>saved</w:t>
      </w:r>
      <w:r>
        <w:rPr>
          <w:rFonts w:eastAsia="Calibri"/>
          <w:sz w:val="24"/>
          <w:szCs w:val="24"/>
        </w:rPr>
        <w:t xml:space="preserve">. This thesis improves on this model by using </w:t>
      </w:r>
      <w:r>
        <w:rPr>
          <w:rFonts w:eastAsia="Calibri"/>
          <w:bCs/>
          <w:sz w:val="24"/>
          <w:szCs w:val="24"/>
        </w:rPr>
        <w:t>binary logistic regression</w:t>
      </w:r>
      <w:r>
        <w:rPr>
          <w:rFonts w:eastAsia="Calibri"/>
          <w:sz w:val="24"/>
          <w:szCs w:val="24"/>
        </w:rPr>
        <w:t xml:space="preserve">, which better reflects the </w:t>
      </w:r>
      <w:r>
        <w:rPr>
          <w:rFonts w:eastAsia="Calibri"/>
          <w:bCs/>
          <w:sz w:val="24"/>
          <w:szCs w:val="24"/>
        </w:rPr>
        <w:t>decision to save or not</w:t>
      </w:r>
      <w:r>
        <w:rPr>
          <w:rFonts w:eastAsia="Calibri"/>
          <w:sz w:val="24"/>
          <w:szCs w:val="24"/>
        </w:rPr>
        <w:t xml:space="preserve"> a critical issue in Nekemte, where irregular incomes and daily consumption priorities make the choice itself more important than the amount. Despite the growing body of literature on household saving behavior in Ethiopia, several gaps remain unaddressed, particularly in the context of </w:t>
      </w:r>
      <w:r>
        <w:rPr>
          <w:sz w:val="24"/>
          <w:szCs w:val="24"/>
        </w:rPr>
        <w:t>Nekemte city</w:t>
      </w:r>
      <w:r>
        <w:rPr>
          <w:rFonts w:eastAsia="Calibri"/>
          <w:sz w:val="24"/>
          <w:szCs w:val="24"/>
        </w:rPr>
        <w:t>.</w:t>
      </w:r>
      <w:r>
        <w:rPr>
          <w:rFonts w:eastAsia="Calibri"/>
          <w:b/>
          <w:bCs/>
          <w:sz w:val="24"/>
          <w:szCs w:val="24"/>
        </w:rPr>
        <w:t xml:space="preserve"> </w:t>
      </w:r>
      <w:r>
        <w:rPr>
          <w:rFonts w:eastAsia="Calibri"/>
          <w:bCs/>
          <w:sz w:val="24"/>
          <w:szCs w:val="24"/>
        </w:rPr>
        <w:t>Weak integration of theory and practice</w:t>
      </w:r>
      <w:r>
        <w:rPr>
          <w:rFonts w:eastAsia="Calibri"/>
          <w:b/>
          <w:sz w:val="24"/>
          <w:szCs w:val="24"/>
        </w:rPr>
        <w:t xml:space="preserve"> </w:t>
      </w:r>
      <w:r>
        <w:rPr>
          <w:rFonts w:eastAsia="Calibri"/>
          <w:sz w:val="24"/>
          <w:szCs w:val="24"/>
        </w:rPr>
        <w:t>most prior studies did not sufficiently apply household saving theories such as the life-cycle hypothesis and permanent income hypothesis to empirical findings. This limited the theoretical contribution and weakened the link between saving behavior and established economic models.</w:t>
      </w:r>
      <w:r>
        <w:rPr>
          <w:rFonts w:eastAsia="Calibri"/>
          <w:b/>
          <w:bCs/>
          <w:sz w:val="24"/>
          <w:szCs w:val="24"/>
        </w:rPr>
        <w:t xml:space="preserve"> </w:t>
      </w:r>
      <w:r>
        <w:rPr>
          <w:rFonts w:eastAsia="Calibri"/>
          <w:bCs/>
          <w:sz w:val="24"/>
          <w:szCs w:val="24"/>
        </w:rPr>
        <w:t>Narrow methodological approaches</w:t>
      </w:r>
      <w:r>
        <w:rPr>
          <w:rFonts w:eastAsia="Calibri"/>
          <w:sz w:val="24"/>
          <w:szCs w:val="24"/>
        </w:rPr>
        <w:t xml:space="preserve"> earlier works predominantly employed single-equation models such as </w:t>
      </w:r>
      <w:proofErr w:type="spellStart"/>
      <w:r>
        <w:rPr>
          <w:rFonts w:eastAsia="Calibri"/>
          <w:sz w:val="24"/>
          <w:szCs w:val="24"/>
        </w:rPr>
        <w:t>Tobit</w:t>
      </w:r>
      <w:proofErr w:type="spellEnd"/>
      <w:r>
        <w:rPr>
          <w:rFonts w:eastAsia="Calibri"/>
          <w:sz w:val="24"/>
          <w:szCs w:val="24"/>
        </w:rPr>
        <w:t xml:space="preserve"> and </w:t>
      </w:r>
      <w:proofErr w:type="spellStart"/>
      <w:r>
        <w:rPr>
          <w:rFonts w:eastAsia="Calibri"/>
          <w:sz w:val="24"/>
          <w:szCs w:val="24"/>
        </w:rPr>
        <w:t>Probit</w:t>
      </w:r>
      <w:proofErr w:type="spellEnd"/>
      <w:r>
        <w:rPr>
          <w:rFonts w:eastAsia="Calibri"/>
          <w:sz w:val="24"/>
          <w:szCs w:val="24"/>
        </w:rPr>
        <w:t xml:space="preserve">, which capture only one dimension of saving behavior. The Contribution of this study to addresses fills the above gaps by applying a </w:t>
      </w:r>
      <w:r>
        <w:rPr>
          <w:rFonts w:eastAsia="Calibri"/>
          <w:bCs/>
          <w:sz w:val="24"/>
          <w:szCs w:val="24"/>
        </w:rPr>
        <w:t>binary logistic</w:t>
      </w:r>
      <w:r>
        <w:rPr>
          <w:rFonts w:eastAsia="Calibri"/>
          <w:b/>
          <w:bCs/>
          <w:sz w:val="24"/>
          <w:szCs w:val="24"/>
        </w:rPr>
        <w:t xml:space="preserve"> </w:t>
      </w:r>
      <w:r>
        <w:rPr>
          <w:rFonts w:eastAsia="Calibri"/>
          <w:bCs/>
          <w:sz w:val="24"/>
          <w:szCs w:val="24"/>
        </w:rPr>
        <w:t>regression model</w:t>
      </w:r>
      <w:r>
        <w:rPr>
          <w:rFonts w:eastAsia="Calibri"/>
          <w:sz w:val="24"/>
          <w:szCs w:val="24"/>
        </w:rPr>
        <w:t xml:space="preserve"> to capture household saving decisions more comprehensively. Incorporating </w:t>
      </w:r>
      <w:r>
        <w:rPr>
          <w:rFonts w:eastAsia="Calibri"/>
          <w:bCs/>
          <w:sz w:val="24"/>
          <w:szCs w:val="24"/>
        </w:rPr>
        <w:t>broader set of explanatory variables</w:t>
      </w:r>
      <w:r>
        <w:rPr>
          <w:rFonts w:eastAsia="Calibri"/>
          <w:sz w:val="24"/>
          <w:szCs w:val="24"/>
        </w:rPr>
        <w:t xml:space="preserve">, including education, training, and saving status. Providing </w:t>
      </w:r>
      <w:r>
        <w:rPr>
          <w:rFonts w:eastAsia="Calibri"/>
          <w:bCs/>
          <w:sz w:val="24"/>
          <w:szCs w:val="24"/>
        </w:rPr>
        <w:lastRenderedPageBreak/>
        <w:t xml:space="preserve">localized evidence for </w:t>
      </w:r>
      <w:r>
        <w:rPr>
          <w:sz w:val="24"/>
          <w:szCs w:val="24"/>
        </w:rPr>
        <w:t>Nekemte city</w:t>
      </w:r>
      <w:r>
        <w:rPr>
          <w:rFonts w:eastAsia="Calibri"/>
          <w:sz w:val="24"/>
          <w:szCs w:val="24"/>
        </w:rPr>
        <w:t>, where saving behavior is shaped by irregular incomes and daily consumption priorities.</w:t>
      </w:r>
      <w:r>
        <w:rPr>
          <w:rFonts w:ascii="Calibri" w:eastAsia="Calibri" w:hAnsi="Calibri" w:cs="Calibri"/>
          <w:bCs/>
          <w:sz w:val="24"/>
          <w:szCs w:val="24"/>
        </w:rPr>
        <w:t xml:space="preserve"> </w:t>
      </w:r>
    </w:p>
    <w:p w14:paraId="171D4876" w14:textId="77777777" w:rsidR="00D557A2" w:rsidRPr="005B2429" w:rsidRDefault="007D6813" w:rsidP="005B2429">
      <w:pPr>
        <w:pStyle w:val="Heading2"/>
        <w:spacing w:line="360" w:lineRule="auto"/>
        <w:ind w:left="0" w:firstLine="0"/>
        <w:rPr>
          <w:spacing w:val="-2"/>
          <w:sz w:val="24"/>
          <w:szCs w:val="24"/>
        </w:rPr>
      </w:pPr>
      <w:bookmarkStart w:id="27" w:name="_bookmark6"/>
      <w:bookmarkStart w:id="28" w:name="_Toc229948155"/>
      <w:bookmarkEnd w:id="27"/>
      <w:r w:rsidRPr="005B2429">
        <w:rPr>
          <w:sz w:val="24"/>
          <w:szCs w:val="24"/>
        </w:rPr>
        <w:t>1.3</w:t>
      </w:r>
      <w:r w:rsidR="003C723D" w:rsidRPr="005B2429">
        <w:rPr>
          <w:sz w:val="24"/>
          <w:szCs w:val="24"/>
        </w:rPr>
        <w:t xml:space="preserve"> General</w:t>
      </w:r>
      <w:r w:rsidR="003C723D" w:rsidRPr="005B2429">
        <w:rPr>
          <w:spacing w:val="-1"/>
          <w:sz w:val="24"/>
          <w:szCs w:val="24"/>
        </w:rPr>
        <w:t xml:space="preserve"> </w:t>
      </w:r>
      <w:r w:rsidR="003C723D" w:rsidRPr="005B2429">
        <w:rPr>
          <w:spacing w:val="-2"/>
          <w:sz w:val="24"/>
          <w:szCs w:val="24"/>
        </w:rPr>
        <w:t>Objective</w:t>
      </w:r>
      <w:bookmarkEnd w:id="28"/>
    </w:p>
    <w:p w14:paraId="59718E63" w14:textId="77777777" w:rsidR="00D557A2" w:rsidRPr="005B2429" w:rsidRDefault="003C723D" w:rsidP="005B2429">
      <w:pPr>
        <w:pStyle w:val="Heading3"/>
        <w:spacing w:line="360" w:lineRule="auto"/>
        <w:ind w:left="0" w:firstLine="0"/>
        <w:rPr>
          <w:spacing w:val="-2"/>
        </w:rPr>
      </w:pPr>
      <w:bookmarkStart w:id="29" w:name="_Toc229948156"/>
      <w:r w:rsidRPr="005B2429">
        <w:t>1.3</w:t>
      </w:r>
      <w:r w:rsidR="007D6813" w:rsidRPr="005B2429">
        <w:t>.1</w:t>
      </w:r>
      <w:r w:rsidRPr="005B2429">
        <w:t xml:space="preserve"> Objectives</w:t>
      </w:r>
      <w:r w:rsidRPr="005B2429">
        <w:rPr>
          <w:spacing w:val="-2"/>
        </w:rPr>
        <w:t xml:space="preserve"> </w:t>
      </w:r>
      <w:r w:rsidRPr="005B2429">
        <w:t>of</w:t>
      </w:r>
      <w:r w:rsidRPr="005B2429">
        <w:rPr>
          <w:spacing w:val="-1"/>
        </w:rPr>
        <w:t xml:space="preserve"> </w:t>
      </w:r>
      <w:r w:rsidRPr="005B2429">
        <w:t xml:space="preserve">the </w:t>
      </w:r>
      <w:r w:rsidRPr="005B2429">
        <w:rPr>
          <w:spacing w:val="-2"/>
        </w:rPr>
        <w:t>Study</w:t>
      </w:r>
      <w:bookmarkEnd w:id="29"/>
    </w:p>
    <w:p w14:paraId="74705CA7" w14:textId="1F849595" w:rsidR="00D557A2" w:rsidRDefault="00D20CEF">
      <w:pPr>
        <w:pStyle w:val="BodyText"/>
        <w:tabs>
          <w:tab w:val="left" w:pos="990"/>
        </w:tabs>
        <w:spacing w:line="360" w:lineRule="auto"/>
        <w:ind w:left="0" w:hanging="360"/>
        <w:jc w:val="both"/>
      </w:pPr>
      <w:r>
        <w:rPr>
          <w:spacing w:val="-2"/>
        </w:rPr>
        <w:t xml:space="preserve">    </w:t>
      </w:r>
      <w:r>
        <w:t xml:space="preserve"> The main objective of the study </w:t>
      </w:r>
      <w:r w:rsidR="00FE1EE4">
        <w:t xml:space="preserve">was </w:t>
      </w:r>
      <w:r>
        <w:t>to assess the determinants of households saving behavior in case of in</w:t>
      </w:r>
      <w:r>
        <w:rPr>
          <w:spacing w:val="-1"/>
        </w:rPr>
        <w:t xml:space="preserve"> Nekemte </w:t>
      </w:r>
      <w:r>
        <w:rPr>
          <w:spacing w:val="-4"/>
        </w:rPr>
        <w:t>city</w:t>
      </w:r>
    </w:p>
    <w:p w14:paraId="159F7A11" w14:textId="77777777" w:rsidR="00D557A2" w:rsidRPr="007D6813" w:rsidRDefault="00D20CEF" w:rsidP="005B2429">
      <w:pPr>
        <w:pStyle w:val="Heading3"/>
        <w:spacing w:before="120" w:after="120"/>
        <w:ind w:left="0" w:firstLine="0"/>
      </w:pPr>
      <w:bookmarkStart w:id="30" w:name="_bookmark7"/>
      <w:bookmarkStart w:id="31" w:name="_Toc209224792"/>
      <w:bookmarkStart w:id="32" w:name="_Toc229948157"/>
      <w:bookmarkEnd w:id="30"/>
      <w:r w:rsidRPr="007D6813">
        <w:t>1.3.2 Specific Objectives</w:t>
      </w:r>
      <w:bookmarkEnd w:id="31"/>
      <w:r w:rsidR="007D6813" w:rsidRPr="007D6813">
        <w:t xml:space="preserve"> the study</w:t>
      </w:r>
      <w:bookmarkEnd w:id="32"/>
    </w:p>
    <w:p w14:paraId="221A9A58" w14:textId="77777777" w:rsidR="00D557A2" w:rsidRDefault="00D20CEF">
      <w:pPr>
        <w:pStyle w:val="Heading3"/>
        <w:spacing w:before="0" w:line="360" w:lineRule="auto"/>
        <w:ind w:left="0" w:hanging="270"/>
        <w:rPr>
          <w:b w:val="0"/>
        </w:rPr>
      </w:pPr>
      <w:r>
        <w:t xml:space="preserve">    </w:t>
      </w:r>
      <w:bookmarkStart w:id="33" w:name="_Toc229920622"/>
      <w:bookmarkStart w:id="34" w:name="_Toc229948158"/>
      <w:r>
        <w:rPr>
          <w:b w:val="0"/>
        </w:rPr>
        <w:t>1. To identify the demographic characteristics of household saving in Nekemte city.</w:t>
      </w:r>
      <w:bookmarkEnd w:id="33"/>
      <w:bookmarkEnd w:id="34"/>
      <w:r>
        <w:rPr>
          <w:b w:val="0"/>
        </w:rPr>
        <w:t xml:space="preserve"> </w:t>
      </w:r>
    </w:p>
    <w:p w14:paraId="719FF656" w14:textId="361D2001" w:rsidR="00D557A2" w:rsidRDefault="00D20CEF">
      <w:pPr>
        <w:pStyle w:val="Heading3"/>
        <w:spacing w:before="0" w:line="360" w:lineRule="auto"/>
        <w:ind w:left="0" w:hanging="270"/>
        <w:rPr>
          <w:b w:val="0"/>
        </w:rPr>
      </w:pPr>
      <w:r>
        <w:rPr>
          <w:b w:val="0"/>
        </w:rPr>
        <w:t xml:space="preserve">     </w:t>
      </w:r>
      <w:bookmarkStart w:id="35" w:name="_Toc229920623"/>
      <w:bookmarkStart w:id="36" w:name="_Toc229948159"/>
      <w:r>
        <w:rPr>
          <w:b w:val="0"/>
        </w:rPr>
        <w:t xml:space="preserve">2. </w:t>
      </w:r>
      <w:proofErr w:type="gramStart"/>
      <w:r>
        <w:rPr>
          <w:rStyle w:val="BodyTextChar"/>
          <w:rFonts w:eastAsiaTheme="minorHAnsi"/>
          <w:b w:val="0"/>
        </w:rPr>
        <w:t>To</w:t>
      </w:r>
      <w:proofErr w:type="gramEnd"/>
      <w:r>
        <w:rPr>
          <w:rStyle w:val="BodyTextChar"/>
          <w:rFonts w:eastAsiaTheme="minorHAnsi"/>
          <w:b w:val="0"/>
        </w:rPr>
        <w:t xml:space="preserve"> assess the </w:t>
      </w:r>
      <w:r w:rsidR="00674623">
        <w:rPr>
          <w:rStyle w:val="BodyTextChar"/>
          <w:rFonts w:eastAsiaTheme="minorHAnsi"/>
          <w:b w:val="0"/>
        </w:rPr>
        <w:t xml:space="preserve">importance of </w:t>
      </w:r>
      <w:r>
        <w:rPr>
          <w:rStyle w:val="BodyTextChar"/>
          <w:b w:val="0"/>
        </w:rPr>
        <w:t>socioeconomic factors</w:t>
      </w:r>
      <w:r>
        <w:rPr>
          <w:rStyle w:val="BodyTextChar"/>
          <w:rFonts w:eastAsiaTheme="minorHAnsi"/>
          <w:b w:val="0"/>
        </w:rPr>
        <w:t xml:space="preserve"> </w:t>
      </w:r>
      <w:r w:rsidR="00CC00C5">
        <w:rPr>
          <w:rStyle w:val="BodyTextChar"/>
          <w:rFonts w:eastAsiaTheme="minorHAnsi"/>
          <w:b w:val="0"/>
        </w:rPr>
        <w:t>on household</w:t>
      </w:r>
      <w:r w:rsidR="00FD5D92">
        <w:rPr>
          <w:rStyle w:val="BodyTextChar"/>
          <w:rFonts w:eastAsiaTheme="minorHAnsi"/>
          <w:b w:val="0"/>
        </w:rPr>
        <w:t xml:space="preserve"> saving </w:t>
      </w:r>
      <w:r>
        <w:rPr>
          <w:rStyle w:val="BodyTextChar"/>
          <w:rFonts w:eastAsiaTheme="minorHAnsi"/>
          <w:b w:val="0"/>
        </w:rPr>
        <w:t xml:space="preserve">in the </w:t>
      </w:r>
      <w:r w:rsidR="00FD5D92">
        <w:rPr>
          <w:rStyle w:val="BodyTextChar"/>
          <w:rFonts w:eastAsiaTheme="minorHAnsi"/>
          <w:b w:val="0"/>
        </w:rPr>
        <w:t xml:space="preserve">Nekemte city </w:t>
      </w:r>
      <w:bookmarkEnd w:id="35"/>
      <w:bookmarkEnd w:id="36"/>
    </w:p>
    <w:p w14:paraId="20BA2F50" w14:textId="77777777" w:rsidR="00D557A2" w:rsidRDefault="00D20CEF">
      <w:pPr>
        <w:pStyle w:val="Heading3"/>
        <w:spacing w:before="0" w:line="360" w:lineRule="auto"/>
        <w:ind w:left="0" w:hanging="270"/>
        <w:rPr>
          <w:b w:val="0"/>
        </w:rPr>
      </w:pPr>
      <w:r>
        <w:rPr>
          <w:b w:val="0"/>
        </w:rPr>
        <w:t xml:space="preserve">     </w:t>
      </w:r>
      <w:bookmarkStart w:id="37" w:name="_Toc229920624"/>
      <w:bookmarkStart w:id="38" w:name="_Toc229948160"/>
      <w:r>
        <w:rPr>
          <w:b w:val="0"/>
        </w:rPr>
        <w:t>3 To explore the relationship between socio-economic factors and household saving behavior in Nekemte city.</w:t>
      </w:r>
      <w:bookmarkEnd w:id="37"/>
      <w:bookmarkEnd w:id="38"/>
    </w:p>
    <w:p w14:paraId="21B5E376" w14:textId="77777777" w:rsidR="00D557A2" w:rsidRPr="005B2429" w:rsidRDefault="00D20CEF" w:rsidP="005B2429">
      <w:pPr>
        <w:pStyle w:val="Heading2"/>
        <w:spacing w:before="120" w:after="120"/>
        <w:ind w:left="0" w:firstLine="0"/>
        <w:rPr>
          <w:sz w:val="24"/>
        </w:rPr>
      </w:pPr>
      <w:bookmarkStart w:id="39" w:name="_Toc229948161"/>
      <w:r w:rsidRPr="005B2429">
        <w:rPr>
          <w:sz w:val="24"/>
        </w:rPr>
        <w:t xml:space="preserve">1.4. </w:t>
      </w:r>
      <w:r w:rsidR="005B2429" w:rsidRPr="005B2429">
        <w:rPr>
          <w:sz w:val="24"/>
        </w:rPr>
        <w:t>Research of</w:t>
      </w:r>
      <w:r w:rsidR="007D6813" w:rsidRPr="005B2429">
        <w:rPr>
          <w:sz w:val="24"/>
        </w:rPr>
        <w:t xml:space="preserve"> </w:t>
      </w:r>
      <w:r w:rsidRPr="005B2429">
        <w:rPr>
          <w:sz w:val="24"/>
        </w:rPr>
        <w:t>hypothesis</w:t>
      </w:r>
      <w:bookmarkEnd w:id="39"/>
    </w:p>
    <w:p w14:paraId="160A2BA7" w14:textId="6CDB3C04" w:rsidR="00D557A2" w:rsidRDefault="00D20CEF">
      <w:pPr>
        <w:widowControl/>
        <w:autoSpaceDE/>
        <w:autoSpaceDN/>
        <w:spacing w:line="360" w:lineRule="auto"/>
        <w:rPr>
          <w:sz w:val="24"/>
          <w:szCs w:val="24"/>
        </w:rPr>
      </w:pPr>
      <w:r>
        <w:rPr>
          <w:b/>
          <w:bCs/>
          <w:sz w:val="24"/>
          <w:szCs w:val="24"/>
        </w:rPr>
        <w:t>H₀:</w:t>
      </w:r>
      <w:r>
        <w:rPr>
          <w:sz w:val="24"/>
          <w:szCs w:val="24"/>
        </w:rPr>
        <w:t xml:space="preserve"> Demographic characteristics of households in Nekemte </w:t>
      </w:r>
      <w:r>
        <w:t>city</w:t>
      </w:r>
      <w:r>
        <w:rPr>
          <w:sz w:val="24"/>
          <w:szCs w:val="24"/>
        </w:rPr>
        <w:t xml:space="preserve"> have no significant effect on household saving behavior.</w:t>
      </w:r>
    </w:p>
    <w:p w14:paraId="1F3953AD" w14:textId="77777777" w:rsidR="00D557A2" w:rsidRDefault="00D20CEF">
      <w:pPr>
        <w:widowControl/>
        <w:autoSpaceDE/>
        <w:autoSpaceDN/>
        <w:spacing w:line="360" w:lineRule="auto"/>
        <w:rPr>
          <w:sz w:val="24"/>
          <w:szCs w:val="24"/>
        </w:rPr>
      </w:pPr>
      <w:r>
        <w:rPr>
          <w:b/>
          <w:bCs/>
          <w:sz w:val="24"/>
          <w:szCs w:val="24"/>
        </w:rPr>
        <w:t xml:space="preserve">H₀: </w:t>
      </w:r>
      <w:r>
        <w:rPr>
          <w:sz w:val="24"/>
          <w:szCs w:val="24"/>
        </w:rPr>
        <w:t xml:space="preserve"> socio</w:t>
      </w:r>
      <w:r>
        <w:rPr>
          <w:sz w:val="24"/>
          <w:szCs w:val="24"/>
        </w:rPr>
        <w:noBreakHyphen/>
        <w:t>economic factors have significant influence on household saving behavior.</w:t>
      </w:r>
    </w:p>
    <w:p w14:paraId="04AD0286" w14:textId="58C0F55B" w:rsidR="00D557A2" w:rsidRDefault="00D20CEF">
      <w:pPr>
        <w:widowControl/>
        <w:autoSpaceDE/>
        <w:autoSpaceDN/>
        <w:spacing w:line="360" w:lineRule="auto"/>
        <w:rPr>
          <w:sz w:val="24"/>
          <w:szCs w:val="24"/>
        </w:rPr>
      </w:pPr>
      <w:r>
        <w:rPr>
          <w:b/>
          <w:bCs/>
          <w:sz w:val="24"/>
          <w:szCs w:val="24"/>
        </w:rPr>
        <w:t>H₀:</w:t>
      </w:r>
      <w:r>
        <w:rPr>
          <w:sz w:val="24"/>
          <w:szCs w:val="24"/>
        </w:rPr>
        <w:t xml:space="preserve">   Socio</w:t>
      </w:r>
      <w:r>
        <w:rPr>
          <w:sz w:val="24"/>
          <w:szCs w:val="24"/>
        </w:rPr>
        <w:noBreakHyphen/>
        <w:t xml:space="preserve">economic factors have no significant relationship with household saving behavior in Nekemte </w:t>
      </w:r>
      <w:r>
        <w:rPr>
          <w:b/>
        </w:rPr>
        <w:t>city</w:t>
      </w:r>
      <w:r>
        <w:rPr>
          <w:sz w:val="24"/>
          <w:szCs w:val="24"/>
        </w:rPr>
        <w:t>.</w:t>
      </w:r>
    </w:p>
    <w:p w14:paraId="7C468F0A" w14:textId="77777777" w:rsidR="00D557A2" w:rsidRPr="005B2429" w:rsidRDefault="00D20CEF" w:rsidP="005B2429">
      <w:pPr>
        <w:pStyle w:val="Heading2"/>
        <w:spacing w:before="120" w:after="120"/>
        <w:ind w:left="0" w:firstLine="0"/>
        <w:rPr>
          <w:spacing w:val="-4"/>
          <w:sz w:val="24"/>
        </w:rPr>
      </w:pPr>
      <w:bookmarkStart w:id="40" w:name="_Toc229948162"/>
      <w:r w:rsidRPr="005B2429">
        <w:rPr>
          <w:sz w:val="24"/>
        </w:rPr>
        <w:t>1.5 Significance</w:t>
      </w:r>
      <w:r w:rsidRPr="005B2429">
        <w:rPr>
          <w:spacing w:val="-2"/>
          <w:sz w:val="24"/>
        </w:rPr>
        <w:t xml:space="preserve"> </w:t>
      </w:r>
      <w:r w:rsidRPr="005B2429">
        <w:rPr>
          <w:sz w:val="24"/>
        </w:rPr>
        <w:t>of</w:t>
      </w:r>
      <w:r w:rsidRPr="005B2429">
        <w:rPr>
          <w:spacing w:val="-1"/>
          <w:sz w:val="24"/>
        </w:rPr>
        <w:t xml:space="preserve"> </w:t>
      </w:r>
      <w:r w:rsidRPr="005B2429">
        <w:rPr>
          <w:sz w:val="24"/>
        </w:rPr>
        <w:t xml:space="preserve">the </w:t>
      </w:r>
      <w:r w:rsidRPr="005B2429">
        <w:rPr>
          <w:spacing w:val="-4"/>
          <w:sz w:val="24"/>
        </w:rPr>
        <w:t>Study</w:t>
      </w:r>
      <w:bookmarkEnd w:id="40"/>
    </w:p>
    <w:p w14:paraId="39EA73F6" w14:textId="77777777" w:rsidR="00D557A2" w:rsidRDefault="00D20CEF">
      <w:pPr>
        <w:spacing w:line="360" w:lineRule="auto"/>
        <w:jc w:val="both"/>
        <w:rPr>
          <w:sz w:val="24"/>
          <w:szCs w:val="24"/>
        </w:rPr>
      </w:pPr>
      <w:r>
        <w:rPr>
          <w:sz w:val="24"/>
          <w:szCs w:val="24"/>
        </w:rPr>
        <w:t xml:space="preserve">The significance of </w:t>
      </w:r>
      <w:r>
        <w:rPr>
          <w:rStyle w:val="Strong"/>
          <w:b w:val="0"/>
          <w:sz w:val="24"/>
          <w:szCs w:val="24"/>
        </w:rPr>
        <w:t>analysis of household saving in Nekemte town</w:t>
      </w:r>
      <w:r>
        <w:rPr>
          <w:sz w:val="24"/>
          <w:szCs w:val="24"/>
        </w:rPr>
        <w:t xml:space="preserve"> can be articulated in several important ways. Here’s a detailed explanation of its value: This study will provide valuable insights for policymakers, financial institutions, and development organizations by</w:t>
      </w:r>
      <w:r>
        <w:rPr>
          <w:spacing w:val="-5"/>
          <w:sz w:val="24"/>
          <w:szCs w:val="24"/>
        </w:rPr>
        <w:t xml:space="preserve"> </w:t>
      </w:r>
      <w:r>
        <w:rPr>
          <w:sz w:val="24"/>
          <w:szCs w:val="24"/>
        </w:rPr>
        <w:t>identifying</w:t>
      </w:r>
      <w:r>
        <w:rPr>
          <w:spacing w:val="-2"/>
          <w:sz w:val="24"/>
          <w:szCs w:val="24"/>
        </w:rPr>
        <w:t xml:space="preserve"> </w:t>
      </w:r>
      <w:r>
        <w:rPr>
          <w:sz w:val="24"/>
          <w:szCs w:val="24"/>
        </w:rPr>
        <w:t>factors that influence</w:t>
      </w:r>
      <w:r>
        <w:rPr>
          <w:spacing w:val="-1"/>
          <w:sz w:val="24"/>
          <w:szCs w:val="24"/>
        </w:rPr>
        <w:t xml:space="preserve"> </w:t>
      </w:r>
      <w:r>
        <w:rPr>
          <w:sz w:val="24"/>
          <w:szCs w:val="24"/>
        </w:rPr>
        <w:t>household savings. Findings will support the design of strategies aimed at enhancing savings culture and financial inclusion</w:t>
      </w:r>
      <w:r>
        <w:rPr>
          <w:sz w:val="24"/>
          <w:szCs w:val="24"/>
        </w:rPr>
        <w:fldChar w:fldCharType="begin" w:fldLock="1"/>
      </w:r>
      <w:r>
        <w:rPr>
          <w:sz w:val="24"/>
          <w:szCs w:val="24"/>
        </w:rPr>
        <w:instrText>ADDIN CSL_CITATION {"citationItems":[{"id":"ITEM-1","itemData":{"author":[{"dropping-particle":"","family":"Rickard","given":"Katherine","non-dropping-particle":"","parse-names":false,"suffix":""}],"container-title":"Transforming Africa: How savings groups foster financial inclusion, resilience and economic development","id":"ITEM-1","issued":{"date-parts":[["2022"]]},"page":"45-58","publisher":"Emerald Publishing Limited","title":"Enhancing Women's Empowerment through Savings Groups","type":"chapter"},"uris":["http://www.mendeley.com/documents/?uuid=2569d3da-065b-4219-be02-89742f875ad8"]}],"mendeley":{"formattedCitation":"(Rickard 2022)","plainTextFormattedCitation":"(Rickard 2022)","previouslyFormattedCitation":"(Rickard 2022)"},"properties":{"noteIndex":0},"schema":"https://github.com/citation-style-language/schema/raw/master/csl-citation.json"}</w:instrText>
      </w:r>
      <w:r>
        <w:rPr>
          <w:sz w:val="24"/>
          <w:szCs w:val="24"/>
        </w:rPr>
        <w:fldChar w:fldCharType="separate"/>
      </w:r>
      <w:r>
        <w:rPr>
          <w:sz w:val="24"/>
          <w:szCs w:val="24"/>
        </w:rPr>
        <w:t>(Rickard 2022)</w:t>
      </w:r>
      <w:r>
        <w:rPr>
          <w:sz w:val="24"/>
          <w:szCs w:val="24"/>
        </w:rPr>
        <w:fldChar w:fldCharType="end"/>
      </w:r>
      <w:r>
        <w:rPr>
          <w:sz w:val="24"/>
          <w:szCs w:val="24"/>
        </w:rPr>
        <w:t>).</w:t>
      </w:r>
      <w:r>
        <w:rPr>
          <w:rFonts w:hAnsi="Symbol"/>
          <w:sz w:val="24"/>
          <w:szCs w:val="24"/>
        </w:rPr>
        <w:t xml:space="preserve"> </w:t>
      </w:r>
      <w:r>
        <w:rPr>
          <w:sz w:val="24"/>
          <w:szCs w:val="24"/>
        </w:rPr>
        <w:t xml:space="preserve">Understanding </w:t>
      </w:r>
      <w:r>
        <w:rPr>
          <w:bCs/>
          <w:sz w:val="24"/>
          <w:szCs w:val="24"/>
        </w:rPr>
        <w:t>household saving behavior</w:t>
      </w:r>
      <w:r>
        <w:rPr>
          <w:sz w:val="24"/>
          <w:szCs w:val="24"/>
        </w:rPr>
        <w:t xml:space="preserve"> in Nekemte provides localized data that can inform both local and national economic policy. Policymakers can use the findings to </w:t>
      </w:r>
      <w:r>
        <w:rPr>
          <w:bCs/>
          <w:sz w:val="24"/>
          <w:szCs w:val="24"/>
        </w:rPr>
        <w:t>design better financial inclusion programs</w:t>
      </w:r>
      <w:r>
        <w:rPr>
          <w:sz w:val="24"/>
          <w:szCs w:val="24"/>
        </w:rPr>
        <w:t>, tax incentives, or community banking initiatives.</w:t>
      </w:r>
    </w:p>
    <w:p w14:paraId="726F6B9F" w14:textId="77777777" w:rsidR="00D557A2" w:rsidRPr="005B2429" w:rsidRDefault="00D20CEF" w:rsidP="005B2429">
      <w:pPr>
        <w:pStyle w:val="Heading2"/>
        <w:spacing w:before="120" w:after="120"/>
        <w:ind w:left="0" w:firstLine="0"/>
        <w:rPr>
          <w:sz w:val="24"/>
        </w:rPr>
      </w:pPr>
      <w:bookmarkStart w:id="41" w:name="_bookmark10"/>
      <w:bookmarkStart w:id="42" w:name="_Toc209224793"/>
      <w:bookmarkStart w:id="43" w:name="_Toc229948163"/>
      <w:bookmarkEnd w:id="41"/>
      <w:r w:rsidRPr="005B2429">
        <w:rPr>
          <w:sz w:val="24"/>
        </w:rPr>
        <w:t>1.6 Scope of the Study</w:t>
      </w:r>
      <w:bookmarkEnd w:id="42"/>
      <w:bookmarkEnd w:id="43"/>
    </w:p>
    <w:p w14:paraId="3780A900" w14:textId="77777777" w:rsidR="00D557A2" w:rsidRDefault="00D20CEF">
      <w:pPr>
        <w:pStyle w:val="BodyText"/>
        <w:spacing w:before="134" w:line="360" w:lineRule="auto"/>
        <w:ind w:left="0"/>
        <w:jc w:val="both"/>
      </w:pPr>
      <w:r>
        <w:t xml:space="preserve">The study focuses on household savings behavior in Nekemte city, examining demographic and socioeconomic factors affecting savings decisions. This study focuses on analyzing the saving behavior of households in Nekemte city, located in the Oromia Region of Ethiopia. The scope is </w:t>
      </w:r>
      <w:r>
        <w:lastRenderedPageBreak/>
        <w:t>geographically limited to town households within the administrative boundaries of Nekemte, excluding rural areas and institutional or business entities. The study examines factors that influence household saving patterns, such as income level, education, family size, expenditure habits, and access to financial institutions. Temporally, the study considers data from the most recent fiscal year to ensure relevance and accuracy in capturing current economic conditions. Methodologically, the research employs both qualitative and quantitative approaches, relying on surveys and interviews to gather data directly from household respondents. The findings of this case study are intended to reflect the specific context of Nekemte city and may not be generalized to other regions without further investigation.</w:t>
      </w:r>
    </w:p>
    <w:p w14:paraId="5DE030C0" w14:textId="77777777" w:rsidR="00D557A2" w:rsidRPr="005B2429" w:rsidRDefault="00D20CEF" w:rsidP="005B2429">
      <w:pPr>
        <w:pStyle w:val="Heading2"/>
        <w:spacing w:before="120" w:after="120"/>
        <w:ind w:left="0" w:firstLine="0"/>
        <w:rPr>
          <w:sz w:val="24"/>
        </w:rPr>
      </w:pPr>
      <w:bookmarkStart w:id="44" w:name="_bookmark12"/>
      <w:bookmarkStart w:id="45" w:name="_bookmark11"/>
      <w:bookmarkStart w:id="46" w:name="_Toc209224794"/>
      <w:bookmarkStart w:id="47" w:name="_Toc229948164"/>
      <w:bookmarkEnd w:id="44"/>
      <w:bookmarkEnd w:id="45"/>
      <w:r w:rsidRPr="005B2429">
        <w:rPr>
          <w:sz w:val="24"/>
        </w:rPr>
        <w:t xml:space="preserve">1.7 Organization of the </w:t>
      </w:r>
      <w:bookmarkEnd w:id="46"/>
      <w:r w:rsidRPr="005B2429">
        <w:rPr>
          <w:sz w:val="24"/>
        </w:rPr>
        <w:t>Study</w:t>
      </w:r>
      <w:bookmarkEnd w:id="47"/>
    </w:p>
    <w:p w14:paraId="7CBB2816" w14:textId="77777777" w:rsidR="00D557A2" w:rsidRDefault="00D20CEF">
      <w:pPr>
        <w:pStyle w:val="NoSpacing"/>
        <w:spacing w:line="360" w:lineRule="auto"/>
        <w:jc w:val="both"/>
        <w:rPr>
          <w:sz w:val="24"/>
        </w:rPr>
      </w:pPr>
      <w:r>
        <w:rPr>
          <w:sz w:val="24"/>
        </w:rPr>
        <w:t>The whole study is organized as follows. The first chapter includes the introduction part which incorporates background of the study, statement of the problem, objectives of the study; general objectives, Specific objectives, research questions and significance of the study, scope of the study, limitation of the study and organization of the study. The second chapter investigates literature and empirical review available on about the association between house holding saving and it’s the determinant. The third chapter deals with about methodology that means focus on sampling size determination, methods of data analysis, methods of data collection, sampling techniques, data type and source and description of the study area. The fourth chapter concerned with presentation and discussion of the findings or results obtained which called data analysis. Both the descriptive analysis and econometrics analysis was undertaken and the end chapter includes conclusion and recommendation.</w:t>
      </w:r>
    </w:p>
    <w:p w14:paraId="32FDDB3D" w14:textId="77777777" w:rsidR="00D557A2" w:rsidRDefault="00D20CEF">
      <w:pPr>
        <w:pStyle w:val="NoSpacing"/>
        <w:spacing w:line="360" w:lineRule="auto"/>
        <w:jc w:val="both"/>
        <w:rPr>
          <w:rStyle w:val="BodyTextChar"/>
          <w:sz w:val="32"/>
        </w:rPr>
        <w:sectPr w:rsidR="00D557A2">
          <w:footerReference w:type="default" r:id="rId15"/>
          <w:pgSz w:w="12240" w:h="15840"/>
          <w:pgMar w:top="1440" w:right="1440" w:bottom="1440" w:left="1440" w:header="0" w:footer="893" w:gutter="0"/>
          <w:pgNumType w:start="1" w:chapStyle="1"/>
          <w:cols w:space="720"/>
          <w:docGrid w:linePitch="299"/>
        </w:sectPr>
      </w:pPr>
      <w:r>
        <w:rPr>
          <w:sz w:val="24"/>
        </w:rPr>
        <w:t xml:space="preserve"> </w:t>
      </w:r>
    </w:p>
    <w:p w14:paraId="4FD087C1" w14:textId="77777777" w:rsidR="00D557A2" w:rsidRPr="007D6813" w:rsidRDefault="005B2429" w:rsidP="005B2429">
      <w:pPr>
        <w:pStyle w:val="Heading1"/>
        <w:spacing w:line="360" w:lineRule="auto"/>
        <w:jc w:val="left"/>
      </w:pPr>
      <w:bookmarkStart w:id="48" w:name="_bookmark13"/>
      <w:bookmarkStart w:id="49" w:name="_Toc209224795"/>
      <w:bookmarkStart w:id="50" w:name="_Toc229948165"/>
      <w:bookmarkEnd w:id="48"/>
      <w:r>
        <w:lastRenderedPageBreak/>
        <w:t xml:space="preserve">  </w:t>
      </w:r>
      <w:r w:rsidR="00D20CEF" w:rsidRPr="007D6813">
        <w:t>CHAPTER TWO</w:t>
      </w:r>
      <w:bookmarkEnd w:id="49"/>
      <w:bookmarkEnd w:id="50"/>
    </w:p>
    <w:p w14:paraId="0DF4D3BA" w14:textId="77777777" w:rsidR="00D557A2" w:rsidRPr="007D6813" w:rsidRDefault="00D20CEF" w:rsidP="005B2429">
      <w:pPr>
        <w:pStyle w:val="Heading1"/>
        <w:spacing w:line="360" w:lineRule="auto"/>
        <w:jc w:val="left"/>
      </w:pPr>
      <w:bookmarkStart w:id="51" w:name="_bookmark14"/>
      <w:bookmarkStart w:id="52" w:name="_Toc209224796"/>
      <w:bookmarkStart w:id="53" w:name="_Toc229948166"/>
      <w:bookmarkEnd w:id="51"/>
      <w:r w:rsidRPr="007D6813">
        <w:t>LITERATURE REVIE</w:t>
      </w:r>
      <w:bookmarkEnd w:id="52"/>
      <w:bookmarkEnd w:id="53"/>
    </w:p>
    <w:p w14:paraId="046B4D88" w14:textId="77777777" w:rsidR="00D557A2" w:rsidRPr="005B2429" w:rsidRDefault="00D20CEF" w:rsidP="00F64110">
      <w:pPr>
        <w:pStyle w:val="Heading2"/>
        <w:spacing w:before="120" w:after="120" w:line="360" w:lineRule="auto"/>
        <w:ind w:right="-274"/>
        <w:rPr>
          <w:sz w:val="24"/>
        </w:rPr>
      </w:pPr>
      <w:bookmarkStart w:id="54" w:name="_bookmark15"/>
      <w:bookmarkStart w:id="55" w:name="_Toc209224797"/>
      <w:bookmarkStart w:id="56" w:name="_Toc229948167"/>
      <w:bookmarkEnd w:id="54"/>
      <w:r w:rsidRPr="005B2429">
        <w:rPr>
          <w:sz w:val="24"/>
        </w:rPr>
        <w:t>2.1 Introduction</w:t>
      </w:r>
      <w:bookmarkEnd w:id="55"/>
      <w:bookmarkEnd w:id="56"/>
    </w:p>
    <w:p w14:paraId="238A0E69" w14:textId="77777777" w:rsidR="00D557A2" w:rsidRDefault="00D20CEF" w:rsidP="005B2429">
      <w:pPr>
        <w:pStyle w:val="BodyText"/>
        <w:spacing w:line="360" w:lineRule="auto"/>
        <w:ind w:left="0" w:right="-279"/>
        <w:jc w:val="both"/>
      </w:pPr>
      <w:r>
        <w:t xml:space="preserve">This chapter contains theoretical review, empirical review, Definition and concepts of saving, Classical, Keynesian and neoclassical determinants of household saving and conceptual </w:t>
      </w:r>
      <w:r>
        <w:rPr>
          <w:spacing w:val="-2"/>
        </w:rPr>
        <w:t>framework</w:t>
      </w:r>
    </w:p>
    <w:p w14:paraId="025787DF" w14:textId="77777777" w:rsidR="00D557A2" w:rsidRPr="007D6813" w:rsidRDefault="00D20CEF" w:rsidP="00883F04">
      <w:pPr>
        <w:pStyle w:val="Heading2"/>
        <w:spacing w:before="120" w:after="120" w:line="360" w:lineRule="auto"/>
        <w:ind w:left="0" w:right="-274" w:firstLine="0"/>
      </w:pPr>
      <w:bookmarkStart w:id="57" w:name="_bookmark16"/>
      <w:bookmarkStart w:id="58" w:name="_Toc209224798"/>
      <w:bookmarkStart w:id="59" w:name="_Toc229948168"/>
      <w:bookmarkEnd w:id="57"/>
      <w:r w:rsidRPr="007D6813">
        <w:t>2.2 Theoretical Literature Review</w:t>
      </w:r>
      <w:bookmarkEnd w:id="58"/>
      <w:bookmarkEnd w:id="59"/>
    </w:p>
    <w:p w14:paraId="7304328D" w14:textId="77777777" w:rsidR="00D557A2" w:rsidRPr="007D6813" w:rsidRDefault="00D20CEF" w:rsidP="005B2429">
      <w:pPr>
        <w:pStyle w:val="Heading3"/>
        <w:spacing w:before="120" w:after="120" w:line="360" w:lineRule="auto"/>
        <w:ind w:left="0" w:right="-279" w:firstLine="0"/>
      </w:pPr>
      <w:bookmarkStart w:id="60" w:name="_bookmark17"/>
      <w:bookmarkStart w:id="61" w:name="_Toc209224799"/>
      <w:bookmarkStart w:id="62" w:name="_Toc229948169"/>
      <w:bookmarkEnd w:id="60"/>
      <w:r w:rsidRPr="007D6813">
        <w:t>2.2.1 Definition and concepts of saving</w:t>
      </w:r>
      <w:bookmarkEnd w:id="61"/>
      <w:bookmarkEnd w:id="62"/>
    </w:p>
    <w:p w14:paraId="03144271" w14:textId="77777777" w:rsidR="00D557A2" w:rsidRDefault="00D20CEF" w:rsidP="005B2429">
      <w:pPr>
        <w:pStyle w:val="BodyText"/>
        <w:spacing w:line="360" w:lineRule="auto"/>
        <w:ind w:left="0" w:right="-279"/>
        <w:jc w:val="both"/>
      </w:pPr>
      <w:r>
        <w:t xml:space="preserve">Saving refers to the fraction of income not instantly consumed but kept for future investment, consumption or for unforeseen contingencies in the future. It is important in improving the well- being of individuals and serve as a security at the times of shocks for the households. Saving is being seen as a method of diminishing the risk resulting from the inability to predict the future and thus acting as precaution. According to </w:t>
      </w:r>
      <w:r>
        <w:fldChar w:fldCharType="begin" w:fldLock="1"/>
      </w:r>
      <w:r>
        <w:instrText>ADDIN CSL_CITATION {"citationItems":[{"id":"ITEM-1","itemData":{"ISSN":"2393-3127","author":[{"dropping-particle":"","family":"Tănase","given":"Laurenţiu-Mihai","non-dropping-particle":"","parse-names":false,"suffix":""},{"dropping-particle":"","family":"Popovici","given":"Norina","non-dropping-particle":"","parse-names":false,"suffix":""}],"container-title":"Ovidius University Annals, Series Economic Sciences","id":"ITEM-1","issue":"1","issued":{"date-parts":[["2022"]]},"title":"Impact of Green Economy on the Oil Prices and Production.","type":"article-journal","volume":"22"},"uris":["http://www.mendeley.com/documents/?uuid=ca51b87d-8ff8-42e4-904f-32519baf616a"]}],"mendeley":{"formattedCitation":"(Tănase and Popovici 2022)","plainTextFormattedCitation":"(Tănase and Popovici 2022)","previouslyFormattedCitation":"(Tănase and Popovici 2022)"},"properties":{"noteIndex":0},"schema":"https://github.com/citation-style-language/schema/raw/master/csl-citation.json"}</w:instrText>
      </w:r>
      <w:r>
        <w:fldChar w:fldCharType="separate"/>
      </w:r>
      <w:r>
        <w:t>(Tănase and Popovici 2022)</w:t>
      </w:r>
      <w:r>
        <w:fldChar w:fldCharType="end"/>
      </w:r>
      <w:r>
        <w:t>unexpected events in the life-cycle of individuals make saving an important element in fulfilling the financial gap. Household savings could be intended to address household expenditure but rural households are constrained due</w:t>
      </w:r>
      <w:r>
        <w:rPr>
          <w:spacing w:val="-3"/>
        </w:rPr>
        <w:t xml:space="preserve"> </w:t>
      </w:r>
      <w:r>
        <w:t>to</w:t>
      </w:r>
      <w:r>
        <w:rPr>
          <w:spacing w:val="-2"/>
        </w:rPr>
        <w:t xml:space="preserve"> </w:t>
      </w:r>
      <w:r>
        <w:t>seasonality</w:t>
      </w:r>
      <w:r>
        <w:rPr>
          <w:spacing w:val="-4"/>
        </w:rPr>
        <w:t xml:space="preserve"> </w:t>
      </w:r>
      <w:r>
        <w:t>of</w:t>
      </w:r>
      <w:r>
        <w:rPr>
          <w:spacing w:val="-1"/>
        </w:rPr>
        <w:t xml:space="preserve"> </w:t>
      </w:r>
      <w:r>
        <w:t>cash</w:t>
      </w:r>
      <w:r>
        <w:rPr>
          <w:spacing w:val="-2"/>
        </w:rPr>
        <w:t xml:space="preserve"> </w:t>
      </w:r>
      <w:r>
        <w:t>flows,</w:t>
      </w:r>
      <w:r>
        <w:rPr>
          <w:spacing w:val="-2"/>
        </w:rPr>
        <w:t xml:space="preserve"> </w:t>
      </w:r>
      <w:r>
        <w:t>work</w:t>
      </w:r>
      <w:r>
        <w:rPr>
          <w:spacing w:val="-2"/>
        </w:rPr>
        <w:t xml:space="preserve"> </w:t>
      </w:r>
      <w:r>
        <w:t>culture</w:t>
      </w:r>
      <w:r>
        <w:rPr>
          <w:spacing w:val="-3"/>
        </w:rPr>
        <w:t xml:space="preserve"> </w:t>
      </w:r>
      <w:r>
        <w:t>and</w:t>
      </w:r>
      <w:r>
        <w:rPr>
          <w:spacing w:val="-2"/>
        </w:rPr>
        <w:t xml:space="preserve"> </w:t>
      </w:r>
      <w:r>
        <w:t>income;</w:t>
      </w:r>
      <w:r>
        <w:rPr>
          <w:spacing w:val="-2"/>
        </w:rPr>
        <w:t xml:space="preserve"> </w:t>
      </w:r>
      <w:r>
        <w:t>as</w:t>
      </w:r>
      <w:r>
        <w:rPr>
          <w:spacing w:val="-1"/>
        </w:rPr>
        <w:t xml:space="preserve"> </w:t>
      </w:r>
      <w:r>
        <w:t>a</w:t>
      </w:r>
      <w:r>
        <w:rPr>
          <w:spacing w:val="-1"/>
        </w:rPr>
        <w:t xml:space="preserve"> </w:t>
      </w:r>
      <w:r>
        <w:t>result</w:t>
      </w:r>
      <w:r>
        <w:rPr>
          <w:spacing w:val="-2"/>
        </w:rPr>
        <w:t xml:space="preserve"> </w:t>
      </w:r>
      <w:r>
        <w:t>of which</w:t>
      </w:r>
      <w:r>
        <w:rPr>
          <w:spacing w:val="-2"/>
        </w:rPr>
        <w:t xml:space="preserve"> </w:t>
      </w:r>
      <w:r>
        <w:t>saving</w:t>
      </w:r>
      <w:r>
        <w:rPr>
          <w:spacing w:val="-4"/>
        </w:rPr>
        <w:t xml:space="preserve"> </w:t>
      </w:r>
      <w:r>
        <w:t>is</w:t>
      </w:r>
      <w:r>
        <w:rPr>
          <w:spacing w:val="-2"/>
        </w:rPr>
        <w:t xml:space="preserve"> </w:t>
      </w:r>
      <w:r>
        <w:t xml:space="preserve">seasonal and irregular, too. Saving mobilization is also critical for individual welfare in that, at individual level it helps households‟ smoothen their consumption and finance productive investments in human and business capital </w:t>
      </w:r>
      <w:r>
        <w:fldChar w:fldCharType="begin" w:fldLock="1"/>
      </w:r>
      <w:r>
        <w:instrText>ADDIN CSL_CITATION {"citationItems":[{"id":"ITEM-1","itemData":{"author":[{"dropping-particle":"","family":"Adicha","given":"Asmera","non-dropping-particle":"","parse-names":false,"suffix":""},{"dropping-particle":"","family":"Darcho","given":"Dawit","non-dropping-particle":"","parse-names":false,"suffix":""},{"dropping-particle":"","family":"Ermias","given":"Gideon","non-dropping-particle":"","parse-names":false,"suffix":""},{"dropping-particle":"","family":"Kuse","given":"Kutoya","non-dropping-particle":"","parse-names":false,"suffix":""},{"dropping-particle":"","family":"Kelifa","given":"Zeynu","non-dropping-particle":"","parse-names":false,"suffix":""}],"container-title":"Journal of Innovative Agriculture","id":"ITEM-1","issue":"3","issued":{"date-parts":[["2023"]]},"page":"1-21","title":"Analysis on crop-livestock and agro-pastoral farming system","type":"article-journal","volume":"10"},"uris":["http://www.mendeley.com/documents/?uuid=16862cf3-01a2-41ce-89c1-efcf1201bfab"]}],"mendeley":{"formattedCitation":"(Adicha et al. 2023)","plainTextFormattedCitation":"(Adicha et al. 2023)","previouslyFormattedCitation":"(Adicha et al. 2023)"},"properties":{"noteIndex":0},"schema":"https://github.com/citation-style-language/schema/raw/master/csl-citation.json"}</w:instrText>
      </w:r>
      <w:r>
        <w:fldChar w:fldCharType="separate"/>
      </w:r>
      <w:r>
        <w:t>(Adicha et al. 2023)</w:t>
      </w:r>
      <w:r>
        <w:fldChar w:fldCharType="end"/>
      </w:r>
    </w:p>
    <w:p w14:paraId="3B458CCB" w14:textId="77777777" w:rsidR="00D557A2" w:rsidRDefault="00D20CEF" w:rsidP="005B2429">
      <w:pPr>
        <w:pStyle w:val="BodyText"/>
        <w:spacing w:before="206" w:line="360" w:lineRule="auto"/>
        <w:ind w:left="0" w:right="-279"/>
        <w:jc w:val="both"/>
      </w:pPr>
      <w:r>
        <w:t>Saving has a multidimensional benefit both for the saver himself, and for the nation at large. Individuals get benefited from saving in case of emergency funds, retirement benefits, payment for house, buying new car, entitlements of sinking funds, and education. Also states that savings not only allow for growth in income and increases in consumption, but also for the smoothing of consumption in the presence of various uncertainties. Saving behavior can only be understood fully after the sources of uncertainty facing decision- makers and their opportunities for responding to them are specified</w:t>
      </w:r>
      <w:r>
        <w:fldChar w:fldCharType="begin" w:fldLock="1"/>
      </w:r>
      <w:r>
        <w:instrText>ADDIN CSL_CITATION {"citationItems":[{"id":"ITEM-1","itemData":{"author":[{"dropping-particle":"","family":"SEIFU","given":"TEWODROS","non-dropping-particle":"","parse-names":false,"suffix":""}],"id":"ITEM-1","issued":{"date-parts":[["2021"]]},"publisher":"ST. MARY’S UNIVERSITY","title":"DETERMINANTS OF SAVING BEHAVIOUR OF DAILY LABORERS: A CASE STUDY OF SEBETA TOWN, OROMIA ETHIOPIA","type":"article"},"uris":["http://www.mendeley.com/documents/?uuid=9b961e20-61f2-4748-adcf-90e12a15ec5e"]}],"mendeley":{"formattedCitation":"(SEIFU 2021)","plainTextFormattedCitation":"(SEIFU 2021)","previouslyFormattedCitation":"(SEIFU 2021)"},"properties":{"noteIndex":0},"schema":"https://github.com/citation-style-language/schema/raw/master/csl-citation.json"}</w:instrText>
      </w:r>
      <w:r>
        <w:fldChar w:fldCharType="separate"/>
      </w:r>
      <w:r>
        <w:t>(SEIFU 2021)</w:t>
      </w:r>
      <w:r>
        <w:fldChar w:fldCharType="end"/>
      </w:r>
    </w:p>
    <w:p w14:paraId="763713DF" w14:textId="77777777" w:rsidR="00D557A2" w:rsidRDefault="00D20CEF" w:rsidP="005B2429">
      <w:pPr>
        <w:pStyle w:val="BodyText"/>
        <w:spacing w:before="79" w:line="360" w:lineRule="auto"/>
        <w:ind w:left="0" w:right="-279"/>
        <w:jc w:val="both"/>
      </w:pPr>
      <w:r>
        <w:t xml:space="preserve">It is also among those very important variables to the economic growth of any country; developing or developed. The saving culture of a nation determines its growth. Evidences show </w:t>
      </w:r>
      <w:r>
        <w:lastRenderedPageBreak/>
        <w:t>that</w:t>
      </w:r>
      <w:r>
        <w:rPr>
          <w:spacing w:val="23"/>
        </w:rPr>
        <w:t xml:space="preserve"> </w:t>
      </w:r>
      <w:r>
        <w:t>countries</w:t>
      </w:r>
      <w:r>
        <w:rPr>
          <w:spacing w:val="25"/>
        </w:rPr>
        <w:t xml:space="preserve"> </w:t>
      </w:r>
      <w:r>
        <w:t>with</w:t>
      </w:r>
      <w:r>
        <w:rPr>
          <w:spacing w:val="25"/>
        </w:rPr>
        <w:t xml:space="preserve"> </w:t>
      </w:r>
      <w:r>
        <w:t>high</w:t>
      </w:r>
      <w:r>
        <w:rPr>
          <w:spacing w:val="25"/>
        </w:rPr>
        <w:t xml:space="preserve"> </w:t>
      </w:r>
      <w:r>
        <w:t>rate</w:t>
      </w:r>
      <w:r>
        <w:rPr>
          <w:spacing w:val="25"/>
        </w:rPr>
        <w:t xml:space="preserve"> </w:t>
      </w:r>
      <w:r>
        <w:t>of</w:t>
      </w:r>
      <w:r>
        <w:rPr>
          <w:spacing w:val="24"/>
        </w:rPr>
        <w:t xml:space="preserve"> </w:t>
      </w:r>
      <w:r>
        <w:t>household</w:t>
      </w:r>
      <w:r>
        <w:rPr>
          <w:spacing w:val="25"/>
        </w:rPr>
        <w:t xml:space="preserve"> </w:t>
      </w:r>
      <w:r>
        <w:t>saving</w:t>
      </w:r>
      <w:r>
        <w:rPr>
          <w:spacing w:val="25"/>
        </w:rPr>
        <w:t xml:space="preserve"> </w:t>
      </w:r>
      <w:r>
        <w:t>have</w:t>
      </w:r>
      <w:r>
        <w:rPr>
          <w:spacing w:val="25"/>
        </w:rPr>
        <w:t xml:space="preserve"> </w:t>
      </w:r>
      <w:r>
        <w:t>high</w:t>
      </w:r>
      <w:r>
        <w:rPr>
          <w:spacing w:val="25"/>
        </w:rPr>
        <w:t xml:space="preserve"> </w:t>
      </w:r>
      <w:r>
        <w:t>potential</w:t>
      </w:r>
      <w:r>
        <w:rPr>
          <w:spacing w:val="25"/>
        </w:rPr>
        <w:t xml:space="preserve"> </w:t>
      </w:r>
      <w:r>
        <w:t>to</w:t>
      </w:r>
      <w:r>
        <w:rPr>
          <w:spacing w:val="25"/>
        </w:rPr>
        <w:t xml:space="preserve"> </w:t>
      </w:r>
      <w:r>
        <w:t>growth.</w:t>
      </w:r>
      <w:r>
        <w:rPr>
          <w:spacing w:val="26"/>
        </w:rPr>
        <w:t xml:space="preserve"> </w:t>
      </w:r>
      <w:r>
        <w:rPr>
          <w:spacing w:val="-2"/>
        </w:rPr>
        <w:t>Economically</w:t>
      </w:r>
      <w:r>
        <w:t xml:space="preserve"> grown countries are found to have good culture of saving. An increase in national saving has a substantial effect on investment. National saving is the sum of the weighted average of the three principal</w:t>
      </w:r>
      <w:r>
        <w:rPr>
          <w:spacing w:val="-2"/>
        </w:rPr>
        <w:t xml:space="preserve"> </w:t>
      </w:r>
      <w:r>
        <w:t>sectors</w:t>
      </w:r>
      <w:r>
        <w:rPr>
          <w:spacing w:val="-2"/>
        </w:rPr>
        <w:t xml:space="preserve"> </w:t>
      </w:r>
      <w:r>
        <w:t>of</w:t>
      </w:r>
      <w:r>
        <w:rPr>
          <w:spacing w:val="-1"/>
        </w:rPr>
        <w:t xml:space="preserve"> </w:t>
      </w:r>
      <w:r>
        <w:t>the economy:</w:t>
      </w:r>
      <w:r>
        <w:rPr>
          <w:spacing w:val="-2"/>
        </w:rPr>
        <w:t xml:space="preserve"> </w:t>
      </w:r>
      <w:r>
        <w:t>private</w:t>
      </w:r>
      <w:r>
        <w:rPr>
          <w:spacing w:val="-3"/>
        </w:rPr>
        <w:t xml:space="preserve"> </w:t>
      </w:r>
      <w:r>
        <w:t>household,</w:t>
      </w:r>
      <w:r>
        <w:rPr>
          <w:spacing w:val="40"/>
        </w:rPr>
        <w:t xml:space="preserve"> </w:t>
      </w:r>
      <w:r>
        <w:t>business</w:t>
      </w:r>
      <w:r>
        <w:rPr>
          <w:spacing w:val="-2"/>
        </w:rPr>
        <w:t xml:space="preserve"> </w:t>
      </w:r>
      <w:r>
        <w:t>and general government.</w:t>
      </w:r>
      <w:r>
        <w:rPr>
          <w:spacing w:val="-2"/>
        </w:rPr>
        <w:t xml:space="preserve"> </w:t>
      </w:r>
      <w:r>
        <w:t>However despite this fact the vast majority of studies on saving behavior concentrate household saving because of the high importance of</w:t>
      </w:r>
      <w:r>
        <w:rPr>
          <w:spacing w:val="40"/>
        </w:rPr>
        <w:t xml:space="preserve"> </w:t>
      </w:r>
      <w:r>
        <w:t xml:space="preserve">household saving in the determination of national saving </w:t>
      </w:r>
      <w:r>
        <w:fldChar w:fldCharType="begin" w:fldLock="1"/>
      </w:r>
      <w:r>
        <w:instrText>ADDIN CSL_CITATION {"citationItems":[{"id":"ITEM-1","itemData":{"ISSN":"1305-5577","author":[{"dropping-particle":"","family":"Karaaslan","given":"Kübranur Çebi","non-dropping-particle":"","parse-names":false,"suffix":""},{"dropping-particle":"","family":"Oktay","given":"Erkan","non-dropping-particle":"","parse-names":false,"suffix":""},{"dropping-particle":"","family":"Alkan","given":"Ömer","non-dropping-particle":"","parse-names":false,"suffix":""}],"container-title":"Sosyoekonomi","id":"ITEM-1","issue":"51","issued":{"date-parts":[["2022"]]},"page":"71-90","publisher":"Sosyoekonomi Society","title":"Determinants of household saving behaviour in Turkey","type":"article-journal","volume":"30"},"uris":["http://www.mendeley.com/documents/?uuid=62bf22ab-6410-436a-9176-5b41495ce332"]}],"mendeley":{"formattedCitation":"(Karaaslan, Oktay, and Alkan 2022)","plainTextFormattedCitation":"(Karaaslan, Oktay, and Alkan 2022)","previouslyFormattedCitation":"(Karaaslan, Oktay, and Alkan 2022)"},"properties":{"noteIndex":0},"schema":"https://github.com/citation-style-language/schema/raw/master/csl-citation.json"}</w:instrText>
      </w:r>
      <w:r>
        <w:fldChar w:fldCharType="separate"/>
      </w:r>
      <w:r>
        <w:t>(Karaaslan, Oktay, and Alkan 2022)</w:t>
      </w:r>
      <w:r>
        <w:fldChar w:fldCharType="end"/>
      </w:r>
    </w:p>
    <w:p w14:paraId="3A0257D6" w14:textId="77777777" w:rsidR="00D557A2" w:rsidRDefault="00D20CEF" w:rsidP="005B2429">
      <w:pPr>
        <w:pStyle w:val="BodyText"/>
        <w:spacing w:before="202" w:line="360" w:lineRule="auto"/>
        <w:ind w:left="0" w:right="-279"/>
        <w:jc w:val="both"/>
      </w:pPr>
      <w:r>
        <w:fldChar w:fldCharType="begin" w:fldLock="1"/>
      </w:r>
      <w:r>
        <w:instrText>ADDIN CSL_CITATION {"citationItems":[{"id":"ITEM-1","itemData":{"author":[{"dropping-particle":"","family":"AYKA","given":"ASTEYAYETU ADDISU","non-dropping-particle":"","parse-names":false,"suffix":""},{"dropping-particle":"","family":"WSU","given":"ETHIOPIA","non-dropping-particle":"","parse-names":false,"suffix":""}],"id":"ITEM-1","issued":{"date-parts":[["2024"]]},"title":"WOLAITA SODO UNIVERSITY GRADUATE STUDIES DIRECTORATE DETERMINANTS OF SAVING BEHAVIOR AMONG RURAL HOUSEHOLDS IN CASE OF KUCHA WOREDA, GAMO ZONE, ETHIOPIA MSC-PROPOSAL","type":"article-journal"},"uris":["http://www.mendeley.com/documents/?uuid=6feb8f43-ef05-42ba-aefa-c7e1ea2f8893"]}],"mendeley":{"formattedCitation":"(AYKA and WSU 2024)","plainTextFormattedCitation":"(AYKA and WSU 2024)","previouslyFormattedCitation":"(AYKA and WSU 2024)"},"properties":{"noteIndex":0},"schema":"https://github.com/citation-style-language/schema/raw/master/csl-citation.json"}</w:instrText>
      </w:r>
      <w:r>
        <w:fldChar w:fldCharType="separate"/>
      </w:r>
      <w:r>
        <w:t>AYKA and WSU (2024)</w:t>
      </w:r>
      <w:r>
        <w:fldChar w:fldCharType="end"/>
      </w:r>
      <w:r>
        <w:t>also noted that saving constitute the basis for capital formation, investment and economic growth. A sufficiently strong saving performance is an important precondition for achieving economic growth, macroeconomic balance, and financial and price instability</w:t>
      </w:r>
      <w:r>
        <w:fldChar w:fldCharType="begin" w:fldLock="1"/>
      </w:r>
      <w:r>
        <w:instrText>ADDIN CSL_CITATION {"citationItems":[{"id":"ITEM-1","itemData":{"author":[{"dropping-particle":"","family":"Ahmed","given":"Abdella Mohammed","non-dropping-particle":"","parse-names":false,"suffix":""}],"id":"ITEM-1","issued":{"date-parts":[["2024"]]},"title":"MAJOR FACTOR OF HOUSEHOLD SAVING IN ASELA TOWN OF OROMIA, ETHIOPIA","type":"article-journal"},"uris":["http://www.mendeley.com/documents/?uuid=d0d3f1e6-0a52-4e35-8e0b-90c94a0244ed"]}],"mendeley":{"formattedCitation":"(Ahmed 2024)","plainTextFormattedCitation":"(Ahmed 2024)","previouslyFormattedCitation":"(Ahmed 2024)"},"properties":{"noteIndex":0},"schema":"https://github.com/citation-style-language/schema/raw/master/csl-citation.json"}</w:instrText>
      </w:r>
      <w:r>
        <w:fldChar w:fldCharType="separate"/>
      </w:r>
      <w:r>
        <w:t>(Ahmed 2024)</w:t>
      </w:r>
      <w:r>
        <w:fldChar w:fldCharType="end"/>
      </w:r>
      <w:r>
        <w:t>. To lead the underdeveloped countries to the path of development, rate of savings must</w:t>
      </w:r>
      <w:r>
        <w:rPr>
          <w:spacing w:val="-2"/>
        </w:rPr>
        <w:t xml:space="preserve"> </w:t>
      </w:r>
      <w:r>
        <w:t>be</w:t>
      </w:r>
      <w:r>
        <w:rPr>
          <w:spacing w:val="-3"/>
        </w:rPr>
        <w:t xml:space="preserve"> </w:t>
      </w:r>
      <w:r>
        <w:t>enhanced. However</w:t>
      </w:r>
      <w:r>
        <w:rPr>
          <w:spacing w:val="-2"/>
        </w:rPr>
        <w:t xml:space="preserve"> </w:t>
      </w:r>
      <w:r>
        <w:t>the</w:t>
      </w:r>
      <w:r>
        <w:rPr>
          <w:spacing w:val="-2"/>
        </w:rPr>
        <w:t xml:space="preserve"> </w:t>
      </w:r>
      <w:r>
        <w:t>fact</w:t>
      </w:r>
      <w:r>
        <w:rPr>
          <w:spacing w:val="-2"/>
        </w:rPr>
        <w:t xml:space="preserve"> </w:t>
      </w:r>
      <w:r>
        <w:t>is,</w:t>
      </w:r>
      <w:r>
        <w:rPr>
          <w:spacing w:val="-2"/>
        </w:rPr>
        <w:t xml:space="preserve"> </w:t>
      </w:r>
      <w:r>
        <w:t>in</w:t>
      </w:r>
      <w:r>
        <w:rPr>
          <w:spacing w:val="-2"/>
        </w:rPr>
        <w:t xml:space="preserve"> </w:t>
      </w:r>
      <w:r>
        <w:t>many</w:t>
      </w:r>
      <w:r>
        <w:rPr>
          <w:spacing w:val="-7"/>
        </w:rPr>
        <w:t xml:space="preserve"> </w:t>
      </w:r>
      <w:r>
        <w:t>poor</w:t>
      </w:r>
      <w:r>
        <w:rPr>
          <w:spacing w:val="-2"/>
        </w:rPr>
        <w:t xml:space="preserve"> </w:t>
      </w:r>
      <w:r>
        <w:t>countries including</w:t>
      </w:r>
      <w:r>
        <w:rPr>
          <w:spacing w:val="-2"/>
        </w:rPr>
        <w:t xml:space="preserve"> </w:t>
      </w:r>
      <w:r>
        <w:t>Ethiopia</w:t>
      </w:r>
      <w:r>
        <w:rPr>
          <w:spacing w:val="-2"/>
        </w:rPr>
        <w:t xml:space="preserve"> </w:t>
      </w:r>
      <w:r>
        <w:t>there</w:t>
      </w:r>
      <w:r>
        <w:rPr>
          <w:spacing w:val="-4"/>
        </w:rPr>
        <w:t xml:space="preserve"> </w:t>
      </w:r>
      <w:r>
        <w:t>is a</w:t>
      </w:r>
      <w:r>
        <w:rPr>
          <w:spacing w:val="-1"/>
        </w:rPr>
        <w:t xml:space="preserve"> </w:t>
      </w:r>
      <w:r>
        <w:t xml:space="preserve">wide gap between national investment need and the amount of national saving that goes to finance </w:t>
      </w:r>
      <w:r>
        <w:rPr>
          <w:spacing w:val="-2"/>
        </w:rPr>
        <w:t>investment.</w:t>
      </w:r>
    </w:p>
    <w:p w14:paraId="06F0701B" w14:textId="77777777" w:rsidR="00D557A2" w:rsidRDefault="00D20CEF" w:rsidP="005B2429">
      <w:pPr>
        <w:pStyle w:val="BodyText"/>
        <w:spacing w:before="197" w:line="360" w:lineRule="auto"/>
        <w:ind w:left="0" w:right="-279"/>
        <w:jc w:val="both"/>
      </w:pPr>
      <w:r>
        <w:t>If a nation doesn’t have enough national saving to finance its investment it took national/domestic government borrowing and/or foreign loan and grants. But this will lead to huge debt burden and can’t sustainably lead the country to grow economically.</w:t>
      </w:r>
      <w:r>
        <w:rPr>
          <w:spacing w:val="40"/>
        </w:rPr>
        <w:t xml:space="preserve"> </w:t>
      </w:r>
      <w:r>
        <w:t>East African saving rate is one of the lowest among African regions and being part of East African countries the saving rate in Ethiopia is low. Very little is known empirically about its pattern and determinants. Low income individuals are denied access to the basic service, information and resource</w:t>
      </w:r>
      <w:r>
        <w:rPr>
          <w:spacing w:val="-1"/>
        </w:rPr>
        <w:t xml:space="preserve"> </w:t>
      </w:r>
      <w:r>
        <w:t>which help them to build asset and save. For the</w:t>
      </w:r>
      <w:r>
        <w:rPr>
          <w:spacing w:val="-1"/>
        </w:rPr>
        <w:t xml:space="preserve"> </w:t>
      </w:r>
      <w:r>
        <w:t xml:space="preserve">institutional theorists institutional level factors most important which encourage individual and households save more or less. The main hypothesis of the institutional theory is that institutional factors like access, information, incentives and expectation determine the household or individual saving than any other </w:t>
      </w:r>
      <w:r>
        <w:fldChar w:fldCharType="begin" w:fldLock="1"/>
      </w:r>
      <w:r>
        <w:instrText>ADDIN CSL_CITATION {"citationItems":[{"id":"ITEM-1","itemData":{"author":[{"dropping-particle":"","family":"Lidi","given":"Bogale Yadeta","non-dropping-particle":"","parse-names":false,"suffix":""},{"dropping-particle":"","family":"Bedemo","given":"Amsalu","non-dropping-particle":"","parse-names":false,"suffix":""},{"dropping-particle":"","family":"Belina","given":"Melikamu","non-dropping-particle":"","parse-names":false,"suffix":""}],"container-title":"Developing Country Studies","id":"ITEM-1","issue":"12","issued":{"date-parts":[["2017"]]},"page":"17-26","title":"Determinants of saving behavior of farm households in rural Ethiopia: The double hurdle approach","type":"article-journal","volume":"7"},"uris":["http://www.mendeley.com/documents/?uuid=8a60c7c2-8d0d-4b5c-9cf9-d11ecbe08b05"]}],"mendeley":{"formattedCitation":"(Lidi, Bedemo, and Belina 2017)","plainTextFormattedCitation":"(Lidi, Bedemo, and Belina 2017)","previouslyFormattedCitation":"(Lidi, Bedemo, and Belina 2017)"},"properties":{"noteIndex":0},"schema":"https://github.com/citation-style-language/schema/raw/master/csl-citation.json"}</w:instrText>
      </w:r>
      <w:r>
        <w:fldChar w:fldCharType="separate"/>
      </w:r>
      <w:r>
        <w:t>(Lidi, Bedemo, and Belina 2017)</w:t>
      </w:r>
      <w:r>
        <w:fldChar w:fldCharType="end"/>
      </w:r>
    </w:p>
    <w:p w14:paraId="51097A99" w14:textId="77777777" w:rsidR="00D557A2" w:rsidRPr="007D6813" w:rsidRDefault="00D20CEF" w:rsidP="008F5B30">
      <w:pPr>
        <w:pStyle w:val="Heading3"/>
        <w:spacing w:before="120" w:after="120" w:line="360" w:lineRule="auto"/>
        <w:ind w:left="0" w:firstLine="0"/>
      </w:pPr>
      <w:bookmarkStart w:id="63" w:name="_bookmark18"/>
      <w:bookmarkStart w:id="64" w:name="_Toc209224800"/>
      <w:bookmarkStart w:id="65" w:name="_Toc229948170"/>
      <w:bookmarkEnd w:id="63"/>
      <w:r w:rsidRPr="007D6813">
        <w:t>2.2.2 Classical, Keynesian and neoclassical household saving</w:t>
      </w:r>
      <w:bookmarkEnd w:id="64"/>
      <w:bookmarkEnd w:id="65"/>
    </w:p>
    <w:p w14:paraId="73B121A9" w14:textId="77777777" w:rsidR="00D557A2" w:rsidRDefault="00D20CEF">
      <w:pPr>
        <w:pStyle w:val="BodyText"/>
        <w:spacing w:before="135" w:line="360" w:lineRule="auto"/>
        <w:ind w:left="0" w:right="358"/>
        <w:jc w:val="both"/>
      </w:pPr>
      <w:r>
        <w:fldChar w:fldCharType="begin" w:fldLock="1"/>
      </w:r>
      <w:r>
        <w:instrText>ADDIN CSL_CITATION {"citationItems":[{"id":"ITEM-1","itemData":{"author":[{"dropping-particle":"","family":"Win","given":"Naing","non-dropping-particle":"","parse-names":false,"suffix":""}],"id":"ITEM-1","issued":{"date-parts":[["2022"]]},"publisher":"MERAL Portal","title":"Influencing Factors on Household Electricity Saving Behavior (Naing Win, 2022)","type":"article"},"uris":["http://www.mendeley.com/documents/?uuid=4d5d9e27-8661-42a3-ac33-804774a1b373"]}],"mendeley":{"formattedCitation":"(Win 2022)","plainTextFormattedCitation":"(Win 2022)","previouslyFormattedCitation":"(Win 2022)"},"properties":{"noteIndex":0},"schema":"https://github.com/citation-style-language/schema/raw/master/csl-citation.json"}</w:instrText>
      </w:r>
      <w:r>
        <w:fldChar w:fldCharType="separate"/>
      </w:r>
      <w:r>
        <w:t>(Win 2022)</w:t>
      </w:r>
      <w:r>
        <w:fldChar w:fldCharType="end"/>
      </w:r>
      <w:r>
        <w:t>summarized that saving is crucial to a growing economy because it makes resources available for the production of physical capital, for the research and development needed to fuel economic growth, and enhance</w:t>
      </w:r>
      <w:r>
        <w:rPr>
          <w:spacing w:val="40"/>
        </w:rPr>
        <w:t xml:space="preserve"> </w:t>
      </w:r>
      <w:r>
        <w:t xml:space="preserve">our standard of living. Coupling this important role of saving with the anxiety of policymakers, it is not </w:t>
      </w:r>
      <w:r>
        <w:lastRenderedPageBreak/>
        <w:t>surprising that legislators have backed tax</w:t>
      </w:r>
      <w:r>
        <w:rPr>
          <w:spacing w:val="2"/>
        </w:rPr>
        <w:t xml:space="preserve"> </w:t>
      </w:r>
      <w:r>
        <w:t>reforms</w:t>
      </w:r>
      <w:r>
        <w:rPr>
          <w:spacing w:val="4"/>
        </w:rPr>
        <w:t xml:space="preserve"> </w:t>
      </w:r>
      <w:r>
        <w:t>aimed</w:t>
      </w:r>
      <w:r>
        <w:rPr>
          <w:spacing w:val="3"/>
        </w:rPr>
        <w:t xml:space="preserve"> </w:t>
      </w:r>
      <w:r>
        <w:t>at</w:t>
      </w:r>
      <w:r>
        <w:rPr>
          <w:spacing w:val="4"/>
        </w:rPr>
        <w:t xml:space="preserve"> </w:t>
      </w:r>
      <w:r>
        <w:t>eliminating</w:t>
      </w:r>
      <w:r>
        <w:rPr>
          <w:spacing w:val="1"/>
        </w:rPr>
        <w:t xml:space="preserve"> </w:t>
      </w:r>
      <w:r>
        <w:t>perceived</w:t>
      </w:r>
      <w:r>
        <w:rPr>
          <w:spacing w:val="3"/>
        </w:rPr>
        <w:t xml:space="preserve"> </w:t>
      </w:r>
      <w:r>
        <w:t>anti-saving</w:t>
      </w:r>
      <w:r>
        <w:rPr>
          <w:spacing w:val="1"/>
        </w:rPr>
        <w:t xml:space="preserve"> </w:t>
      </w:r>
      <w:r>
        <w:t>biases</w:t>
      </w:r>
      <w:r>
        <w:rPr>
          <w:spacing w:val="2"/>
        </w:rPr>
        <w:t xml:space="preserve"> </w:t>
      </w:r>
      <w:r>
        <w:t>in</w:t>
      </w:r>
      <w:r>
        <w:rPr>
          <w:spacing w:val="4"/>
        </w:rPr>
        <w:t xml:space="preserve"> </w:t>
      </w:r>
      <w:r>
        <w:t>the</w:t>
      </w:r>
      <w:r>
        <w:rPr>
          <w:spacing w:val="3"/>
        </w:rPr>
        <w:t xml:space="preserve"> </w:t>
      </w:r>
      <w:r>
        <w:t>code</w:t>
      </w:r>
      <w:r>
        <w:rPr>
          <w:spacing w:val="5"/>
        </w:rPr>
        <w:t xml:space="preserve"> </w:t>
      </w:r>
      <w:r>
        <w:t>Based</w:t>
      </w:r>
      <w:r>
        <w:rPr>
          <w:spacing w:val="3"/>
        </w:rPr>
        <w:t xml:space="preserve"> </w:t>
      </w:r>
      <w:r>
        <w:t>on</w:t>
      </w:r>
      <w:r>
        <w:rPr>
          <w:spacing w:val="3"/>
        </w:rPr>
        <w:t xml:space="preserve"> </w:t>
      </w:r>
      <w:r>
        <w:t>the</w:t>
      </w:r>
      <w:r>
        <w:rPr>
          <w:spacing w:val="3"/>
        </w:rPr>
        <w:t xml:space="preserve"> </w:t>
      </w:r>
      <w:r>
        <w:rPr>
          <w:spacing w:val="-2"/>
        </w:rPr>
        <w:t>definition</w:t>
      </w:r>
      <w:r>
        <w:t xml:space="preserve"> of saving as a behavior or a practice different author’s use the term saving behavior, saving propensity,</w:t>
      </w:r>
      <w:r>
        <w:rPr>
          <w:spacing w:val="-2"/>
        </w:rPr>
        <w:t xml:space="preserve"> </w:t>
      </w:r>
      <w:r>
        <w:t>saving</w:t>
      </w:r>
      <w:r>
        <w:rPr>
          <w:spacing w:val="-8"/>
        </w:rPr>
        <w:t xml:space="preserve"> </w:t>
      </w:r>
      <w:r>
        <w:t>practice,</w:t>
      </w:r>
      <w:r>
        <w:rPr>
          <w:spacing w:val="-6"/>
        </w:rPr>
        <w:t xml:space="preserve"> </w:t>
      </w:r>
      <w:r>
        <w:t>saving</w:t>
      </w:r>
      <w:r>
        <w:rPr>
          <w:spacing w:val="-8"/>
        </w:rPr>
        <w:t xml:space="preserve"> </w:t>
      </w:r>
      <w:r>
        <w:t>likelihood</w:t>
      </w:r>
      <w:r>
        <w:rPr>
          <w:spacing w:val="-6"/>
        </w:rPr>
        <w:t xml:space="preserve"> </w:t>
      </w:r>
      <w:r>
        <w:t>and</w:t>
      </w:r>
      <w:r>
        <w:rPr>
          <w:spacing w:val="-7"/>
        </w:rPr>
        <w:t xml:space="preserve"> </w:t>
      </w:r>
      <w:r>
        <w:t>saving</w:t>
      </w:r>
      <w:r>
        <w:rPr>
          <w:spacing w:val="-8"/>
        </w:rPr>
        <w:t xml:space="preserve"> </w:t>
      </w:r>
      <w:r>
        <w:t>habit</w:t>
      </w:r>
      <w:r>
        <w:rPr>
          <w:spacing w:val="-6"/>
        </w:rPr>
        <w:t xml:space="preserve"> </w:t>
      </w:r>
      <w:r>
        <w:t>interchangeably.</w:t>
      </w:r>
      <w:r>
        <w:rPr>
          <w:spacing w:val="-5"/>
        </w:rPr>
        <w:t xml:space="preserve"> </w:t>
      </w:r>
      <w:r>
        <w:t>For</w:t>
      </w:r>
      <w:r>
        <w:rPr>
          <w:spacing w:val="-7"/>
        </w:rPr>
        <w:t xml:space="preserve"> </w:t>
      </w:r>
      <w:r>
        <w:t>instance</w:t>
      </w:r>
      <w:r>
        <w:rPr>
          <w:spacing w:val="-5"/>
        </w:rPr>
        <w:t xml:space="preserve"> </w:t>
      </w:r>
      <w:r>
        <w:t>used the term saving likelihood to indicate savers the intensity where people are willing to save some portion of income; used the term propensity to save to refer the intensity of setting aside a</w:t>
      </w:r>
      <w:r>
        <w:rPr>
          <w:spacing w:val="40"/>
        </w:rPr>
        <w:t xml:space="preserve"> </w:t>
      </w:r>
      <w:r>
        <w:t>portion of income as saving, or an inclination to save, use saving habit to express the regularity</w:t>
      </w:r>
      <w:r>
        <w:rPr>
          <w:spacing w:val="40"/>
        </w:rPr>
        <w:t xml:space="preserve"> </w:t>
      </w:r>
      <w:r>
        <w:t xml:space="preserve">of saving over periods </w:t>
      </w:r>
      <w:r>
        <w:fldChar w:fldCharType="begin" w:fldLock="1"/>
      </w:r>
      <w:r>
        <w:instrText>ADDIN CSL_CITATION {"citationItems":[{"id":"ITEM-1","itemData":{"author":[{"dropping-particle":"","family":"Joseph","given":"Micaela","non-dropping-particle":"","parse-names":false,"suffix":""}],"id":"ITEM-1","issued":{"date-parts":[["2019"]]},"title":"Economic and Demographic Determinants of the Consumption, Saving and Borrowing Behaviors of Households","type":"article-journal"},"uris":["http://www.mendeley.com/documents/?uuid=f1f1b730-0889-447a-bebe-9ddde36841c8"]}],"mendeley":{"formattedCitation":"(Joseph 2019)","plainTextFormattedCitation":"(Joseph 2019)","previouslyFormattedCitation":"(Joseph 2019)"},"properties":{"noteIndex":0},"schema":"https://github.com/citation-style-language/schema/raw/master/csl-citation.json"}</w:instrText>
      </w:r>
      <w:r>
        <w:fldChar w:fldCharType="separate"/>
      </w:r>
      <w:r>
        <w:t>(Joseph 2019)</w:t>
      </w:r>
      <w:r>
        <w:fldChar w:fldCharType="end"/>
      </w:r>
    </w:p>
    <w:p w14:paraId="6D6547AE" w14:textId="77777777" w:rsidR="00D557A2" w:rsidRPr="007D6813" w:rsidRDefault="00D20CEF" w:rsidP="00F64110">
      <w:pPr>
        <w:pStyle w:val="Heading3"/>
        <w:spacing w:before="120" w:after="120" w:line="360" w:lineRule="auto"/>
        <w:ind w:left="0" w:firstLine="0"/>
      </w:pPr>
      <w:bookmarkStart w:id="66" w:name="_Toc209224801"/>
      <w:bookmarkStart w:id="67" w:name="_Toc229948171"/>
      <w:r w:rsidRPr="007D6813">
        <w:t>2.2.3 Classical Economic Theory and Household Saving</w:t>
      </w:r>
      <w:bookmarkEnd w:id="66"/>
      <w:bookmarkEnd w:id="67"/>
    </w:p>
    <w:p w14:paraId="617BBEA4" w14:textId="77777777" w:rsidR="00D557A2" w:rsidRDefault="00D20CEF">
      <w:pPr>
        <w:pStyle w:val="BodyText"/>
        <w:spacing w:before="132" w:line="360" w:lineRule="auto"/>
        <w:ind w:left="0" w:right="356"/>
        <w:jc w:val="both"/>
      </w:pPr>
      <w:r>
        <w:t>Classical economic theory, rooted in the works of Adam Smith, David Ricardo, and John Stuart Mill, views saving as a crucial component of capital accumulation and economic growth. It assumes that individuals act rationally and that markets operate efficiently. According to</w:t>
      </w:r>
      <w:r>
        <w:rPr>
          <w:spacing w:val="40"/>
        </w:rPr>
        <w:t xml:space="preserve"> </w:t>
      </w:r>
      <w:r>
        <w:t>classical economists, saving is a function of income and interest rates. Higher interest rates encourage</w:t>
      </w:r>
      <w:r>
        <w:rPr>
          <w:spacing w:val="-2"/>
        </w:rPr>
        <w:t xml:space="preserve"> </w:t>
      </w:r>
      <w:r>
        <w:t>more</w:t>
      </w:r>
      <w:r>
        <w:rPr>
          <w:spacing w:val="-3"/>
        </w:rPr>
        <w:t xml:space="preserve"> </w:t>
      </w:r>
      <w:r>
        <w:t>saving,</w:t>
      </w:r>
      <w:r>
        <w:rPr>
          <w:spacing w:val="-1"/>
        </w:rPr>
        <w:t xml:space="preserve"> </w:t>
      </w:r>
      <w:r>
        <w:t>as</w:t>
      </w:r>
      <w:r>
        <w:rPr>
          <w:spacing w:val="-2"/>
        </w:rPr>
        <w:t xml:space="preserve"> </w:t>
      </w:r>
      <w:r>
        <w:t>people</w:t>
      </w:r>
      <w:r>
        <w:rPr>
          <w:spacing w:val="-2"/>
        </w:rPr>
        <w:t xml:space="preserve"> </w:t>
      </w:r>
      <w:r>
        <w:t>are</w:t>
      </w:r>
      <w:r>
        <w:rPr>
          <w:spacing w:val="-3"/>
        </w:rPr>
        <w:t xml:space="preserve"> </w:t>
      </w:r>
      <w:r>
        <w:t>rewarded</w:t>
      </w:r>
      <w:r>
        <w:rPr>
          <w:spacing w:val="-1"/>
        </w:rPr>
        <w:t xml:space="preserve"> </w:t>
      </w:r>
      <w:r>
        <w:t>for</w:t>
      </w:r>
      <w:r>
        <w:rPr>
          <w:spacing w:val="-2"/>
        </w:rPr>
        <w:t xml:space="preserve"> </w:t>
      </w:r>
      <w:r>
        <w:t>postponing</w:t>
      </w:r>
      <w:r>
        <w:rPr>
          <w:spacing w:val="-3"/>
        </w:rPr>
        <w:t xml:space="preserve"> </w:t>
      </w:r>
      <w:r>
        <w:t>consumption. Lower</w:t>
      </w:r>
      <w:r>
        <w:rPr>
          <w:spacing w:val="-2"/>
        </w:rPr>
        <w:t xml:space="preserve"> </w:t>
      </w:r>
      <w:r>
        <w:t>interest</w:t>
      </w:r>
      <w:r>
        <w:rPr>
          <w:spacing w:val="-1"/>
        </w:rPr>
        <w:t xml:space="preserve"> </w:t>
      </w:r>
      <w:r>
        <w:t>rates discourage saving but promote investment and economic activity. Classical economists argue</w:t>
      </w:r>
      <w:r>
        <w:rPr>
          <w:spacing w:val="40"/>
        </w:rPr>
        <w:t xml:space="preserve"> </w:t>
      </w:r>
      <w:r>
        <w:t>that savings automatically translate into investment. Saving is a function of interest rates and income levels, and it leads to investment and economic growth. According to Classical theory, households save primarily because higher interest rates provide an incentive for deferred consumption. Households are rational economic agents who maximize their utility by choosing</w:t>
      </w:r>
      <w:r>
        <w:rPr>
          <w:spacing w:val="40"/>
        </w:rPr>
        <w:t xml:space="preserve"> </w:t>
      </w:r>
      <w:r>
        <w:t>to save when interest rates are favorable. In a free market, savings are automatically converted into investments, ensuring economic stability</w:t>
      </w:r>
      <w:r>
        <w:rPr>
          <w:spacing w:val="-1"/>
        </w:rPr>
        <w:t xml:space="preserve"> </w:t>
      </w:r>
      <w:r>
        <w:t>(Say’s Law).Higher interest rates → More savings (because returns on savings increase).Savings drive investment and economic growth. Minimal government intervention is needed as the market naturally balances savings and investment</w:t>
      </w:r>
      <w:r>
        <w:fldChar w:fldCharType="begin" w:fldLock="1"/>
      </w:r>
      <w:r>
        <w:instrText>ADDIN CSL_CITATION {"citationItems":[{"id":"ITEM-1","itemData":{"author":[{"dropping-particle":"","family":"Friedman","given":"Milton","non-dropping-particle":"","parse-names":false,"suffix":""}],"container-title":"THREE in ECONOMICS","id":"ITEM-1","issued":{"date-parts":[["2007"]]},"page":"3","title":"Adam Smith Declares an Economic Revolution in 1776","type":"article-journal"},"uris":["http://www.mendeley.com/documents/?uuid=2157e5a6-ea88-4a0d-9eb1-c46c97cb82cc"]}],"mendeley":{"formattedCitation":"(Friedman 2007)","plainTextFormattedCitation":"(Friedman 2007)","previouslyFormattedCitation":"(Friedman 2007)"},"properties":{"noteIndex":0},"schema":"https://github.com/citation-style-language/schema/raw/master/csl-citation.json"}</w:instrText>
      </w:r>
      <w:r>
        <w:fldChar w:fldCharType="separate"/>
      </w:r>
      <w:r>
        <w:t>(Friedman 2007)</w:t>
      </w:r>
      <w:r>
        <w:fldChar w:fldCharType="end"/>
      </w:r>
    </w:p>
    <w:p w14:paraId="634D9116" w14:textId="77777777" w:rsidR="00D557A2" w:rsidRDefault="00D20CEF">
      <w:pPr>
        <w:pStyle w:val="BodyText"/>
        <w:spacing w:before="123" w:line="360" w:lineRule="auto"/>
        <w:ind w:left="0" w:right="357"/>
        <w:jc w:val="both"/>
      </w:pPr>
      <w:r>
        <w:t>Classical economic theory postulates that households save a portion of their disposable income according</w:t>
      </w:r>
      <w:r>
        <w:rPr>
          <w:spacing w:val="-1"/>
        </w:rPr>
        <w:t xml:space="preserve"> </w:t>
      </w:r>
      <w:r>
        <w:t>to their preference for private profit – a gradual increase of income over time and their time preference</w:t>
      </w:r>
      <w:r>
        <w:fldChar w:fldCharType="begin" w:fldLock="1"/>
      </w:r>
      <w:r>
        <w:instrText>ADDIN CSL_CITATION {"citationItems":[{"id":"ITEM-1","itemData":{"ISSN":"1804-5006","author":[{"dropping-particle":"","family":"Kucukaksoy","given":"Ismail","non-dropping-particle":"","parse-names":false,"suffix":""}],"container-title":"Business and economic horizons","id":"ITEM-1","issue":"04","issued":{"date-parts":[["2011"]]},"page":"108-119","publisher":"Prague Development Center","title":"Adam Smith's conceptual contributions to international economics: Based on the Wealth of Nations","type":"article-journal"},"uris":["http://www.mendeley.com/documents/?uuid=48b053b4-4fb3-48d2-b2b7-2d60b3fa4c7c"]}],"mendeley":{"formattedCitation":"(Kucukaksoy 2011)","plainTextFormattedCitation":"(Kucukaksoy 2011)","previouslyFormattedCitation":"(Kucukaksoy 2011)"},"properties":{"noteIndex":0},"schema":"https://github.com/citation-style-language/schema/raw/master/csl-citation.json"}</w:instrText>
      </w:r>
      <w:r>
        <w:fldChar w:fldCharType="separate"/>
      </w:r>
      <w:r>
        <w:t>(Kucukaksoy 2011)</w:t>
      </w:r>
      <w:r>
        <w:fldChar w:fldCharType="end"/>
      </w:r>
      <w:r>
        <w:t xml:space="preserve">. In order to maximize their total profit, households save in time t in order to consume more in t + 1. The main determinant of their saving behavior is the real interest rate. Given a rising real interest rate, the opportunity </w:t>
      </w:r>
      <w:r>
        <w:lastRenderedPageBreak/>
        <w:t xml:space="preserve">cost of current consumption rises and households save more </w:t>
      </w:r>
      <w:r>
        <w:fldChar w:fldCharType="begin" w:fldLock="1"/>
      </w:r>
      <w:r>
        <w:instrText>ADDIN CSL_CITATION {"citationItems":[{"id":"ITEM-1","itemData":{"ISBN":"1349951218","author":[{"dropping-particle":"","family":"Vivo","given":"G","non-dropping-particle":"de","parse-names":false,"suffix":""}],"container-title":"The New Palgrave Dictionary of Economics","id":"ITEM-1","issued":{"date-parts":[["1987"]]},"page":"1-27","publisher":"Springer","title":"Ricardo, David (1772–1823)","type":"chapter"},"uris":["http://www.mendeley.com/documents/?uuid=80392788-ac41-4ec0-84c1-7c0955fa3abb"]}],"mendeley":{"formattedCitation":"(de Vivo 1987)","plainTextFormattedCitation":"(de Vivo 1987)","previouslyFormattedCitation":"(de Vivo 1987)"},"properties":{"noteIndex":0},"schema":"https://github.com/citation-style-language/schema/raw/master/csl-citation.json"}</w:instrText>
      </w:r>
      <w:r>
        <w:fldChar w:fldCharType="separate"/>
      </w:r>
      <w:r>
        <w:t>(de Vivo 1987)</w:t>
      </w:r>
      <w:r>
        <w:fldChar w:fldCharType="end"/>
      </w:r>
    </w:p>
    <w:p w14:paraId="31C3EE55" w14:textId="77777777" w:rsidR="00D557A2" w:rsidRPr="007D6813" w:rsidRDefault="00D20CEF" w:rsidP="00653647">
      <w:pPr>
        <w:pStyle w:val="Heading3"/>
        <w:spacing w:before="120" w:after="120" w:line="360" w:lineRule="auto"/>
        <w:ind w:left="0" w:firstLine="0"/>
      </w:pPr>
      <w:bookmarkStart w:id="68" w:name="_Toc209224802"/>
      <w:bookmarkStart w:id="69" w:name="_Toc229948172"/>
      <w:r w:rsidRPr="007D6813">
        <w:t>2.2.4 Keynesian Theories and Household Saving</w:t>
      </w:r>
      <w:bookmarkEnd w:id="68"/>
      <w:bookmarkEnd w:id="69"/>
    </w:p>
    <w:p w14:paraId="449AF797" w14:textId="77777777" w:rsidR="00D557A2" w:rsidRDefault="00D20CEF">
      <w:pPr>
        <w:pStyle w:val="BodyText"/>
        <w:spacing w:after="120" w:line="360" w:lineRule="auto"/>
        <w:ind w:left="0" w:right="360"/>
        <w:jc w:val="both"/>
      </w:pPr>
      <w:r>
        <w:t>Saving is primarily a function of income, not interest rates, and excessive saving can harm economic growth. Marginal Propensity to Save (MPS): Keynes argued that as income increases, households save a proportion of their additional income. However, in times of economic uncertainty, households may save more out of fear, reducing aggregate demand and slowing economic growth (Paradox of Thrift).Unlike classical theory, government intervention is necessary</w:t>
      </w:r>
      <w:r>
        <w:rPr>
          <w:spacing w:val="-1"/>
        </w:rPr>
        <w:t xml:space="preserve"> </w:t>
      </w:r>
      <w:r>
        <w:t>to regulate savings and prevent economic downturns. Higher income → More savings (but saving rates are relatively stable over time).Government policies (e.g., tax cuts, stimulus checks) influence</w:t>
      </w:r>
      <w:r>
        <w:rPr>
          <w:spacing w:val="-1"/>
        </w:rPr>
        <w:t xml:space="preserve"> </w:t>
      </w:r>
      <w:r>
        <w:t>household savings. Keynesian Theory</w:t>
      </w:r>
      <w:r>
        <w:rPr>
          <w:spacing w:val="-3"/>
        </w:rPr>
        <w:t xml:space="preserve"> </w:t>
      </w:r>
      <w:r>
        <w:t>emphasizes that income levels primarily determine savings</w:t>
      </w:r>
    </w:p>
    <w:p w14:paraId="081924FD" w14:textId="77777777" w:rsidR="00D557A2" w:rsidRDefault="00D20CEF">
      <w:pPr>
        <w:pStyle w:val="BodyText"/>
        <w:spacing w:line="360" w:lineRule="auto"/>
        <w:ind w:left="0" w:right="356"/>
        <w:jc w:val="both"/>
      </w:pPr>
      <w:r>
        <w:fldChar w:fldCharType="begin" w:fldLock="1"/>
      </w:r>
      <w:r>
        <w:instrText>ADDIN CSL_CITATION {"citationItems":[{"id":"ITEM-1","itemData":{"ISSN":"0792381491","author":[{"dropping-particle":"","family":"Dalziel","given":"Paul","non-dropping-particle":"","parse-names":false,"suffix":""}],"container-title":"Keynes and the Classics Reconsidered","id":"ITEM-1","issued":{"date-parts":[["1998"]]},"page":"45","publisher":"Springer Science &amp; Business Media","title":"CAPITAL, SAVING, INVESTMENT AND","type":"article-journal","volume":"63"},"uris":["http://www.mendeley.com/documents/?uuid=77573086-4c73-4fd1-8ac4-2485dd220f11"]}],"mendeley":{"formattedCitation":"(Dalziel 1998)","plainTextFormattedCitation":"(Dalziel 1998)","previouslyFormattedCitation":"(Dalziel 1998)"},"properties":{"noteIndex":0},"schema":"https://github.com/citation-style-language/schema/raw/master/csl-citation.json"}</w:instrText>
      </w:r>
      <w:r>
        <w:fldChar w:fldCharType="separate"/>
      </w:r>
      <w:r>
        <w:t>(Dalziel 1998)</w:t>
      </w:r>
      <w:r>
        <w:fldChar w:fldCharType="end"/>
      </w:r>
      <w:r>
        <w:t xml:space="preserve">identifies eight motives, including the classical preference for private profit (improvement motive) and time preference (inter temporal substitution motive). Moreover, households safeguard themselves against expected labor income decreases after retirement (life- cycle motive), or unexpected future income losses (Precautionary motive). They may strive for (financial) independence (independence motive) or participation in potential business projects (enterprise motive), leave bequests (bequest motive), or save out of greed (avarice motive). Keynes (1936) assumes that saving motives change only slowly so that the propensity to save is relatively stable over time. </w:t>
      </w:r>
      <w:r>
        <w:fldChar w:fldCharType="begin" w:fldLock="1"/>
      </w:r>
      <w:r>
        <w:instrText>ADDIN CSL_CITATION {"citationItems":[{"id":"ITEM-1","itemData":{"ISSN":"0792381491","author":[{"dropping-particle":"","family":"Dalziel","given":"Paul","non-dropping-particle":"","parse-names":false,"suffix":""}],"container-title":"Keynes and the Classics Reconsidered","id":"ITEM-1","issued":{"date-parts":[["1998"]]},"page":"45","publisher":"Springer Science &amp; Business Media","title":"CAPITAL, SAVING, INVESTMENT AND","type":"article-journal","volume":"63"},"uris":["http://www.mendeley.com/documents/?uuid=77573086-4c73-4fd1-8ac4-2485dd220f11"]}],"mendeley":{"formattedCitation":"(Dalziel 1998)","plainTextFormattedCitation":"(Dalziel 1998)","previouslyFormattedCitation":"(Dalziel 1998)"},"properties":{"noteIndex":0},"schema":"https://github.com/citation-style-language/schema/raw/master/csl-citation.json"}</w:instrText>
      </w:r>
      <w:r>
        <w:fldChar w:fldCharType="separate"/>
      </w:r>
      <w:r>
        <w:t>(Dalziel 1998)</w:t>
      </w:r>
      <w:r>
        <w:fldChar w:fldCharType="end"/>
      </w:r>
      <w:r>
        <w:t>suggests that a household’s ability to</w:t>
      </w:r>
      <w:r>
        <w:rPr>
          <w:spacing w:val="40"/>
        </w:rPr>
        <w:t xml:space="preserve"> </w:t>
      </w:r>
      <w:r>
        <w:t>save</w:t>
      </w:r>
      <w:r>
        <w:rPr>
          <w:spacing w:val="40"/>
        </w:rPr>
        <w:t xml:space="preserve"> </w:t>
      </w:r>
      <w:r>
        <w:t>depends positively</w:t>
      </w:r>
      <w:r>
        <w:rPr>
          <w:spacing w:val="40"/>
        </w:rPr>
        <w:t xml:space="preserve"> </w:t>
      </w:r>
      <w:r>
        <w:t>on</w:t>
      </w:r>
      <w:r>
        <w:rPr>
          <w:spacing w:val="40"/>
        </w:rPr>
        <w:t xml:space="preserve"> </w:t>
      </w:r>
      <w:r>
        <w:t>the</w:t>
      </w:r>
      <w:r>
        <w:rPr>
          <w:spacing w:val="40"/>
        </w:rPr>
        <w:t xml:space="preserve"> </w:t>
      </w:r>
      <w:r>
        <w:t>level</w:t>
      </w:r>
      <w:r>
        <w:rPr>
          <w:spacing w:val="40"/>
        </w:rPr>
        <w:t xml:space="preserve"> </w:t>
      </w:r>
      <w:r>
        <w:t>of</w:t>
      </w:r>
      <w:r>
        <w:rPr>
          <w:spacing w:val="40"/>
        </w:rPr>
        <w:t xml:space="preserve"> </w:t>
      </w:r>
      <w:r>
        <w:t>current</w:t>
      </w:r>
      <w:r>
        <w:rPr>
          <w:spacing w:val="40"/>
        </w:rPr>
        <w:t xml:space="preserve"> </w:t>
      </w:r>
      <w:r>
        <w:t>disposable</w:t>
      </w:r>
      <w:r>
        <w:rPr>
          <w:spacing w:val="40"/>
        </w:rPr>
        <w:t xml:space="preserve"> </w:t>
      </w:r>
      <w:r>
        <w:t>income.</w:t>
      </w:r>
      <w:r>
        <w:rPr>
          <w:spacing w:val="40"/>
        </w:rPr>
        <w:t xml:space="preserve"> </w:t>
      </w:r>
      <w:r>
        <w:t>Thus,</w:t>
      </w:r>
      <w:r>
        <w:rPr>
          <w:spacing w:val="40"/>
        </w:rPr>
        <w:t xml:space="preserve"> </w:t>
      </w:r>
      <w:r>
        <w:t>the</w:t>
      </w:r>
    </w:p>
    <w:p w14:paraId="47ACBC2D" w14:textId="77777777" w:rsidR="00D557A2" w:rsidRDefault="00D20CEF">
      <w:pPr>
        <w:pStyle w:val="BodyText"/>
        <w:spacing w:before="2" w:line="360" w:lineRule="auto"/>
        <w:ind w:left="0" w:right="352"/>
        <w:jc w:val="both"/>
      </w:pPr>
      <w:r>
        <w:t>Impact of saving ability and saving motive on total household savings can be approximated by the linear relationship</w:t>
      </w:r>
    </w:p>
    <w:p w14:paraId="48BBE203" w14:textId="77777777" w:rsidR="00D557A2" w:rsidRDefault="00D20CEF">
      <w:pPr>
        <w:spacing w:before="72"/>
        <w:ind w:left="2062"/>
        <w:jc w:val="both"/>
        <w:rPr>
          <w:rFonts w:ascii="Cambria Math" w:eastAsia="Cambria Math"/>
          <w:position w:val="2"/>
          <w:sz w:val="24"/>
        </w:rPr>
      </w:pPr>
      <w:r>
        <w:rPr>
          <w:position w:val="2"/>
          <w:sz w:val="24"/>
        </w:rPr>
        <w:t>S</w:t>
      </w:r>
      <w:r>
        <w:rPr>
          <w:i/>
          <w:sz w:val="24"/>
        </w:rPr>
        <w:t>t</w:t>
      </w:r>
      <w:r>
        <w:rPr>
          <w:i/>
          <w:spacing w:val="-3"/>
          <w:sz w:val="24"/>
        </w:rPr>
        <w:t xml:space="preserve"> </w:t>
      </w:r>
      <w:r>
        <w:rPr>
          <w:position w:val="1"/>
          <w:sz w:val="24"/>
        </w:rPr>
        <w:t>=</w:t>
      </w:r>
      <w:r>
        <w:rPr>
          <w:spacing w:val="-1"/>
          <w:position w:val="1"/>
          <w:sz w:val="24"/>
        </w:rPr>
        <w:t xml:space="preserve"> </w:t>
      </w:r>
      <w:proofErr w:type="spellStart"/>
      <w:r>
        <w:rPr>
          <w:i/>
          <w:position w:val="2"/>
          <w:sz w:val="24"/>
        </w:rPr>
        <w:t>a+bY</w:t>
      </w:r>
      <w:proofErr w:type="spellEnd"/>
      <w:r>
        <w:rPr>
          <w:i/>
          <w:sz w:val="24"/>
        </w:rPr>
        <w:t>t</w:t>
      </w:r>
      <w:r>
        <w:rPr>
          <w:i/>
          <w:position w:val="2"/>
          <w:sz w:val="24"/>
        </w:rPr>
        <w:t>+</w:t>
      </w:r>
      <w:r>
        <w:rPr>
          <w:i/>
          <w:spacing w:val="-2"/>
          <w:position w:val="2"/>
          <w:sz w:val="24"/>
        </w:rPr>
        <w:t xml:space="preserve"> </w:t>
      </w:r>
      <w:r>
        <w:rPr>
          <w:rFonts w:ascii="Cambria Math" w:eastAsia="Cambria Math"/>
          <w:spacing w:val="-10"/>
          <w:position w:val="2"/>
          <w:sz w:val="24"/>
        </w:rPr>
        <w:t>𝜀</w:t>
      </w:r>
    </w:p>
    <w:p w14:paraId="6ADA7ADC" w14:textId="77777777" w:rsidR="00D557A2" w:rsidRDefault="00D557A2">
      <w:pPr>
        <w:pStyle w:val="BodyText"/>
        <w:spacing w:before="29"/>
        <w:ind w:left="0"/>
        <w:rPr>
          <w:rFonts w:ascii="Cambria Math"/>
        </w:rPr>
      </w:pPr>
    </w:p>
    <w:p w14:paraId="5AA827BB" w14:textId="77777777" w:rsidR="00D557A2" w:rsidRDefault="00D20CEF">
      <w:pPr>
        <w:pStyle w:val="BodyText"/>
        <w:spacing w:line="384" w:lineRule="auto"/>
        <w:ind w:left="0" w:right="78"/>
        <w:jc w:val="both"/>
        <w:rPr>
          <w:spacing w:val="14"/>
        </w:rPr>
      </w:pPr>
      <w:r>
        <w:rPr>
          <w:noProof/>
        </w:rPr>
        <mc:AlternateContent>
          <mc:Choice Requires="wps">
            <w:drawing>
              <wp:anchor distT="0" distB="0" distL="0" distR="0" simplePos="0" relativeHeight="251662336" behindDoc="1" locked="0" layoutInCell="1" allowOverlap="1" wp14:anchorId="5DE65DC4" wp14:editId="69A80C01">
                <wp:simplePos x="0" y="0"/>
                <wp:positionH relativeFrom="page">
                  <wp:posOffset>6413500</wp:posOffset>
                </wp:positionH>
                <wp:positionV relativeFrom="paragraph">
                  <wp:posOffset>317500</wp:posOffset>
                </wp:positionV>
                <wp:extent cx="117475" cy="10795"/>
                <wp:effectExtent l="0" t="0" r="0" b="0"/>
                <wp:wrapNone/>
                <wp:docPr id="12" name="Graphic 12"/>
                <wp:cNvGraphicFramePr/>
                <a:graphic xmlns:a="http://schemas.openxmlformats.org/drawingml/2006/main">
                  <a:graphicData uri="http://schemas.microsoft.com/office/word/2010/wordprocessingShape">
                    <wps:wsp>
                      <wps:cNvSpPr/>
                      <wps:spPr>
                        <a:xfrm>
                          <a:off x="0" y="0"/>
                          <a:ext cx="117475" cy="10795"/>
                        </a:xfrm>
                        <a:custGeom>
                          <a:avLst/>
                          <a:gdLst/>
                          <a:ahLst/>
                          <a:cxnLst/>
                          <a:rect l="l" t="t" r="r" b="b"/>
                          <a:pathLst>
                            <a:path w="117475" h="10795">
                              <a:moveTo>
                                <a:pt x="117346" y="0"/>
                              </a:moveTo>
                              <a:lnTo>
                                <a:pt x="0" y="0"/>
                              </a:lnTo>
                              <a:lnTo>
                                <a:pt x="0" y="10668"/>
                              </a:lnTo>
                              <a:lnTo>
                                <a:pt x="117346" y="10668"/>
                              </a:lnTo>
                              <a:lnTo>
                                <a:pt x="117346" y="0"/>
                              </a:lnTo>
                              <a:close/>
                            </a:path>
                          </a:pathLst>
                        </a:custGeom>
                        <a:solidFill>
                          <a:srgbClr val="000000"/>
                        </a:solidFill>
                      </wps:spPr>
                      <wps:bodyPr wrap="square" lIns="0" tIns="0" rIns="0" bIns="0" rtlCol="0">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55EF506" id="Graphic 12" o:spid="_x0000_s1026" style="position:absolute;margin-left:505pt;margin-top:25pt;width:9.25pt;height:.85pt;z-index:-251654144;visibility:visible;mso-wrap-style:square;mso-wrap-distance-left:0;mso-wrap-distance-top:0;mso-wrap-distance-right:0;mso-wrap-distance-bottom:0;mso-position-horizontal:absolute;mso-position-horizontal-relative:page;mso-position-vertical:absolute;mso-position-vertical-relative:text;v-text-anchor:top" coordsize="11747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" path="m117346,l,,,10668r117346,l117346,xe" fillcolor="black" stroked="f">
                <v:path arrowok="t"/>
                <w10:wrap anchorx="page"/>
              </v:shape>
            </w:pict>
          </mc:Fallback>
        </mc:AlternateContent>
      </w:r>
      <w:r>
        <w:rPr>
          <w:position w:val="2"/>
        </w:rPr>
        <w:t>Where a&lt;0, 0&lt;b&lt;1 and ε is the residual. S</w:t>
      </w:r>
      <w:r>
        <w:rPr>
          <w:i/>
        </w:rPr>
        <w:t>t</w:t>
      </w:r>
      <w:r>
        <w:rPr>
          <w:i/>
          <w:spacing w:val="40"/>
        </w:rPr>
        <w:t xml:space="preserve"> </w:t>
      </w:r>
      <w:proofErr w:type="gramStart"/>
      <w:r>
        <w:rPr>
          <w:position w:val="2"/>
        </w:rPr>
        <w:t>represents</w:t>
      </w:r>
      <w:proofErr w:type="gramEnd"/>
      <w:r>
        <w:rPr>
          <w:position w:val="2"/>
        </w:rPr>
        <w:t xml:space="preserve"> the saving level in period </w:t>
      </w:r>
      <w:r>
        <w:rPr>
          <w:i/>
          <w:position w:val="2"/>
        </w:rPr>
        <w:t>t</w:t>
      </w:r>
      <w:r>
        <w:rPr>
          <w:position w:val="2"/>
        </w:rPr>
        <w:t>, and Y</w:t>
      </w:r>
      <w:r>
        <w:t>t represents</w:t>
      </w:r>
      <w:r>
        <w:rPr>
          <w:spacing w:val="40"/>
        </w:rPr>
        <w:t xml:space="preserve"> </w:t>
      </w:r>
      <w:r>
        <w:t>the</w:t>
      </w:r>
      <w:r>
        <w:rPr>
          <w:spacing w:val="40"/>
        </w:rPr>
        <w:t xml:space="preserve"> </w:t>
      </w:r>
      <w:r>
        <w:t>disposable</w:t>
      </w:r>
      <w:r>
        <w:rPr>
          <w:spacing w:val="40"/>
        </w:rPr>
        <w:t xml:space="preserve"> </w:t>
      </w:r>
      <w:r>
        <w:t>income</w:t>
      </w:r>
      <w:r>
        <w:rPr>
          <w:spacing w:val="40"/>
        </w:rPr>
        <w:t xml:space="preserve"> </w:t>
      </w:r>
      <w:r>
        <w:t>in</w:t>
      </w:r>
      <w:r>
        <w:rPr>
          <w:spacing w:val="40"/>
        </w:rPr>
        <w:t xml:space="preserve"> </w:t>
      </w:r>
      <w:r>
        <w:t>the</w:t>
      </w:r>
      <w:r>
        <w:rPr>
          <w:spacing w:val="40"/>
        </w:rPr>
        <w:t xml:space="preserve"> </w:t>
      </w:r>
      <w:r>
        <w:t>same</w:t>
      </w:r>
      <w:r>
        <w:rPr>
          <w:spacing w:val="40"/>
        </w:rPr>
        <w:t xml:space="preserve"> </w:t>
      </w:r>
      <w:r>
        <w:t>period.</w:t>
      </w:r>
      <w:r>
        <w:rPr>
          <w:spacing w:val="40"/>
        </w:rPr>
        <w:t xml:space="preserve"> </w:t>
      </w:r>
      <w:r>
        <w:t>The</w:t>
      </w:r>
      <w:r>
        <w:rPr>
          <w:spacing w:val="40"/>
        </w:rPr>
        <w:t xml:space="preserve"> </w:t>
      </w:r>
      <w:r>
        <w:t>negative</w:t>
      </w:r>
      <w:r>
        <w:rPr>
          <w:spacing w:val="40"/>
        </w:rPr>
        <w:t xml:space="preserve"> </w:t>
      </w:r>
      <w:r>
        <w:t>intercept</w:t>
      </w:r>
      <w:r>
        <w:rPr>
          <w:spacing w:val="40"/>
        </w:rPr>
        <w:t xml:space="preserve"> </w:t>
      </w:r>
      <w:r>
        <w:t>indicates</w:t>
      </w:r>
      <w:r>
        <w:rPr>
          <w:spacing w:val="40"/>
        </w:rPr>
        <w:t xml:space="preserve"> </w:t>
      </w:r>
      <w:r>
        <w:t>that households</w:t>
      </w:r>
      <w:r>
        <w:rPr>
          <w:spacing w:val="14"/>
        </w:rPr>
        <w:t xml:space="preserve"> </w:t>
      </w:r>
      <w:r>
        <w:t>dis</w:t>
      </w:r>
      <w:r>
        <w:rPr>
          <w:spacing w:val="15"/>
        </w:rPr>
        <w:t xml:space="preserve"> </w:t>
      </w:r>
      <w:r>
        <w:t>save</w:t>
      </w:r>
      <w:r>
        <w:rPr>
          <w:spacing w:val="10"/>
        </w:rPr>
        <w:t xml:space="preserve"> </w:t>
      </w:r>
      <w:r>
        <w:t>when</w:t>
      </w:r>
      <w:r>
        <w:rPr>
          <w:spacing w:val="15"/>
        </w:rPr>
        <w:t xml:space="preserve"> </w:t>
      </w:r>
      <w:r>
        <w:t>their</w:t>
      </w:r>
      <w:r>
        <w:rPr>
          <w:spacing w:val="11"/>
        </w:rPr>
        <w:t xml:space="preserve"> </w:t>
      </w:r>
      <w:r>
        <w:t>level</w:t>
      </w:r>
      <w:r>
        <w:rPr>
          <w:spacing w:val="14"/>
        </w:rPr>
        <w:t xml:space="preserve"> </w:t>
      </w:r>
      <w:r>
        <w:t>of</w:t>
      </w:r>
      <w:r>
        <w:rPr>
          <w:spacing w:val="13"/>
        </w:rPr>
        <w:t xml:space="preserve"> </w:t>
      </w:r>
      <w:r>
        <w:t>disposable</w:t>
      </w:r>
      <w:r>
        <w:rPr>
          <w:spacing w:val="12"/>
        </w:rPr>
        <w:t xml:space="preserve"> </w:t>
      </w:r>
      <w:r>
        <w:t>income</w:t>
      </w:r>
      <w:r>
        <w:rPr>
          <w:spacing w:val="10"/>
        </w:rPr>
        <w:t xml:space="preserve"> </w:t>
      </w:r>
      <w:r>
        <w:t>is</w:t>
      </w:r>
      <w:r>
        <w:rPr>
          <w:spacing w:val="14"/>
        </w:rPr>
        <w:t xml:space="preserve"> </w:t>
      </w:r>
      <w:r>
        <w:t>zero.</w:t>
      </w:r>
      <w:r>
        <w:rPr>
          <w:spacing w:val="14"/>
        </w:rPr>
        <w:t xml:space="preserve"> </w:t>
      </w:r>
    </w:p>
    <w:p w14:paraId="00091AA9" w14:textId="77777777" w:rsidR="00D557A2" w:rsidRDefault="00D20CEF">
      <w:pPr>
        <w:pStyle w:val="BodyText"/>
        <w:spacing w:line="384" w:lineRule="auto"/>
        <w:ind w:left="0" w:right="78"/>
        <w:jc w:val="both"/>
      </w:pPr>
      <w:r>
        <w:t>The</w:t>
      </w:r>
      <w:r>
        <w:rPr>
          <w:spacing w:val="9"/>
        </w:rPr>
        <w:t xml:space="preserve"> </w:t>
      </w:r>
      <w:r>
        <w:t>marginal</w:t>
      </w:r>
      <w:r>
        <w:rPr>
          <w:spacing w:val="15"/>
        </w:rPr>
        <w:t xml:space="preserve"> p</w:t>
      </w:r>
      <w:r>
        <w:t>ropensity</w:t>
      </w:r>
      <w:r>
        <w:rPr>
          <w:spacing w:val="11"/>
        </w:rPr>
        <w:t xml:space="preserve"> </w:t>
      </w:r>
      <w:r>
        <w:rPr>
          <w:spacing w:val="-5"/>
        </w:rPr>
        <w:t>to</w:t>
      </w:r>
      <w:r>
        <w:t xml:space="preserve"> save</w:t>
      </w:r>
      <w:r>
        <w:rPr>
          <w:spacing w:val="48"/>
        </w:rPr>
        <w:t xml:space="preserve"> </w:t>
      </w:r>
      <w:r>
        <w:t>(b)</w:t>
      </w:r>
      <w:r>
        <w:rPr>
          <w:spacing w:val="47"/>
        </w:rPr>
        <w:t xml:space="preserve"> </w:t>
      </w:r>
      <w:r>
        <w:t>represents</w:t>
      </w:r>
      <w:r>
        <w:rPr>
          <w:spacing w:val="53"/>
        </w:rPr>
        <w:t xml:space="preserve"> </w:t>
      </w:r>
      <w:r>
        <w:t>a</w:t>
      </w:r>
      <w:r>
        <w:rPr>
          <w:spacing w:val="50"/>
        </w:rPr>
        <w:t xml:space="preserve"> </w:t>
      </w:r>
      <w:r>
        <w:t>household’s</w:t>
      </w:r>
      <w:r>
        <w:rPr>
          <w:spacing w:val="52"/>
        </w:rPr>
        <w:t xml:space="preserve"> </w:t>
      </w:r>
      <w:r>
        <w:t>motivation</w:t>
      </w:r>
      <w:r>
        <w:rPr>
          <w:spacing w:val="52"/>
        </w:rPr>
        <w:t xml:space="preserve"> </w:t>
      </w:r>
      <w:r>
        <w:t>to</w:t>
      </w:r>
      <w:r>
        <w:rPr>
          <w:spacing w:val="53"/>
        </w:rPr>
        <w:t xml:space="preserve"> </w:t>
      </w:r>
      <w:r>
        <w:t>save,</w:t>
      </w:r>
      <w:r>
        <w:rPr>
          <w:spacing w:val="49"/>
        </w:rPr>
        <w:t xml:space="preserve"> </w:t>
      </w:r>
      <w:r>
        <w:t>indicating</w:t>
      </w:r>
      <w:r>
        <w:rPr>
          <w:spacing w:val="49"/>
        </w:rPr>
        <w:t xml:space="preserve"> </w:t>
      </w:r>
      <w:r>
        <w:t>that</w:t>
      </w:r>
      <w:r>
        <w:rPr>
          <w:spacing w:val="52"/>
        </w:rPr>
        <w:t xml:space="preserve"> </w:t>
      </w:r>
      <w:r>
        <w:t>an</w:t>
      </w:r>
      <w:r>
        <w:rPr>
          <w:spacing w:val="52"/>
        </w:rPr>
        <w:t xml:space="preserve"> </w:t>
      </w:r>
      <w:r>
        <w:t>increasing</w:t>
      </w:r>
      <w:r>
        <w:rPr>
          <w:spacing w:val="-6"/>
        </w:rPr>
        <w:t xml:space="preserve"> </w:t>
      </w:r>
      <w:r>
        <w:rPr>
          <w:spacing w:val="-2"/>
        </w:rPr>
        <w:t>income</w:t>
      </w:r>
      <w:r>
        <w:t xml:space="preserve"> corresponds to increasing household savings. The </w:t>
      </w:r>
      <w:r>
        <w:lastRenderedPageBreak/>
        <w:t>average propensity to save (+</w:t>
      </w:r>
      <w:r>
        <w:rPr>
          <w:rFonts w:ascii="Cambria Math" w:eastAsia="Cambria Math" w:hAnsi="Cambria Math" w:cs="Cambria Math"/>
        </w:rPr>
        <w:t>𝑌𝑡</w:t>
      </w:r>
      <w:r>
        <w:t xml:space="preserve">b) indicates that household savings rise with the level of disposable income. A household’s preference for liquidity affects the way that households save </w:t>
      </w:r>
      <w:r>
        <w:fldChar w:fldCharType="begin" w:fldLock="1"/>
      </w:r>
      <w:r>
        <w:instrText>ADDIN CSL_CITATION {"citationItems":[{"id":"ITEM-1","itemData":{"author":[{"dropping-particle":"","family":"Steindl","given":"Josef","non-dropping-particle":"","parse-names":false,"suffix":""}],"container-title":"Keynes’s relevance today","id":"ITEM-1","issued":{"date-parts":[["1985"]]},"page":"99-125","publisher":"Springer","title":"JM Keynes: society and the economist","type":"chapter"},"uris":["http://www.mendeley.com/documents/?uuid=b0dd908d-43a2-45b6-9ed6-258a894231bc"]}],"mendeley":{"formattedCitation":"(Steindl 1985)","plainTextFormattedCitation":"(Steindl 1985)","previouslyFormattedCitation":"(Steindl 1985)"},"properties":{"noteIndex":0},"schema":"https://github.com/citation-style-language/schema/raw/master/csl-citation.json"}</w:instrText>
      </w:r>
      <w:r>
        <w:fldChar w:fldCharType="separate"/>
      </w:r>
      <w:r>
        <w:t>(Steindl 1985)</w:t>
      </w:r>
      <w:r>
        <w:fldChar w:fldCharType="end"/>
      </w:r>
    </w:p>
    <w:p w14:paraId="7850842E" w14:textId="77777777" w:rsidR="00D557A2" w:rsidRDefault="00D20CEF">
      <w:pPr>
        <w:pStyle w:val="BodyText"/>
        <w:spacing w:before="100" w:beforeAutospacing="1" w:line="384" w:lineRule="auto"/>
        <w:ind w:left="0" w:right="72"/>
        <w:jc w:val="both"/>
        <w:rPr>
          <w:spacing w:val="-2"/>
        </w:rPr>
      </w:pPr>
      <w:r>
        <w:t>Households with a high preference for</w:t>
      </w:r>
      <w:r>
        <w:rPr>
          <w:spacing w:val="-2"/>
        </w:rPr>
        <w:t xml:space="preserve"> </w:t>
      </w:r>
      <w:r>
        <w:t>liquidity</w:t>
      </w:r>
      <w:r>
        <w:rPr>
          <w:spacing w:val="-4"/>
        </w:rPr>
        <w:t xml:space="preserve"> </w:t>
      </w:r>
      <w:r>
        <w:t>hoard cash, those with a low preference</w:t>
      </w:r>
      <w:r>
        <w:rPr>
          <w:spacing w:val="1"/>
        </w:rPr>
        <w:t xml:space="preserve"> </w:t>
      </w:r>
      <w:r>
        <w:t>deposits</w:t>
      </w:r>
      <w:r>
        <w:rPr>
          <w:spacing w:val="-1"/>
        </w:rPr>
        <w:t xml:space="preserve"> </w:t>
      </w:r>
      <w:r>
        <w:t>their savings</w:t>
      </w:r>
      <w:r>
        <w:rPr>
          <w:spacing w:val="-1"/>
        </w:rPr>
        <w:t xml:space="preserve"> </w:t>
      </w:r>
      <w:r>
        <w:t>at</w:t>
      </w:r>
      <w:r>
        <w:rPr>
          <w:spacing w:val="1"/>
        </w:rPr>
        <w:t xml:space="preserve"> </w:t>
      </w:r>
      <w:r>
        <w:t>a</w:t>
      </w:r>
      <w:r>
        <w:rPr>
          <w:spacing w:val="-1"/>
        </w:rPr>
        <w:t xml:space="preserve"> </w:t>
      </w:r>
      <w:r>
        <w:rPr>
          <w:spacing w:val="-2"/>
        </w:rPr>
        <w:t>bank.</w:t>
      </w:r>
      <w:r>
        <w:t xml:space="preserve"> The liquidity preference depends on the degree of precaution and preference for private profit (Keynes, 1936). At</w:t>
      </w:r>
      <w:r>
        <w:rPr>
          <w:spacing w:val="40"/>
        </w:rPr>
        <w:t xml:space="preserve"> </w:t>
      </w:r>
      <w:r>
        <w:t>times</w:t>
      </w:r>
      <w:r>
        <w:rPr>
          <w:spacing w:val="40"/>
        </w:rPr>
        <w:t xml:space="preserve"> </w:t>
      </w:r>
      <w:r>
        <w:t>of</w:t>
      </w:r>
      <w:r>
        <w:rPr>
          <w:spacing w:val="40"/>
        </w:rPr>
        <w:t xml:space="preserve"> </w:t>
      </w:r>
      <w:r>
        <w:t>great</w:t>
      </w:r>
      <w:r>
        <w:rPr>
          <w:spacing w:val="40"/>
        </w:rPr>
        <w:t xml:space="preserve"> </w:t>
      </w:r>
      <w:r>
        <w:t>economic</w:t>
      </w:r>
      <w:r>
        <w:rPr>
          <w:spacing w:val="40"/>
        </w:rPr>
        <w:t xml:space="preserve"> </w:t>
      </w:r>
      <w:r>
        <w:t>uncertainty,</w:t>
      </w:r>
      <w:r>
        <w:rPr>
          <w:spacing w:val="40"/>
        </w:rPr>
        <w:t xml:space="preserve"> </w:t>
      </w:r>
      <w:r>
        <w:t>precautious</w:t>
      </w:r>
      <w:r>
        <w:rPr>
          <w:spacing w:val="40"/>
        </w:rPr>
        <w:t xml:space="preserve"> </w:t>
      </w:r>
      <w:r>
        <w:t>households</w:t>
      </w:r>
      <w:r>
        <w:rPr>
          <w:spacing w:val="40"/>
        </w:rPr>
        <w:t xml:space="preserve"> </w:t>
      </w:r>
      <w:r>
        <w:t>may</w:t>
      </w:r>
      <w:r>
        <w:rPr>
          <w:spacing w:val="40"/>
        </w:rPr>
        <w:t xml:space="preserve"> </w:t>
      </w:r>
      <w:r>
        <w:t>have</w:t>
      </w:r>
      <w:r>
        <w:rPr>
          <w:spacing w:val="40"/>
        </w:rPr>
        <w:t xml:space="preserve"> </w:t>
      </w:r>
      <w:r>
        <w:t>a</w:t>
      </w:r>
      <w:r>
        <w:rPr>
          <w:spacing w:val="40"/>
        </w:rPr>
        <w:t xml:space="preserve"> </w:t>
      </w:r>
      <w:r>
        <w:t>high</w:t>
      </w:r>
      <w:r>
        <w:rPr>
          <w:spacing w:val="40"/>
        </w:rPr>
        <w:t xml:space="preserve"> </w:t>
      </w:r>
      <w:r>
        <w:t>liquidity preference. At times of economic certainty, rising real interest rates encourage households to</w:t>
      </w:r>
      <w:r>
        <w:rPr>
          <w:spacing w:val="80"/>
        </w:rPr>
        <w:t xml:space="preserve"> </w:t>
      </w:r>
      <w:r>
        <w:t>deposit</w:t>
      </w:r>
      <w:r>
        <w:rPr>
          <w:spacing w:val="26"/>
        </w:rPr>
        <w:t xml:space="preserve"> </w:t>
      </w:r>
      <w:r>
        <w:t>their</w:t>
      </w:r>
      <w:r>
        <w:rPr>
          <w:spacing w:val="24"/>
        </w:rPr>
        <w:t xml:space="preserve"> </w:t>
      </w:r>
      <w:r>
        <w:t>savings</w:t>
      </w:r>
      <w:r>
        <w:rPr>
          <w:spacing w:val="25"/>
        </w:rPr>
        <w:t xml:space="preserve"> </w:t>
      </w:r>
      <w:r>
        <w:t>at</w:t>
      </w:r>
      <w:r>
        <w:rPr>
          <w:spacing w:val="26"/>
        </w:rPr>
        <w:t xml:space="preserve"> </w:t>
      </w:r>
      <w:r>
        <w:t>a</w:t>
      </w:r>
      <w:r>
        <w:rPr>
          <w:spacing w:val="24"/>
        </w:rPr>
        <w:t xml:space="preserve"> </w:t>
      </w:r>
      <w:r>
        <w:t>bank</w:t>
      </w:r>
      <w:r>
        <w:rPr>
          <w:spacing w:val="25"/>
        </w:rPr>
        <w:t xml:space="preserve"> </w:t>
      </w:r>
      <w:r>
        <w:t>due</w:t>
      </w:r>
      <w:r>
        <w:rPr>
          <w:spacing w:val="24"/>
        </w:rPr>
        <w:t xml:space="preserve"> </w:t>
      </w:r>
      <w:r>
        <w:t>to</w:t>
      </w:r>
      <w:r>
        <w:rPr>
          <w:spacing w:val="26"/>
        </w:rPr>
        <w:t xml:space="preserve"> </w:t>
      </w:r>
      <w:r>
        <w:t>the</w:t>
      </w:r>
      <w:r>
        <w:rPr>
          <w:spacing w:val="25"/>
        </w:rPr>
        <w:t xml:space="preserve"> </w:t>
      </w:r>
      <w:r>
        <w:t>interest</w:t>
      </w:r>
      <w:r>
        <w:rPr>
          <w:spacing w:val="26"/>
        </w:rPr>
        <w:t xml:space="preserve"> </w:t>
      </w:r>
      <w:r>
        <w:t>profit.</w:t>
      </w:r>
      <w:r>
        <w:rPr>
          <w:spacing w:val="25"/>
        </w:rPr>
        <w:t xml:space="preserve"> </w:t>
      </w:r>
      <w:r>
        <w:t>Thus,</w:t>
      </w:r>
      <w:r>
        <w:rPr>
          <w:spacing w:val="25"/>
        </w:rPr>
        <w:t xml:space="preserve"> </w:t>
      </w:r>
      <w:r>
        <w:t>Keynes</w:t>
      </w:r>
      <w:r>
        <w:rPr>
          <w:spacing w:val="25"/>
        </w:rPr>
        <w:t xml:space="preserve"> </w:t>
      </w:r>
      <w:r>
        <w:t>(1936)</w:t>
      </w:r>
      <w:r>
        <w:rPr>
          <w:spacing w:val="24"/>
        </w:rPr>
        <w:t xml:space="preserve"> </w:t>
      </w:r>
      <w:r>
        <w:t>acknowledges that household savings also depend on the real rate of interest as households strive for private</w:t>
      </w:r>
      <w:r>
        <w:rPr>
          <w:spacing w:val="40"/>
        </w:rPr>
        <w:t xml:space="preserve"> </w:t>
      </w:r>
      <w:r>
        <w:rPr>
          <w:spacing w:val="-2"/>
        </w:rPr>
        <w:t xml:space="preserve">profit (improvement motive). </w:t>
      </w:r>
    </w:p>
    <w:p w14:paraId="43EBE128" w14:textId="77777777" w:rsidR="00D557A2" w:rsidRDefault="00D20CEF">
      <w:pPr>
        <w:pStyle w:val="BodyText"/>
        <w:spacing w:before="100" w:beforeAutospacing="1" w:line="384" w:lineRule="auto"/>
        <w:ind w:left="0" w:right="72"/>
        <w:jc w:val="both"/>
        <w:rPr>
          <w:spacing w:val="-2"/>
        </w:rPr>
      </w:pPr>
      <w:r>
        <w:rPr>
          <w:spacing w:val="-2"/>
        </w:rPr>
        <w:t>Neoclassical</w:t>
      </w:r>
      <w:r>
        <w:tab/>
      </w:r>
      <w:r>
        <w:rPr>
          <w:spacing w:val="-2"/>
        </w:rPr>
        <w:t>economic</w:t>
      </w:r>
      <w:r>
        <w:tab/>
      </w:r>
      <w:r>
        <w:rPr>
          <w:spacing w:val="-2"/>
        </w:rPr>
        <w:t>models</w:t>
      </w:r>
      <w:r>
        <w:tab/>
      </w:r>
      <w:r>
        <w:rPr>
          <w:spacing w:val="-2"/>
        </w:rPr>
        <w:t>treat</w:t>
      </w:r>
      <w:r>
        <w:tab/>
      </w:r>
      <w:r>
        <w:rPr>
          <w:spacing w:val="-2"/>
        </w:rPr>
        <w:t>household</w:t>
      </w:r>
      <w:r>
        <w:tab/>
      </w:r>
      <w:r>
        <w:rPr>
          <w:spacing w:val="-2"/>
        </w:rPr>
        <w:t xml:space="preserve">savings </w:t>
      </w:r>
      <w:r>
        <w:t>exogenously or endogenously. In the Solow growth model, households save a portion of their</w:t>
      </w:r>
      <w:r>
        <w:rPr>
          <w:spacing w:val="40"/>
        </w:rPr>
        <w:t xml:space="preserve"> </w:t>
      </w:r>
      <w:r>
        <w:t>disposable income according</w:t>
      </w:r>
      <w:r>
        <w:rPr>
          <w:spacing w:val="40"/>
        </w:rPr>
        <w:t xml:space="preserve"> </w:t>
      </w:r>
      <w:r>
        <w:t>to an exogenously</w:t>
      </w:r>
      <w:r>
        <w:rPr>
          <w:spacing w:val="-3"/>
        </w:rPr>
        <w:t xml:space="preserve"> </w:t>
      </w:r>
      <w:r>
        <w:t xml:space="preserve">imposed, fixed saving rate s </w:t>
      </w:r>
      <w:r>
        <w:fldChar w:fldCharType="begin" w:fldLock="1"/>
      </w:r>
      <w:r>
        <w:instrText>ADDIN CSL_CITATION {"citationItems":[{"id":"ITEM-1","itemData":{"author":[{"dropping-particle":"","family":"Missaglia","given":"Marco","non-dropping-particle":"","parse-names":false,"suffix":""},{"dropping-particle":"","family":"Vaggi","given":"Gianni","non-dropping-particle":"","parse-names":false,"suffix":""}],"container-title":"Introduction to development economics: An alternative approach to growth, sustainability and cooperation","id":"ITEM-1","issued":{"date-parts":[["2025"]]},"page":"105-116","publisher":"Springer","title":"Solow and Swan’s growth theory: An already mature economy","type":"chapter"},"uris":["http://www.mendeley.com/documents/?uuid=db1a951e-8264-4101-a2b8-123dd02b40f3"]}],"mendeley":{"formattedCitation":"(Missaglia and Vaggi 2025)","plainTextFormattedCitation":"(Missaglia and Vaggi 2025)","previouslyFormattedCitation":"(Missaglia and Vaggi 2025)"},"properties":{"noteIndex":0},"schema":"https://github.com/citation-style-language/schema/raw/master/csl-citation.json"}</w:instrText>
      </w:r>
      <w:r>
        <w:fldChar w:fldCharType="separate"/>
      </w:r>
      <w:r>
        <w:t>(Missaglia and Vaggi 2025)</w:t>
      </w:r>
      <w:r>
        <w:fldChar w:fldCharType="end"/>
      </w:r>
      <w:r>
        <w:t xml:space="preserve"> Lacking a behavioral component to household savings, the model does not permit</w:t>
      </w:r>
      <w:r>
        <w:rPr>
          <w:spacing w:val="32"/>
        </w:rPr>
        <w:t xml:space="preserve"> </w:t>
      </w:r>
      <w:r>
        <w:t>conclusions</w:t>
      </w:r>
      <w:r>
        <w:rPr>
          <w:spacing w:val="32"/>
        </w:rPr>
        <w:t xml:space="preserve"> </w:t>
      </w:r>
      <w:r>
        <w:t>regarding</w:t>
      </w:r>
      <w:r>
        <w:rPr>
          <w:spacing w:val="32"/>
        </w:rPr>
        <w:t xml:space="preserve"> </w:t>
      </w:r>
      <w:r>
        <w:t>a</w:t>
      </w:r>
      <w:r>
        <w:rPr>
          <w:spacing w:val="31"/>
        </w:rPr>
        <w:t xml:space="preserve"> </w:t>
      </w:r>
      <w:r>
        <w:t>household’s</w:t>
      </w:r>
      <w:r>
        <w:rPr>
          <w:spacing w:val="34"/>
        </w:rPr>
        <w:t xml:space="preserve"> </w:t>
      </w:r>
      <w:r>
        <w:t>savings</w:t>
      </w:r>
      <w:r>
        <w:rPr>
          <w:spacing w:val="32"/>
        </w:rPr>
        <w:t xml:space="preserve"> </w:t>
      </w:r>
      <w:r>
        <w:t>motives</w:t>
      </w:r>
      <w:r>
        <w:rPr>
          <w:spacing w:val="34"/>
        </w:rPr>
        <w:t xml:space="preserve"> </w:t>
      </w:r>
      <w:r>
        <w:t>and</w:t>
      </w:r>
      <w:r>
        <w:rPr>
          <w:spacing w:val="32"/>
        </w:rPr>
        <w:t xml:space="preserve"> </w:t>
      </w:r>
      <w:r>
        <w:t>ability.</w:t>
      </w:r>
      <w:r>
        <w:rPr>
          <w:spacing w:val="34"/>
        </w:rPr>
        <w:t xml:space="preserve"> </w:t>
      </w:r>
      <w:r>
        <w:t>Economic</w:t>
      </w:r>
      <w:r>
        <w:rPr>
          <w:spacing w:val="31"/>
        </w:rPr>
        <w:t xml:space="preserve"> </w:t>
      </w:r>
      <w:r>
        <w:t>policies, such as tax policies, are the only possible determinant of S. If policy makers know that there is</w:t>
      </w:r>
      <w:r>
        <w:rPr>
          <w:spacing w:val="40"/>
        </w:rPr>
        <w:t xml:space="preserve"> </w:t>
      </w:r>
      <w:r>
        <w:t>a</w:t>
      </w:r>
      <w:r>
        <w:rPr>
          <w:spacing w:val="-3"/>
        </w:rPr>
        <w:t xml:space="preserve"> </w:t>
      </w:r>
      <w:r>
        <w:t>saving</w:t>
      </w:r>
      <w:r>
        <w:rPr>
          <w:spacing w:val="-3"/>
        </w:rPr>
        <w:t xml:space="preserve"> </w:t>
      </w:r>
      <w:r>
        <w:t>rate</w:t>
      </w:r>
      <w:r>
        <w:rPr>
          <w:spacing w:val="-1"/>
        </w:rPr>
        <w:t xml:space="preserve"> </w:t>
      </w:r>
      <w:r>
        <w:t>S*</w:t>
      </w:r>
      <w:r>
        <w:rPr>
          <w:spacing w:val="-2"/>
        </w:rPr>
        <w:t xml:space="preserve"> </w:t>
      </w:r>
      <w:r>
        <w:t>(0&lt;</w:t>
      </w:r>
      <w:r>
        <w:rPr>
          <w:spacing w:val="-3"/>
        </w:rPr>
        <w:t xml:space="preserve"> </w:t>
      </w:r>
      <w:r>
        <w:t>S*&lt;1)</w:t>
      </w:r>
      <w:r>
        <w:rPr>
          <w:spacing w:val="-3"/>
        </w:rPr>
        <w:t xml:space="preserve"> </w:t>
      </w:r>
      <w:r>
        <w:t>that</w:t>
      </w:r>
      <w:r>
        <w:rPr>
          <w:spacing w:val="-2"/>
        </w:rPr>
        <w:t xml:space="preserve"> </w:t>
      </w:r>
      <w:r>
        <w:t>maximizes</w:t>
      </w:r>
      <w:r>
        <w:rPr>
          <w:spacing w:val="-2"/>
        </w:rPr>
        <w:t xml:space="preserve"> </w:t>
      </w:r>
      <w:r>
        <w:t>steady-state</w:t>
      </w:r>
      <w:r>
        <w:rPr>
          <w:spacing w:val="-3"/>
        </w:rPr>
        <w:t xml:space="preserve"> </w:t>
      </w:r>
      <w:r>
        <w:t>consumption (golden</w:t>
      </w:r>
      <w:r>
        <w:rPr>
          <w:spacing w:val="-2"/>
        </w:rPr>
        <w:t xml:space="preserve"> </w:t>
      </w:r>
      <w:r>
        <w:t>rule</w:t>
      </w:r>
      <w:r>
        <w:rPr>
          <w:spacing w:val="-1"/>
        </w:rPr>
        <w:t xml:space="preserve"> </w:t>
      </w:r>
      <w:r>
        <w:t>savings),</w:t>
      </w:r>
      <w:r>
        <w:rPr>
          <w:spacing w:val="-1"/>
        </w:rPr>
        <w:t xml:space="preserve"> </w:t>
      </w:r>
      <w:r>
        <w:t>they may introduce tax incentives for household savings at S* to maximize savings and investment. In</w:t>
      </w:r>
      <w:r>
        <w:rPr>
          <w:spacing w:val="24"/>
        </w:rPr>
        <w:t xml:space="preserve"> </w:t>
      </w:r>
      <w:r>
        <w:t>neoclassical</w:t>
      </w:r>
      <w:r>
        <w:rPr>
          <w:spacing w:val="25"/>
        </w:rPr>
        <w:t xml:space="preserve"> </w:t>
      </w:r>
      <w:r>
        <w:rPr>
          <w:spacing w:val="25"/>
        </w:rPr>
        <w:fldChar w:fldCharType="begin" w:fldLock="1"/>
      </w:r>
      <w:r>
        <w:rPr>
          <w:spacing w:val="25"/>
        </w:rPr>
        <w:instrText>ADDIN CSL_CITATION {"citationItems":[{"id":"ITEM-1","itemData":{"author":[{"dropping-particle":"","family":"Power","given":"John H","non-dropping-particle":"","parse-names":false,"suffix":""}],"container-title":"Economics and Human Welfare","id":"ITEM-1","issued":{"date-parts":[["1979"]]},"page":"321-360","publisher":"Elsevier","title":"The Economics of Keynes","type":"article-journal"},"uris":["http://www.mendeley.com/documents/?uuid=50aec869-70d3-4d95-9cd8-1430c48fc2cd"]}],"mendeley":{"formattedCitation":"(Power 1979)","plainTextFormattedCitation":"(Power 1979)","previouslyFormattedCitation":"(Power 1979)"},"properties":{"noteIndex":0},"schema":"https://github.com/citation-style-language/schema/raw/master/csl-citation.json"}</w:instrText>
      </w:r>
      <w:r>
        <w:rPr>
          <w:spacing w:val="25"/>
        </w:rPr>
        <w:fldChar w:fldCharType="separate"/>
      </w:r>
      <w:r>
        <w:rPr>
          <w:spacing w:val="25"/>
        </w:rPr>
        <w:t>(Power 1979)</w:t>
      </w:r>
      <w:r>
        <w:rPr>
          <w:spacing w:val="25"/>
        </w:rPr>
        <w:fldChar w:fldCharType="end"/>
      </w:r>
      <w:r>
        <w:t>life-cycle</w:t>
      </w:r>
      <w:r>
        <w:rPr>
          <w:spacing w:val="40"/>
        </w:rPr>
        <w:t xml:space="preserve"> </w:t>
      </w:r>
      <w:r>
        <w:t>motive</w:t>
      </w:r>
      <w:r>
        <w:rPr>
          <w:spacing w:val="40"/>
        </w:rPr>
        <w:t xml:space="preserve"> </w:t>
      </w:r>
      <w:r>
        <w:t>of saving,</w:t>
      </w:r>
      <w:r>
        <w:rPr>
          <w:spacing w:val="24"/>
        </w:rPr>
        <w:t xml:space="preserve"> </w:t>
      </w:r>
      <w:r>
        <w:t>according</w:t>
      </w:r>
      <w:r>
        <w:rPr>
          <w:spacing w:val="24"/>
        </w:rPr>
        <w:t xml:space="preserve"> </w:t>
      </w:r>
      <w:r>
        <w:t>to</w:t>
      </w:r>
      <w:r>
        <w:rPr>
          <w:spacing w:val="25"/>
        </w:rPr>
        <w:t xml:space="preserve"> </w:t>
      </w:r>
      <w:r>
        <w:t>which</w:t>
      </w:r>
      <w:r>
        <w:rPr>
          <w:spacing w:val="24"/>
        </w:rPr>
        <w:t xml:space="preserve"> </w:t>
      </w:r>
      <w:r>
        <w:t>households bridge income differences over their life-cycles.</w:t>
      </w:r>
    </w:p>
    <w:p w14:paraId="4B299A2A" w14:textId="77777777" w:rsidR="00D557A2" w:rsidRDefault="00D557A2">
      <w:pPr>
        <w:pStyle w:val="BodyText"/>
        <w:jc w:val="both"/>
      </w:pPr>
    </w:p>
    <w:p w14:paraId="160C26E9" w14:textId="77777777" w:rsidR="00D557A2" w:rsidRDefault="00D20CEF">
      <w:pPr>
        <w:pStyle w:val="BodyText"/>
        <w:spacing w:line="360" w:lineRule="auto"/>
        <w:ind w:left="0" w:right="358"/>
        <w:jc w:val="both"/>
      </w:pPr>
      <w:r>
        <w:t>Both</w:t>
      </w:r>
      <w:r>
        <w:rPr>
          <w:spacing w:val="40"/>
        </w:rPr>
        <w:t xml:space="preserve"> </w:t>
      </w:r>
      <w:r>
        <w:t>resemble</w:t>
      </w:r>
      <w:r>
        <w:rPr>
          <w:spacing w:val="40"/>
        </w:rPr>
        <w:t xml:space="preserve"> </w:t>
      </w:r>
      <w:r>
        <w:t>households also consider their expected life-time income growth for their savings decisions. When households know their point of retirement, they save according to</w:t>
      </w:r>
      <w:r>
        <w:rPr>
          <w:spacing w:val="40"/>
        </w:rPr>
        <w:t xml:space="preserve"> </w:t>
      </w:r>
      <w:r>
        <w:t>their finite lifecycle so that consumption is stable, but not smooth (Modigliani and Bromberg, 1954). Thus, population growth pushes the aggregate saving rate up if there are relatively</w:t>
      </w:r>
      <w:r>
        <w:rPr>
          <w:spacing w:val="-1"/>
        </w:rPr>
        <w:t xml:space="preserve"> </w:t>
      </w:r>
      <w:r>
        <w:t>more working-age households than retired households in society. However, households may also</w:t>
      </w:r>
      <w:r>
        <w:rPr>
          <w:spacing w:val="40"/>
        </w:rPr>
        <w:t xml:space="preserve"> </w:t>
      </w:r>
      <w:r>
        <w:t>save to leave bequests, so that retired households may</w:t>
      </w:r>
      <w:r>
        <w:rPr>
          <w:spacing w:val="-2"/>
        </w:rPr>
        <w:t xml:space="preserve"> </w:t>
      </w:r>
      <w:r>
        <w:t xml:space="preserve">still have a high saving rate </w:t>
      </w:r>
      <w:r>
        <w:fldChar w:fldCharType="begin" w:fldLock="1"/>
      </w:r>
      <w:r>
        <w:instrText>ADDIN CSL_CITATION {"citationItems":[{"id":"ITEM-1","itemData":{"author":[{"dropping-particle":"","family":"Modigliani","given":"Franco","non-dropping-particle":"","parse-names":false,"suffix":""}],"container-title":"World saving, prosperity and growth","id":"ITEM-1","issued":{"date-parts":[["1993"]]},"page":"249-286","publisher":"Springer","title":"Recent declines in the savings rate: a life cycle perspective","type":"chapter"},"uris":["http://www.mendeley.com/documents/?uuid=dc29e16c-1c8a-4059-a407-f8aa2d121c8f"]}],"mendeley":{"formattedCitation":"(Modigliani 1993)","plainTextFormattedCitation":"(Modigliani 1993)","previouslyFormattedCitation":"(Modigliani 1993)"},"properties":{"noteIndex":0},"schema":"https://github.com/citation-style-language/schema/raw/master/csl-citation.json"}</w:instrText>
      </w:r>
      <w:r>
        <w:fldChar w:fldCharType="separate"/>
      </w:r>
      <w:r>
        <w:t>(Modigliani 1993)</w:t>
      </w:r>
      <w:r>
        <w:fldChar w:fldCharType="end"/>
      </w:r>
    </w:p>
    <w:p w14:paraId="6B3D7077" w14:textId="77777777" w:rsidR="00D557A2" w:rsidRDefault="00D20CEF">
      <w:pPr>
        <w:pStyle w:val="BodyText"/>
        <w:spacing w:line="360" w:lineRule="auto"/>
        <w:ind w:left="0" w:right="358"/>
        <w:jc w:val="both"/>
        <w:rPr>
          <w:spacing w:val="-2"/>
        </w:rPr>
      </w:pPr>
      <w:r>
        <w:lastRenderedPageBreak/>
        <w:t>An initially low wealth endowment also affects the household saving rate positively as households save more to accumulate wealth for their retirement (Ando and Modigliani, 1963). The effect of lifetime income on household savings is twofold since total household</w:t>
      </w:r>
      <w:r>
        <w:rPr>
          <w:spacing w:val="40"/>
        </w:rPr>
        <w:t xml:space="preserve"> </w:t>
      </w:r>
      <w:r>
        <w:t>income consists of two observable components: labor income and the value of assets. On the one hand, household savings depend positively</w:t>
      </w:r>
      <w:r>
        <w:rPr>
          <w:spacing w:val="-3"/>
        </w:rPr>
        <w:t xml:space="preserve"> </w:t>
      </w:r>
      <w:r>
        <w:t>on the life-time labor income, defined</w:t>
      </w:r>
      <w:r>
        <w:rPr>
          <w:spacing w:val="40"/>
        </w:rPr>
        <w:t xml:space="preserve"> </w:t>
      </w:r>
      <w:r>
        <w:t>as the current level and</w:t>
      </w:r>
      <w:r>
        <w:rPr>
          <w:spacing w:val="34"/>
        </w:rPr>
        <w:t xml:space="preserve"> </w:t>
      </w:r>
      <w:r>
        <w:t>the</w:t>
      </w:r>
      <w:r>
        <w:rPr>
          <w:spacing w:val="34"/>
        </w:rPr>
        <w:t xml:space="preserve"> </w:t>
      </w:r>
      <w:r>
        <w:t>expected</w:t>
      </w:r>
      <w:r>
        <w:rPr>
          <w:spacing w:val="36"/>
        </w:rPr>
        <w:t xml:space="preserve"> </w:t>
      </w:r>
      <w:r>
        <w:t>growth</w:t>
      </w:r>
      <w:r>
        <w:rPr>
          <w:spacing w:val="34"/>
        </w:rPr>
        <w:t xml:space="preserve"> </w:t>
      </w:r>
      <w:r>
        <w:t>rate</w:t>
      </w:r>
      <w:r>
        <w:rPr>
          <w:spacing w:val="35"/>
        </w:rPr>
        <w:t xml:space="preserve"> </w:t>
      </w:r>
      <w:r>
        <w:t>of</w:t>
      </w:r>
      <w:r>
        <w:rPr>
          <w:spacing w:val="34"/>
        </w:rPr>
        <w:t xml:space="preserve"> </w:t>
      </w:r>
      <w:r>
        <w:t>labor</w:t>
      </w:r>
      <w:r>
        <w:rPr>
          <w:spacing w:val="33"/>
        </w:rPr>
        <w:t xml:space="preserve"> </w:t>
      </w:r>
      <w:r>
        <w:t>income</w:t>
      </w:r>
      <w:r>
        <w:rPr>
          <w:spacing w:val="34"/>
        </w:rPr>
        <w:t xml:space="preserve"> </w:t>
      </w:r>
      <w:r>
        <w:t>(Ando</w:t>
      </w:r>
      <w:r>
        <w:rPr>
          <w:spacing w:val="35"/>
        </w:rPr>
        <w:t xml:space="preserve"> </w:t>
      </w:r>
      <w:r>
        <w:t>and</w:t>
      </w:r>
      <w:r>
        <w:rPr>
          <w:spacing w:val="34"/>
        </w:rPr>
        <w:t xml:space="preserve"> </w:t>
      </w:r>
      <w:r>
        <w:t>Modigliani,</w:t>
      </w:r>
      <w:r>
        <w:rPr>
          <w:spacing w:val="35"/>
        </w:rPr>
        <w:t xml:space="preserve"> </w:t>
      </w:r>
      <w:r>
        <w:t>1963).</w:t>
      </w:r>
      <w:r>
        <w:rPr>
          <w:spacing w:val="34"/>
        </w:rPr>
        <w:t xml:space="preserve"> </w:t>
      </w:r>
      <w:r>
        <w:t>A</w:t>
      </w:r>
      <w:r>
        <w:rPr>
          <w:spacing w:val="35"/>
        </w:rPr>
        <w:t xml:space="preserve"> </w:t>
      </w:r>
      <w:r>
        <w:rPr>
          <w:spacing w:val="-2"/>
        </w:rPr>
        <w:t xml:space="preserve">household’s </w:t>
      </w:r>
      <w:r>
        <w:t>labor income rises with growing labor productivity. Owing to the wage bargaining involved in this increase, the household anticipates the rising income and expects future consumption to</w:t>
      </w:r>
      <w:r>
        <w:rPr>
          <w:spacing w:val="40"/>
        </w:rPr>
        <w:t xml:space="preserve"> </w:t>
      </w:r>
      <w:r>
        <w:t xml:space="preserve">rise along with it. In order to accommodate for this, household savings increase </w:t>
      </w:r>
      <w:r>
        <w:fldChar w:fldCharType="begin" w:fldLock="1"/>
      </w:r>
      <w:r>
        <w:instrText>ADDIN CSL_CITATION {"citationItems":[{"id":"ITEM-1","itemData":{"ISSN":"0198932502","author":[{"dropping-particle":"","family":"Were","given":"Maureen","non-dropping-particle":"","parse-names":false,"suffix":""},{"dropping-particle":"","family":"Joseph","given":"Cornel","non-dropping-particle":"","parse-names":false,"suffix":""}],"container-title":"The Domestic Savings Shortfall in Sub-Saharan Africa: What Can Be Done About It?","id":"ITEM-1","issued":{"date-parts":[["2025"]]},"page":"229","publisher":"Oxford University Press","title":"Determinants of domestic savings","type":"article-journal"},"uris":["http://www.mendeley.com/documents/?uuid=d07c0b03-eae0-4cc5-ae83-a06dfabe2dc7"]}],"mendeley":{"formattedCitation":"(Were and Joseph 2025)","plainTextFormattedCitation":"(Were and Joseph 2025)","previouslyFormattedCitation":"(Were and Joseph 2025)"},"properties":{"noteIndex":0},"schema":"https://github.com/citation-style-language/schema/raw/master/csl-citation.json"}</w:instrText>
      </w:r>
      <w:r>
        <w:fldChar w:fldCharType="separate"/>
      </w:r>
      <w:r>
        <w:t>(Were and Joseph 2025)</w:t>
      </w:r>
      <w:r>
        <w:fldChar w:fldCharType="end"/>
      </w:r>
    </w:p>
    <w:p w14:paraId="2F106B6F" w14:textId="77777777" w:rsidR="00D557A2" w:rsidRDefault="00D20CEF">
      <w:pPr>
        <w:pStyle w:val="BodyText"/>
        <w:spacing w:line="360" w:lineRule="auto"/>
        <w:ind w:left="0"/>
        <w:jc w:val="both"/>
      </w:pPr>
      <w:r>
        <w:t>On the other hand, household savings depend on the value of assets. Similar to an initially low level of wealth endowment, a currently</w:t>
      </w:r>
      <w:r>
        <w:rPr>
          <w:spacing w:val="-3"/>
        </w:rPr>
        <w:t xml:space="preserve"> </w:t>
      </w:r>
      <w:r>
        <w:t>low asset value encourages households to increase their savings</w:t>
      </w:r>
      <w:r>
        <w:rPr>
          <w:spacing w:val="80"/>
        </w:rPr>
        <w:t xml:space="preserve"> </w:t>
      </w:r>
      <w:r>
        <w:t>for retirement (Ando and Modigliani, 1963). However, the effect of lifetime income</w:t>
      </w:r>
      <w:r>
        <w:rPr>
          <w:spacing w:val="40"/>
        </w:rPr>
        <w:t xml:space="preserve"> </w:t>
      </w:r>
      <w:r>
        <w:t>on household saving is ambiguous if the real interest rate changes. For example, a falling interest rate decreases the opportunity cost of current consumption relative to future consumption so that current saving is less profitable than future saving. Thus, households</w:t>
      </w:r>
      <w:r>
        <w:rPr>
          <w:spacing w:val="40"/>
        </w:rPr>
        <w:t xml:space="preserve"> </w:t>
      </w:r>
      <w:r>
        <w:t>would want to save less at a given labor income (substitution</w:t>
      </w:r>
      <w:r>
        <w:rPr>
          <w:i/>
        </w:rPr>
        <w:t xml:space="preserve"> </w:t>
      </w:r>
      <w:r>
        <w:t>effect). In contrast, the</w:t>
      </w:r>
      <w:r>
        <w:rPr>
          <w:spacing w:val="40"/>
        </w:rPr>
        <w:t xml:space="preserve"> </w:t>
      </w:r>
      <w:r>
        <w:t>present discounted value of expected future consumption rises, making future consumption more expensive and encouraging households to save more (income</w:t>
      </w:r>
      <w:r>
        <w:rPr>
          <w:i/>
        </w:rPr>
        <w:t xml:space="preserve"> </w:t>
      </w:r>
      <w:r>
        <w:t>effect). An interest-rate decrease also changes the present discounted value of assets. Accordingly, future income, such as pension</w:t>
      </w:r>
      <w:r>
        <w:rPr>
          <w:spacing w:val="-3"/>
        </w:rPr>
        <w:t xml:space="preserve"> </w:t>
      </w:r>
      <w:r>
        <w:t>earnings</w:t>
      </w:r>
      <w:r>
        <w:rPr>
          <w:spacing w:val="-3"/>
        </w:rPr>
        <w:t xml:space="preserve"> </w:t>
      </w:r>
      <w:r>
        <w:t>or</w:t>
      </w:r>
      <w:r>
        <w:rPr>
          <w:spacing w:val="-4"/>
        </w:rPr>
        <w:t xml:space="preserve"> </w:t>
      </w:r>
      <w:r>
        <w:t>capital</w:t>
      </w:r>
      <w:r>
        <w:rPr>
          <w:spacing w:val="-2"/>
        </w:rPr>
        <w:t xml:space="preserve"> </w:t>
      </w:r>
      <w:r>
        <w:t>income,</w:t>
      </w:r>
      <w:r>
        <w:rPr>
          <w:spacing w:val="-3"/>
        </w:rPr>
        <w:t xml:space="preserve"> </w:t>
      </w:r>
      <w:r>
        <w:t>rises,</w:t>
      </w:r>
      <w:r>
        <w:rPr>
          <w:spacing w:val="-3"/>
        </w:rPr>
        <w:t xml:space="preserve"> </w:t>
      </w:r>
      <w:r>
        <w:t>encouraging</w:t>
      </w:r>
      <w:r>
        <w:rPr>
          <w:spacing w:val="-4"/>
        </w:rPr>
        <w:t xml:space="preserve"> </w:t>
      </w:r>
      <w:r>
        <w:t>households</w:t>
      </w:r>
      <w:r>
        <w:rPr>
          <w:spacing w:val="-3"/>
        </w:rPr>
        <w:t xml:space="preserve"> </w:t>
      </w:r>
      <w:r>
        <w:t>to</w:t>
      </w:r>
      <w:r>
        <w:rPr>
          <w:spacing w:val="-3"/>
        </w:rPr>
        <w:t xml:space="preserve"> </w:t>
      </w:r>
      <w:r>
        <w:t>currently</w:t>
      </w:r>
      <w:r>
        <w:rPr>
          <w:spacing w:val="-7"/>
        </w:rPr>
        <w:t xml:space="preserve"> </w:t>
      </w:r>
      <w:r>
        <w:t>save</w:t>
      </w:r>
      <w:r>
        <w:rPr>
          <w:spacing w:val="-2"/>
        </w:rPr>
        <w:t xml:space="preserve"> </w:t>
      </w:r>
      <w:r>
        <w:t xml:space="preserve">less </w:t>
      </w:r>
      <w:r>
        <w:fldChar w:fldCharType="begin" w:fldLock="1"/>
      </w:r>
      <w:r>
        <w:instrText>ADDIN CSL_CITATION {"citationItems":[{"id":"ITEM-1","itemData":{"author":[{"dropping-particle":"","family":"Alkhayal","given":"Abdulrahman","non-dropping-particle":"","parse-names":false,"suffix":""}],"id":"ITEM-1","issued":{"date-parts":[["2025"]]},"publisher":"University of Gloucestershire","title":"Household Savings Toward Home Ownership in Saudi Arabia","type":"article"},"uris":["http://www.mendeley.com/documents/?uuid=018cb05a-05d5-47e7-9cfd-cdd7f84ce87f"]}],"mendeley":{"formattedCitation":"(Alkhayal 2025)","plainTextFormattedCitation":"(Alkhayal 2025)","previouslyFormattedCitation":"(Alkhayal 2025)"},"properties":{"noteIndex":0},"schema":"https://github.com/citation-style-language/schema/raw/master/csl-citation.json"}</w:instrText>
      </w:r>
      <w:r>
        <w:fldChar w:fldCharType="separate"/>
      </w:r>
      <w:r>
        <w:t>(Alkhayal 2025)</w:t>
      </w:r>
      <w:r>
        <w:fldChar w:fldCharType="end"/>
      </w:r>
    </w:p>
    <w:p w14:paraId="23F651E0" w14:textId="77777777" w:rsidR="00D557A2" w:rsidRPr="007D6813" w:rsidRDefault="00D20CEF" w:rsidP="001E5734">
      <w:pPr>
        <w:pStyle w:val="Heading3"/>
        <w:spacing w:before="120" w:after="120" w:line="360" w:lineRule="auto"/>
        <w:ind w:left="0" w:firstLine="0"/>
      </w:pPr>
      <w:r w:rsidRPr="007D6813">
        <w:t xml:space="preserve"> </w:t>
      </w:r>
      <w:bookmarkStart w:id="70" w:name="_Toc209224803"/>
      <w:bookmarkStart w:id="71" w:name="_Toc229948173"/>
      <w:r w:rsidR="007D6813" w:rsidRPr="007D6813">
        <w:t>2.2.5</w:t>
      </w:r>
      <w:r w:rsidRPr="007D6813">
        <w:t xml:space="preserve"> Life-Cycle Hypothesis (LCH) and Household Saving</w:t>
      </w:r>
      <w:bookmarkEnd w:id="70"/>
      <w:bookmarkEnd w:id="71"/>
    </w:p>
    <w:p w14:paraId="3BAFBBF7" w14:textId="77777777" w:rsidR="00D557A2" w:rsidRDefault="00D20CEF">
      <w:pPr>
        <w:pStyle w:val="BodyText"/>
        <w:spacing w:line="360" w:lineRule="auto"/>
        <w:ind w:left="0"/>
        <w:jc w:val="both"/>
      </w:pPr>
      <w:r>
        <w:t xml:space="preserve">Households plan their savings over their lifetime, saving during working years and spending during retirement. </w:t>
      </w:r>
      <w:r>
        <w:fldChar w:fldCharType="begin" w:fldLock="1"/>
      </w:r>
      <w:r>
        <w:instrText>ADDIN CSL_CITATION {"citationItems":[{"id":"ITEM-1","itemData":{"ISSN":"0967-2567","author":[{"dropping-particle":"","family":"Martini","given":"Alice","non-dropping-particle":"","parse-names":false,"suffix":""},{"dropping-particle":"","family":"Spataro","given":"Luca","non-dropping-particle":"","parse-names":false,"suffix":""}],"container-title":"The European Journal of the History of Economic Thought","id":"ITEM-1","issue":"1","issued":{"date-parts":[["2024"]]},"page":"77-110","publisher":"Taylor &amp; Francis","title":"At the origins of the life cycle hypothesis of Franco Modigliani and Richard Brumberg: an attempt at analysis","type":"article-journal","volume":"31"},"uris":["http://www.mendeley.com/documents/?uuid=a2b9bd9b-0e77-4355-8c17-a65000fe43f9"]}],"mendeley":{"formattedCitation":"(Martini and Spataro 2024)","manualFormatting":"Martini and Spataro (2024)","plainTextFormattedCitation":"(Martini and Spataro 2024)","previouslyFormattedCitation":"(Martini and Spataro 2024)"},"properties":{"noteIndex":0},"schema":"https://github.com/citation-style-language/schema/raw/master/csl-citation.json"}</w:instrText>
      </w:r>
      <w:r>
        <w:fldChar w:fldCharType="separate"/>
      </w:r>
      <w:r>
        <w:t>Martini and Spataro (2024)</w:t>
      </w:r>
      <w:r>
        <w:fldChar w:fldCharType="end"/>
      </w:r>
      <w:r>
        <w:t xml:space="preserve">, LCH states that households aim to smooth consumption over their lifetime. Young people borrow (e.g., for education, home purchases), middle-aged workers save, and retirees disserve (spend their savings).Middle-aged households have the highest saving rates. Retirees reduce savings and spend accumulated wealth. Government pension systems (e.g., Social Security) influence personal saving rates. Life-Cycle and Permanent Income Hypotheses propose that households save based on lifetime income expectations rather than current income levels </w:t>
      </w:r>
      <w:r>
        <w:fldChar w:fldCharType="begin" w:fldLock="1"/>
      </w:r>
      <w:r>
        <w:instrText>ADDIN CSL_CITATION {"citationItems":[{"id":"ITEM-1","itemData":{"ISBN":"1349951218","author":[{"dropping-particle":"","family":"Fisher","given":"Malcolm R","non-dropping-particle":"","parse-names":false,"suffix":""}],"container-title":"The New Palgrave Dictionary of Economics","id":"ITEM-1","issued":{"date-parts":[["1987"]]},"page":"1-5","publisher":"Springer","title":"Life Cycle Hypothesis","type":"chapter"},"uris":["http://www.mendeley.com/documents/?uuid=848a631b-4384-442a-b697-eca79a47cf71"]}],"mendeley":{"formattedCitation":"(Fisher 1987)","plainTextFormattedCitation":"(Fisher 1987)","previouslyFormattedCitation":"(Fisher 1987)"},"properties":{"noteIndex":0},"schema":"https://github.com/citation-style-language/schema/raw/master/csl-citation.json"}</w:instrText>
      </w:r>
      <w:r>
        <w:fldChar w:fldCharType="separate"/>
      </w:r>
      <w:r>
        <w:t>(Fisher 1987)</w:t>
      </w:r>
      <w:r>
        <w:fldChar w:fldCharType="end"/>
      </w:r>
      <w:r>
        <w:t>. In contrast to the life-</w:t>
      </w:r>
      <w:r>
        <w:lastRenderedPageBreak/>
        <w:t xml:space="preserve">cycle hypothesis, the permanent income hypothesis suggests that households save according to an infinite life-cycle </w:t>
      </w:r>
      <w:r>
        <w:fldChar w:fldCharType="begin" w:fldLock="1"/>
      </w:r>
      <w:r>
        <w:instrText>ADDIN CSL_CITATION {"citationItems":[{"id":"ITEM-1","itemData":{"author":[{"dropping-particle":"","family":"Friedman","given":"Milton","non-dropping-particle":"","parse-names":false,"suffix":""}],"container-title":"A theory of the consumption function","id":"ITEM-1","issued":{"date-parts":[["1957"]]},"page":"20-37","publisher":"Princeton University Press","title":"The permanent income hypothesis","type":"chapter"},"uris":["http://www.mendeley.com/documents/?uuid=14bf668a-f7bc-43d5-a9e7-d5382c5936ea"]}],"mendeley":{"formattedCitation":"(Friedman 1957)","plainTextFormattedCitation":"(Friedman 1957)","previouslyFormattedCitation":"(Friedman 1957)"},"properties":{"noteIndex":0},"schema":"https://github.com/citation-style-language/schema/raw/master/csl-citation.json"}</w:instrText>
      </w:r>
      <w:r>
        <w:fldChar w:fldCharType="separate"/>
      </w:r>
      <w:r>
        <w:t>(Friedman 1957)</w:t>
      </w:r>
      <w:r>
        <w:fldChar w:fldCharType="end"/>
      </w:r>
      <w:r>
        <w:t>Since they do not know their</w:t>
      </w:r>
      <w:r>
        <w:rPr>
          <w:spacing w:val="-1"/>
        </w:rPr>
        <w:t xml:space="preserve"> </w:t>
      </w:r>
      <w:r>
        <w:t>time</w:t>
      </w:r>
      <w:r>
        <w:rPr>
          <w:spacing w:val="-1"/>
        </w:rPr>
        <w:t xml:space="preserve"> </w:t>
      </w:r>
      <w:r>
        <w:t>of</w:t>
      </w:r>
      <w:r>
        <w:rPr>
          <w:spacing w:val="-1"/>
        </w:rPr>
        <w:t xml:space="preserve"> </w:t>
      </w:r>
      <w:r>
        <w:t>death, households wish to smooth their</w:t>
      </w:r>
      <w:r>
        <w:rPr>
          <w:spacing w:val="-1"/>
        </w:rPr>
        <w:t xml:space="preserve"> </w:t>
      </w:r>
      <w:r>
        <w:t>consumption pattern</w:t>
      </w:r>
      <w:r>
        <w:rPr>
          <w:spacing w:val="-1"/>
        </w:rPr>
        <w:t xml:space="preserve"> </w:t>
      </w:r>
      <w:r>
        <w:t>in a</w:t>
      </w:r>
      <w:r>
        <w:rPr>
          <w:spacing w:val="-1"/>
        </w:rPr>
        <w:t xml:space="preserve"> </w:t>
      </w:r>
      <w:r>
        <w:t>stable</w:t>
      </w:r>
      <w:r>
        <w:rPr>
          <w:spacing w:val="-1"/>
        </w:rPr>
        <w:t xml:space="preserve"> </w:t>
      </w:r>
      <w:r>
        <w:t>manner</w:t>
      </w:r>
      <w:r>
        <w:rPr>
          <w:spacing w:val="-1"/>
        </w:rPr>
        <w:t xml:space="preserve"> </w:t>
      </w:r>
      <w:r>
        <w:t>over time.</w:t>
      </w:r>
      <w:r>
        <w:rPr>
          <w:spacing w:val="29"/>
        </w:rPr>
        <w:t xml:space="preserve"> </w:t>
      </w:r>
      <w:r>
        <w:t>Assuming</w:t>
      </w:r>
      <w:r>
        <w:rPr>
          <w:spacing w:val="27"/>
        </w:rPr>
        <w:t xml:space="preserve"> </w:t>
      </w:r>
      <w:r>
        <w:t>a</w:t>
      </w:r>
      <w:r>
        <w:rPr>
          <w:spacing w:val="29"/>
        </w:rPr>
        <w:t xml:space="preserve"> </w:t>
      </w:r>
      <w:r>
        <w:t>constant</w:t>
      </w:r>
      <w:r>
        <w:rPr>
          <w:spacing w:val="30"/>
        </w:rPr>
        <w:t xml:space="preserve"> </w:t>
      </w:r>
      <w:r>
        <w:t>real</w:t>
      </w:r>
      <w:r>
        <w:rPr>
          <w:spacing w:val="31"/>
        </w:rPr>
        <w:t xml:space="preserve"> </w:t>
      </w:r>
      <w:r>
        <w:t>interest</w:t>
      </w:r>
      <w:r>
        <w:rPr>
          <w:spacing w:val="30"/>
        </w:rPr>
        <w:t xml:space="preserve"> </w:t>
      </w:r>
      <w:r>
        <w:t>rate,</w:t>
      </w:r>
      <w:r>
        <w:rPr>
          <w:spacing w:val="29"/>
        </w:rPr>
        <w:t xml:space="preserve"> </w:t>
      </w:r>
      <w:r>
        <w:t>they</w:t>
      </w:r>
      <w:r>
        <w:rPr>
          <w:spacing w:val="27"/>
        </w:rPr>
        <w:t xml:space="preserve"> </w:t>
      </w:r>
      <w:r>
        <w:t>consume</w:t>
      </w:r>
      <w:r>
        <w:rPr>
          <w:spacing w:val="30"/>
        </w:rPr>
        <w:t xml:space="preserve"> </w:t>
      </w:r>
      <w:r>
        <w:t>according</w:t>
      </w:r>
      <w:r>
        <w:rPr>
          <w:spacing w:val="27"/>
        </w:rPr>
        <w:t xml:space="preserve"> </w:t>
      </w:r>
      <w:r>
        <w:t>to</w:t>
      </w:r>
      <w:r>
        <w:rPr>
          <w:spacing w:val="30"/>
        </w:rPr>
        <w:t xml:space="preserve"> </w:t>
      </w:r>
      <w:r>
        <w:t>their</w:t>
      </w:r>
      <w:r>
        <w:rPr>
          <w:spacing w:val="29"/>
        </w:rPr>
        <w:t xml:space="preserve"> </w:t>
      </w:r>
      <w:r>
        <w:t>average</w:t>
      </w:r>
      <w:r>
        <w:rPr>
          <w:spacing w:val="30"/>
        </w:rPr>
        <w:t xml:space="preserve"> </w:t>
      </w:r>
      <w:r>
        <w:rPr>
          <w:spacing w:val="-2"/>
        </w:rPr>
        <w:t>lifetime</w:t>
      </w:r>
      <w:r>
        <w:t xml:space="preserve"> income, which is based on the moving average of their previous income (permanent income). One-off income fluctuations (transitory income), such as bonus payments, are saved. Changes</w:t>
      </w:r>
      <w:r>
        <w:rPr>
          <w:spacing w:val="-1"/>
        </w:rPr>
        <w:t xml:space="preserve"> </w:t>
      </w:r>
      <w:r>
        <w:t>in</w:t>
      </w:r>
      <w:r>
        <w:rPr>
          <w:spacing w:val="-1"/>
        </w:rPr>
        <w:t xml:space="preserve"> </w:t>
      </w:r>
      <w:r>
        <w:t>the</w:t>
      </w:r>
      <w:r>
        <w:rPr>
          <w:spacing w:val="-3"/>
        </w:rPr>
        <w:t xml:space="preserve"> </w:t>
      </w:r>
      <w:r>
        <w:t>real</w:t>
      </w:r>
      <w:r>
        <w:rPr>
          <w:spacing w:val="-1"/>
        </w:rPr>
        <w:t xml:space="preserve"> </w:t>
      </w:r>
      <w:r>
        <w:t>interest</w:t>
      </w:r>
      <w:r>
        <w:rPr>
          <w:spacing w:val="-1"/>
        </w:rPr>
        <w:t xml:space="preserve"> </w:t>
      </w:r>
      <w:r>
        <w:t>rate</w:t>
      </w:r>
      <w:r>
        <w:rPr>
          <w:spacing w:val="-2"/>
        </w:rPr>
        <w:t xml:space="preserve"> </w:t>
      </w:r>
      <w:r>
        <w:t>alter</w:t>
      </w:r>
      <w:r>
        <w:rPr>
          <w:spacing w:val="-2"/>
        </w:rPr>
        <w:t xml:space="preserve"> </w:t>
      </w:r>
      <w:r>
        <w:t>the</w:t>
      </w:r>
      <w:r>
        <w:rPr>
          <w:spacing w:val="-2"/>
        </w:rPr>
        <w:t xml:space="preserve"> </w:t>
      </w:r>
      <w:r>
        <w:t>permanent</w:t>
      </w:r>
      <w:r>
        <w:rPr>
          <w:spacing w:val="-1"/>
        </w:rPr>
        <w:t xml:space="preserve"> </w:t>
      </w:r>
      <w:r>
        <w:t>part</w:t>
      </w:r>
      <w:r>
        <w:rPr>
          <w:spacing w:val="-2"/>
        </w:rPr>
        <w:t xml:space="preserve"> </w:t>
      </w:r>
      <w:r>
        <w:t>of</w:t>
      </w:r>
      <w:r>
        <w:rPr>
          <w:spacing w:val="-2"/>
        </w:rPr>
        <w:t xml:space="preserve"> </w:t>
      </w:r>
      <w:r>
        <w:t>household</w:t>
      </w:r>
      <w:r>
        <w:rPr>
          <w:spacing w:val="-1"/>
        </w:rPr>
        <w:t xml:space="preserve"> </w:t>
      </w:r>
      <w:r>
        <w:t>lifetime</w:t>
      </w:r>
      <w:r>
        <w:rPr>
          <w:spacing w:val="-2"/>
        </w:rPr>
        <w:t xml:space="preserve"> </w:t>
      </w:r>
      <w:r>
        <w:t>income</w:t>
      </w:r>
      <w:r>
        <w:rPr>
          <w:spacing w:val="-2"/>
        </w:rPr>
        <w:t xml:space="preserve"> </w:t>
      </w:r>
      <w:r>
        <w:t xml:space="preserve">and thus do not affect household saving behavior </w:t>
      </w:r>
      <w:r>
        <w:fldChar w:fldCharType="begin" w:fldLock="1"/>
      </w:r>
      <w:r>
        <w:instrText>ADDIN CSL_CITATION {"citationItems":[{"id":"ITEM-1","itemData":{"author":[{"dropping-particle":"","family":"Friedman","given":"Milton","non-dropping-particle":"","parse-names":false,"suffix":""}],"container-title":"A theory of the consumption function","id":"ITEM-1","issued":{"date-parts":[["1957"]]},"page":"20-37","publisher":"Princeton University Press","title":"The permanent income hypothesis","type":"chapter"},"uris":["http://www.mendeley.com/documents/?uuid=14bf668a-f7bc-43d5-a9e7-d5382c5936ea"]}],"mendeley":{"formattedCitation":"(Friedman 1957)","plainTextFormattedCitation":"(Friedman 1957)","previouslyFormattedCitation":"(Friedman 1957)"},"properties":{"noteIndex":0},"schema":"https://github.com/citation-style-language/schema/raw/master/csl-citation.json"}</w:instrText>
      </w:r>
      <w:r>
        <w:fldChar w:fldCharType="separate"/>
      </w:r>
      <w:r>
        <w:t>(Friedman 1957)</w:t>
      </w:r>
      <w:r>
        <w:fldChar w:fldCharType="end"/>
      </w:r>
      <w:r>
        <w:t xml:space="preserve">. In the presence of uncertainty, neoclassical models predict that household savings diverge from the predictions of the life-cycle as well as permanent income hypotheses, and that households save out of precaution. If inflation in an economy is unstable, rational households become uncertain about their job security and future income. This induces precautionary household saving against unexpected income losses .Precautious households do not borrow when faced with income uncertainty </w:t>
      </w:r>
      <w:r>
        <w:fldChar w:fldCharType="begin" w:fldLock="1"/>
      </w:r>
      <w:r>
        <w:instrText>ADDIN CSL_CITATION {"citationItems":[{"id":"ITEM-1","itemData":{"ISSN":"1470-6423","author":[{"dropping-particle":"","family":"Huang","given":"Wentao","non-dropping-particle":"","parse-names":false,"suffix":""},{"dropping-particle":"","family":"Bangaan Abdullah","given":"Mohd Hafizuddin Syah","non-dropping-particle":"","parse-names":false,"suffix":""},{"dropping-particle":"","family":"Yaacob","given":"Mohd Hasimi","non-dropping-particle":"","parse-names":false,"suffix":""}],"container-title":"International Journal of Consumer Studies","id":"ITEM-1","issue":"4","issued":{"date-parts":[["2025"]]},"page":"e70087","publisher":"Wiley Online Library","title":"The Nexus of Spending and Saving Decisions: A Systematic Literature Review and Bibliometric Analysis","type":"article-journal","volume":"49"},"uris":["http://www.mendeley.com/documents/?uuid=fbb31a12-e3cf-4ece-bebf-04b6abe27713"]}],"mendeley":{"formattedCitation":"(Huang, Bangaan Abdullah, and Yaacob 2025)","manualFormatting":"(Huang, et al 2025)","plainTextFormattedCitation":"(Huang, Bangaan Abdullah, and Yaacob 2025)","previouslyFormattedCitation":"(Huang, Bangaan Abdullah, and Yaacob 2025)"},"properties":{"noteIndex":0},"schema":"https://github.com/citation-style-language/schema/raw/master/csl-citation.json"}</w:instrText>
      </w:r>
      <w:r>
        <w:fldChar w:fldCharType="separate"/>
      </w:r>
      <w:r>
        <w:t>(Huang, et al 2025)</w:t>
      </w:r>
      <w:r>
        <w:fldChar w:fldCharType="end"/>
      </w:r>
    </w:p>
    <w:p w14:paraId="5FCAD868" w14:textId="77777777" w:rsidR="00D557A2" w:rsidRPr="005B2429" w:rsidRDefault="00D20CEF" w:rsidP="00C760BC">
      <w:pPr>
        <w:pStyle w:val="Heading2"/>
        <w:spacing w:before="120" w:after="120" w:line="360" w:lineRule="auto"/>
        <w:ind w:left="0" w:firstLine="0"/>
        <w:rPr>
          <w:sz w:val="24"/>
        </w:rPr>
      </w:pPr>
      <w:bookmarkStart w:id="72" w:name="_bookmark19"/>
      <w:bookmarkStart w:id="73" w:name="_Toc209224804"/>
      <w:bookmarkStart w:id="74" w:name="_Toc229948174"/>
      <w:bookmarkEnd w:id="72"/>
      <w:r w:rsidRPr="005B2429">
        <w:rPr>
          <w:sz w:val="24"/>
        </w:rPr>
        <w:t>2.3 Empirical Literature Review</w:t>
      </w:r>
      <w:bookmarkEnd w:id="73"/>
      <w:bookmarkEnd w:id="74"/>
    </w:p>
    <w:p w14:paraId="03DCFA48" w14:textId="77777777" w:rsidR="00D557A2" w:rsidRDefault="00D20CEF">
      <w:pPr>
        <w:pStyle w:val="BodyText"/>
        <w:spacing w:before="117" w:line="360" w:lineRule="auto"/>
        <w:ind w:left="0" w:right="359"/>
        <w:jc w:val="both"/>
      </w:pPr>
      <w:r>
        <w:t xml:space="preserve">Econometric research on the determinants of household saving based on micro data drawn from the less developed countries has lagged far behind the pace set in advanced nations. It would appear that there has been limited hypothesis testing in the least developed countries beyond macro formulations of the consumption function. Furthermore, very little of the development literature attempts to isolate the impact of structural change on aggregate personal saving, since few studies provide meaningful disaggregation </w:t>
      </w:r>
      <w:r>
        <w:fldChar w:fldCharType="begin" w:fldLock="1"/>
      </w:r>
      <w:r>
        <w:instrText>ADDIN CSL_CITATION {"citationItems":[{"id":"ITEM-1","itemData":{"ISSN":"2059-7908","author":[{"dropping-particle":"","family":"Marklund","given":"Matti","non-dropping-particle":"","parse-names":false,"suffix":""},{"dropping-particle":"","family":"Aminde","given":"Leopold N","non-dropping-particle":"","parse-names":false,"suffix":""},{"dropping-particle":"","family":"Wanjau","given":"Mary Njeri","non-dropping-particle":"","parse-names":false,"suffix":""},{"dropping-particle":"","family":"Ale","given":"Boni M","non-dropping-particle":"","parse-names":false,"suffix":""},{"dropping-particle":"","family":"Ojo","given":"Adedayo E","non-dropping-particle":"","parse-names":false,"suffix":""},{"dropping-particle":"","family":"Okoro","given":"Clementina E","non-dropping-particle":"","parse-names":false,"suffix":""},{"dropping-particle":"","family":"Adegboye","given":"Abimbola","non-dropping-particle":"","parse-names":false,"suffix":""},{"dropping-particle":"","family":"Huang","given":"Liping","non-dropping-particle":"","parse-names":false,"suffix":""},{"dropping-particle":"","family":"Veerman","given":"J Lennert","non-dropping-particle":"","parse-names":false,"suffix":""},{"dropping-particle":"","family":"Wu","given":"Jason H Y","non-dropping-particle":"","parse-names":false,"suffix":""}],"container-title":"BMJ global health","id":"ITEM-1","issue":"4","issued":{"date-parts":[["2024"]]},"page":"e014294","publisher":"BMJ Specialist Journals","title":"Estimated health benefits, costs and cost-effectiveness of eliminating industrial trans-fatty acids in Nigeria: cost-effectiveness analysis","type":"article-journal","volume":"9"},"uris":["http://www.mendeley.com/documents/?uuid=66b0f47d-d901-4112-b3ea-31e1c4e3d6f1"]}],"mendeley":{"formattedCitation":"(Marklund et al. 2024)","plainTextFormattedCitation":"(Marklund et al. 2024)","previouslyFormattedCitation":"(Marklund et al. 2024)"},"properties":{"noteIndex":0},"schema":"https://github.com/citation-style-language/schema/raw/master/csl-citation.json"}</w:instrText>
      </w:r>
      <w:r>
        <w:fldChar w:fldCharType="separate"/>
      </w:r>
      <w:r>
        <w:t>(Marklund et al. 2024)</w:t>
      </w:r>
      <w:r>
        <w:fldChar w:fldCharType="end"/>
      </w:r>
      <w:r>
        <w:t>.</w:t>
      </w:r>
    </w:p>
    <w:p w14:paraId="4F7A503B" w14:textId="77777777" w:rsidR="00D557A2" w:rsidRDefault="00D20CEF">
      <w:pPr>
        <w:pStyle w:val="BodyText"/>
        <w:spacing w:before="1" w:line="360" w:lineRule="auto"/>
        <w:ind w:left="0" w:right="357"/>
        <w:jc w:val="both"/>
      </w:pPr>
      <w:r>
        <w:t>Analyzed the demographic determinants of saving in a group of Asian countries</w:t>
      </w:r>
      <w:r>
        <w:rPr>
          <w:spacing w:val="40"/>
        </w:rPr>
        <w:t xml:space="preserve"> </w:t>
      </w:r>
      <w:r>
        <w:t xml:space="preserve">by using econometric methods and found that dependence ratio has a significant negative effect on saving across counties. </w:t>
      </w:r>
      <w:r>
        <w:fldChar w:fldCharType="begin" w:fldLock="1"/>
      </w:r>
      <w:r>
        <w:instrText>ADDIN CSL_CITATION {"citationItems":[{"id":"ITEM-1","itemData":{"author":[{"dropping-particle":"","family":"Kibet","given":"Vincent","non-dropping-particle":"","parse-names":false,"suffix":""}],"id":"ITEM-1","issued":{"date-parts":[["2024"]]},"publisher":"Kenyatta University","title":"Resource Administration Practices and Implementation of Projects in Savings and Credit Cooperative Organizations in Bomet County, Kenya","type":"article"},"uris":["http://www.mendeley.com/documents/?uuid=e2e57c5e-c136-4078-aafa-96f9dc3ee03a"]}],"mendeley":{"formattedCitation":"(Kibet 2024)","manualFormatting":"Kibet (2024)","plainTextFormattedCitation":"(Kibet 2024)","previouslyFormattedCitation":"(Kibet 2024)"},"properties":{"noteIndex":0},"schema":"https://github.com/citation-style-language/schema/raw/master/csl-citation.json"}</w:instrText>
      </w:r>
      <w:r>
        <w:fldChar w:fldCharType="separate"/>
      </w:r>
      <w:r>
        <w:t>Kibet (2024)</w:t>
      </w:r>
      <w:r>
        <w:fldChar w:fldCharType="end"/>
      </w:r>
      <w:r>
        <w:t>analyzed determinants of saving by smallholder farmers</w:t>
      </w:r>
      <w:r>
        <w:rPr>
          <w:spacing w:val="40"/>
        </w:rPr>
        <w:t xml:space="preserve"> </w:t>
      </w:r>
      <w:r>
        <w:t>and</w:t>
      </w:r>
      <w:r>
        <w:rPr>
          <w:spacing w:val="40"/>
        </w:rPr>
        <w:t xml:space="preserve"> </w:t>
      </w:r>
      <w:r>
        <w:t>entrepreneurs</w:t>
      </w:r>
      <w:r>
        <w:rPr>
          <w:spacing w:val="40"/>
        </w:rPr>
        <w:t xml:space="preserve"> </w:t>
      </w:r>
      <w:r>
        <w:t>in</w:t>
      </w:r>
      <w:r>
        <w:rPr>
          <w:spacing w:val="40"/>
        </w:rPr>
        <w:t xml:space="preserve"> </w:t>
      </w:r>
      <w:r>
        <w:t>Kenya</w:t>
      </w:r>
      <w:r>
        <w:rPr>
          <w:spacing w:val="40"/>
        </w:rPr>
        <w:t xml:space="preserve"> </w:t>
      </w:r>
      <w:r>
        <w:t>by</w:t>
      </w:r>
      <w:r>
        <w:rPr>
          <w:spacing w:val="40"/>
        </w:rPr>
        <w:t xml:space="preserve"> </w:t>
      </w:r>
      <w:r>
        <w:t>using</w:t>
      </w:r>
      <w:r>
        <w:rPr>
          <w:spacing w:val="40"/>
        </w:rPr>
        <w:t xml:space="preserve"> </w:t>
      </w:r>
      <w:r>
        <w:t>multiple</w:t>
      </w:r>
      <w:r>
        <w:rPr>
          <w:spacing w:val="40"/>
        </w:rPr>
        <w:t xml:space="preserve"> </w:t>
      </w:r>
      <w:r>
        <w:t>regressions</w:t>
      </w:r>
      <w:r>
        <w:rPr>
          <w:spacing w:val="40"/>
        </w:rPr>
        <w:t xml:space="preserve"> </w:t>
      </w:r>
      <w:r>
        <w:t>analysis.</w:t>
      </w:r>
      <w:r>
        <w:rPr>
          <w:spacing w:val="40"/>
        </w:rPr>
        <w:t xml:space="preserve"> </w:t>
      </w:r>
      <w:r>
        <w:t>One</w:t>
      </w:r>
      <w:r>
        <w:rPr>
          <w:spacing w:val="40"/>
        </w:rPr>
        <w:t xml:space="preserve"> </w:t>
      </w:r>
      <w:r>
        <w:t>of</w:t>
      </w:r>
      <w:r>
        <w:rPr>
          <w:spacing w:val="40"/>
        </w:rPr>
        <w:t xml:space="preserve"> </w:t>
      </w:r>
      <w:r>
        <w:t>his findings indicated that interest rate on deposits has some positive influence on the saving of farmers. Increase in interest rates is expected to motivate</w:t>
      </w:r>
      <w:r>
        <w:rPr>
          <w:spacing w:val="40"/>
        </w:rPr>
        <w:t xml:space="preserve"> </w:t>
      </w:r>
      <w:r>
        <w:t>farmers to save since it implies that they get better returns on their saving.</w:t>
      </w:r>
    </w:p>
    <w:p w14:paraId="2264CA7E" w14:textId="77777777" w:rsidR="00D557A2" w:rsidRDefault="00D20CEF">
      <w:pPr>
        <w:pStyle w:val="BodyText"/>
        <w:spacing w:before="242" w:line="360" w:lineRule="auto"/>
        <w:ind w:left="0" w:right="355"/>
        <w:jc w:val="both"/>
      </w:pPr>
      <w:r>
        <w:t>Family structure and composition is another important factor at influencing saving of</w:t>
      </w:r>
      <w:r>
        <w:rPr>
          <w:spacing w:val="40"/>
        </w:rPr>
        <w:t xml:space="preserve"> </w:t>
      </w:r>
      <w:r>
        <w:lastRenderedPageBreak/>
        <w:t>households. Families with higher number of active working members involved in</w:t>
      </w:r>
      <w:r>
        <w:rPr>
          <w:spacing w:val="40"/>
        </w:rPr>
        <w:t xml:space="preserve"> </w:t>
      </w:r>
      <w:r>
        <w:t xml:space="preserve">economic activities save much more than others </w:t>
      </w:r>
      <w:r>
        <w:fldChar w:fldCharType="begin" w:fldLock="1"/>
      </w:r>
      <w:r>
        <w:instrText>ADDIN CSL_CITATION {"citationItems":[{"id":"ITEM-1","itemData":{"ISSN":"1582-9383","author":[{"dropping-particle":"","family":"Mihai","given":"Camelia","non-dropping-particle":"","parse-names":false,"suffix":""},{"dropping-particle":"","family":"Popovici","given":"Norina","non-dropping-particle":"","parse-names":false,"suffix":""}],"container-title":"Ovidius University Annals, Economic Sciences Series","id":"ITEM-1","issue":"2","issued":{"date-parts":[["2024"]]},"page":"256-261","publisher":"Ovidius University of Constantza, Faculty of Economic Sciences","title":"An Overview of Wages in European Union","type":"article-journal","volume":"24"},"uris":["http://www.mendeley.com/documents/?uuid=65b341fb-29ad-4a29-8c86-44b37bdf84a1"]}],"mendeley":{"formattedCitation":"(Mihai and Popovici 2024)","plainTextFormattedCitation":"(Mihai and Popovici 2024)","previouslyFormattedCitation":"(Mihai and Popovici 2024)"},"properties":{"noteIndex":0},"schema":"https://github.com/citation-style-language/schema/raw/master/csl-citation.json"}</w:instrText>
      </w:r>
      <w:r>
        <w:fldChar w:fldCharType="separate"/>
      </w:r>
      <w:r>
        <w:t>(Mihai and Popovici 2024)</w:t>
      </w:r>
      <w:r>
        <w:fldChar w:fldCharType="end"/>
      </w:r>
      <w:r>
        <w:t>.The sex parameter of</w:t>
      </w:r>
      <w:r>
        <w:rPr>
          <w:spacing w:val="80"/>
        </w:rPr>
        <w:t xml:space="preserve"> </w:t>
      </w:r>
      <w:r>
        <w:t>the household head indicated that male headed households are more likely to save money more as they are</w:t>
      </w:r>
      <w:r>
        <w:rPr>
          <w:spacing w:val="40"/>
        </w:rPr>
        <w:t xml:space="preserve"> </w:t>
      </w:r>
      <w:r>
        <w:t>more frequently involved in different occupations</w:t>
      </w:r>
      <w:r>
        <w:fldChar w:fldCharType="begin" w:fldLock="1"/>
      </w:r>
      <w:r>
        <w:instrText>ADDIN CSL_CITATION {"citationItems":[{"id":"ITEM-1","itemData":{"ISSN":"2332-2039","author":[{"dropping-particle":"","family":"Charles","given":"Goodluck","non-dropping-particle":"","parse-names":false,"suffix":""},{"dropping-particle":"","family":"Kanani","given":"Renger","non-dropping-particle":"","parse-names":false,"suffix":""},{"dropping-particle":"","family":"Mori","given":"Neema","non-dropping-particle":"","parse-names":false,"suffix":""}],"container-title":"Cogent Economics &amp; Finance","id":"ITEM-1","issue":"1","issued":{"date-parts":[["2025"]]},"page":"2535488","publisher":"Taylor &amp; Francis","title":"Assessing household confidence in saving with banks and MNO-led mobile money: evidence from the household survey in Tanzania","type":"article-journal","volume":"13"},"uris":["http://www.mendeley.com/documents/?uuid=069a3774-9fba-46e8-9b1e-72d11cd48126"]}],"mendeley":{"formattedCitation":"(Charles, Kanani, and Mori 2025)","plainTextFormattedCitation":"(Charles, Kanani, and Mori 2025)","previouslyFormattedCitation":"(Charles, Kanani, and Mori 2025)"},"properties":{"noteIndex":0},"schema":"https://github.com/citation-style-language/schema/raw/master/csl-citation.json"}</w:instrText>
      </w:r>
      <w:r>
        <w:fldChar w:fldCharType="separate"/>
      </w:r>
      <w:r>
        <w:t>(Charles, Kanani, and Mori 2025)</w:t>
      </w:r>
      <w:r>
        <w:fldChar w:fldCharType="end"/>
      </w:r>
      <w:r>
        <w:t xml:space="preserve">. According to </w:t>
      </w:r>
      <w:r>
        <w:fldChar w:fldCharType="begin" w:fldLock="1"/>
      </w:r>
      <w:r>
        <w:instrText>ADDIN CSL_CITATION {"citationItems":[{"id":"ITEM-1","itemData":{"author":[{"dropping-particle":"","family":"Ahmed","given":"Abdella Mohammed","non-dropping-particle":"","parse-names":false,"suffix":""}],"id":"ITEM-1","issued":{"date-parts":[["2024"]]},"title":"MAJOR FACTOR OF HOUSEHOLD SAVING IN ASELA TOWN OF OROMIA, ETHIOPIA","type":"article-journal"},"uris":["http://www.mendeley.com/documents/?uuid=d0d3f1e6-0a52-4e35-8e0b-90c94a0244ed"]}],"mendeley":{"formattedCitation":"(Ahmed 2024)","manualFormatting":"Ahmed (2024)","plainTextFormattedCitation":"(Ahmed 2024)","previouslyFormattedCitation":"(Ahmed 2024)"},"properties":{"noteIndex":0},"schema":"https://github.com/citation-style-language/schema/raw/master/csl-citation.json"}</w:instrText>
      </w:r>
      <w:r>
        <w:fldChar w:fldCharType="separate"/>
      </w:r>
      <w:r>
        <w:t>Ahmed (2024)</w:t>
      </w:r>
      <w:r>
        <w:fldChar w:fldCharType="end"/>
      </w:r>
      <w:r>
        <w:t xml:space="preserve"> growth</w:t>
      </w:r>
      <w:r>
        <w:rPr>
          <w:spacing w:val="27"/>
        </w:rPr>
        <w:t xml:space="preserve"> </w:t>
      </w:r>
      <w:r>
        <w:t>in</w:t>
      </w:r>
      <w:r>
        <w:rPr>
          <w:spacing w:val="31"/>
        </w:rPr>
        <w:t xml:space="preserve"> </w:t>
      </w:r>
      <w:r>
        <w:t>income,</w:t>
      </w:r>
      <w:r>
        <w:rPr>
          <w:spacing w:val="30"/>
        </w:rPr>
        <w:t xml:space="preserve"> </w:t>
      </w:r>
      <w:r>
        <w:t>degree</w:t>
      </w:r>
      <w:r>
        <w:rPr>
          <w:spacing w:val="30"/>
        </w:rPr>
        <w:t xml:space="preserve"> </w:t>
      </w:r>
      <w:r>
        <w:t>of</w:t>
      </w:r>
      <w:r>
        <w:rPr>
          <w:spacing w:val="30"/>
        </w:rPr>
        <w:t xml:space="preserve"> </w:t>
      </w:r>
      <w:r>
        <w:t>financial</w:t>
      </w:r>
      <w:r>
        <w:rPr>
          <w:spacing w:val="30"/>
        </w:rPr>
        <w:t xml:space="preserve"> </w:t>
      </w:r>
      <w:r>
        <w:t>depth,</w:t>
      </w:r>
      <w:r>
        <w:rPr>
          <w:spacing w:val="32"/>
        </w:rPr>
        <w:t xml:space="preserve"> </w:t>
      </w:r>
      <w:r>
        <w:t>and</w:t>
      </w:r>
      <w:r>
        <w:rPr>
          <w:spacing w:val="33"/>
        </w:rPr>
        <w:t xml:space="preserve"> </w:t>
      </w:r>
      <w:r>
        <w:t>saving</w:t>
      </w:r>
      <w:r>
        <w:rPr>
          <w:spacing w:val="29"/>
        </w:rPr>
        <w:t xml:space="preserve"> </w:t>
      </w:r>
      <w:r>
        <w:t>interest</w:t>
      </w:r>
      <w:r>
        <w:rPr>
          <w:spacing w:val="31"/>
        </w:rPr>
        <w:t xml:space="preserve"> </w:t>
      </w:r>
      <w:r>
        <w:t>rate</w:t>
      </w:r>
      <w:r>
        <w:rPr>
          <w:spacing w:val="30"/>
        </w:rPr>
        <w:t xml:space="preserve"> </w:t>
      </w:r>
      <w:r>
        <w:t>have</w:t>
      </w:r>
      <w:r>
        <w:rPr>
          <w:spacing w:val="30"/>
        </w:rPr>
        <w:t xml:space="preserve"> </w:t>
      </w:r>
      <w:r>
        <w:t>significant</w:t>
      </w:r>
      <w:r>
        <w:rPr>
          <w:spacing w:val="31"/>
        </w:rPr>
        <w:t xml:space="preserve"> </w:t>
      </w:r>
      <w:r>
        <w:rPr>
          <w:spacing w:val="-2"/>
        </w:rPr>
        <w:t>positive</w:t>
      </w:r>
      <w:r>
        <w:t xml:space="preserve"> impact</w:t>
      </w:r>
      <w:r>
        <w:rPr>
          <w:spacing w:val="65"/>
        </w:rPr>
        <w:t xml:space="preserve"> </w:t>
      </w:r>
      <w:r>
        <w:t>on</w:t>
      </w:r>
      <w:r>
        <w:rPr>
          <w:spacing w:val="65"/>
        </w:rPr>
        <w:t xml:space="preserve"> </w:t>
      </w:r>
      <w:r>
        <w:t>savings</w:t>
      </w:r>
      <w:r>
        <w:rPr>
          <w:spacing w:val="65"/>
        </w:rPr>
        <w:t xml:space="preserve"> </w:t>
      </w:r>
      <w:r>
        <w:t>mobilization</w:t>
      </w:r>
      <w:r>
        <w:rPr>
          <w:spacing w:val="40"/>
        </w:rPr>
        <w:t xml:space="preserve"> </w:t>
      </w:r>
      <w:r>
        <w:t>whereas</w:t>
      </w:r>
      <w:r>
        <w:rPr>
          <w:spacing w:val="65"/>
        </w:rPr>
        <w:t xml:space="preserve"> </w:t>
      </w:r>
      <w:r>
        <w:t>age,</w:t>
      </w:r>
      <w:r>
        <w:rPr>
          <w:spacing w:val="67"/>
        </w:rPr>
        <w:t xml:space="preserve"> </w:t>
      </w:r>
      <w:r>
        <w:t>dependency</w:t>
      </w:r>
      <w:r>
        <w:rPr>
          <w:spacing w:val="40"/>
        </w:rPr>
        <w:t xml:space="preserve"> </w:t>
      </w:r>
      <w:r>
        <w:t>ratio</w:t>
      </w:r>
      <w:r>
        <w:rPr>
          <w:spacing w:val="65"/>
        </w:rPr>
        <w:t xml:space="preserve"> </w:t>
      </w:r>
      <w:r>
        <w:t>and</w:t>
      </w:r>
      <w:r>
        <w:rPr>
          <w:spacing w:val="65"/>
        </w:rPr>
        <w:t xml:space="preserve"> </w:t>
      </w:r>
      <w:r>
        <w:t>real</w:t>
      </w:r>
      <w:r>
        <w:rPr>
          <w:spacing w:val="65"/>
        </w:rPr>
        <w:t xml:space="preserve"> </w:t>
      </w:r>
      <w:r>
        <w:t>interest</w:t>
      </w:r>
      <w:r>
        <w:rPr>
          <w:spacing w:val="66"/>
        </w:rPr>
        <w:t xml:space="preserve"> </w:t>
      </w:r>
      <w:r>
        <w:t>rate</w:t>
      </w:r>
      <w:r>
        <w:rPr>
          <w:spacing w:val="40"/>
        </w:rPr>
        <w:t xml:space="preserve"> </w:t>
      </w:r>
      <w:r>
        <w:t>have significant negative impact on savings in Ethiopia.</w:t>
      </w:r>
    </w:p>
    <w:p w14:paraId="0FB8FC33" w14:textId="77777777" w:rsidR="00D557A2" w:rsidRDefault="00D20CEF">
      <w:pPr>
        <w:pStyle w:val="BodyText"/>
        <w:spacing w:line="360" w:lineRule="auto"/>
        <w:ind w:left="0" w:right="357"/>
        <w:jc w:val="both"/>
      </w:pPr>
      <w:r>
        <w:t xml:space="preserve"> </w:t>
      </w:r>
      <w:r>
        <w:fldChar w:fldCharType="begin" w:fldLock="1"/>
      </w:r>
      <w:r>
        <w:instrText>ADDIN CSL_CITATION {"citationItems":[{"id":"ITEM-1","itemData":{"author":[{"dropping-particle":"","family":"Rutsaert","given":"Pieter","non-dropping-particle":"","parse-names":false,"suffix":""},{"dropping-particle":"","family":"Donovan","given":"Jason A","non-dropping-particle":"","parse-names":false,"suffix":""},{"dropping-particle":"","family":"Daudi","given":"Happy","non-dropping-particle":"","parse-names":false,"suffix":""}],"id":"ITEM-1","issued":{"date-parts":[["2024"]]},"publisher":"CGIAR","title":"Value proposition for improved groundnut seed in Tanzania: Why and how to increase it","type":"article-journal"},"uris":["http://www.mendeley.com/documents/?uuid=5b8d842a-34bd-4e10-8d6b-9febbca04991"]}],"mendeley":{"formattedCitation":"(Rutsaert, Donovan, and Daudi 2024)","manualFormatting":"Rutsaertet.al( 2024)","plainTextFormattedCitation":"(Rutsaert, Donovan, and Daudi 2024)","previouslyFormattedCitation":"(Rutsaert, Donovan, and Daudi 2024)"},"properties":{"noteIndex":0},"schema":"https://github.com/citation-style-language/schema/raw/master/csl-citation.json"}</w:instrText>
      </w:r>
      <w:r>
        <w:fldChar w:fldCharType="separate"/>
      </w:r>
      <w:r>
        <w:t>Rutsaertet.al( 2024)</w:t>
      </w:r>
      <w:r>
        <w:fldChar w:fldCharType="end"/>
      </w:r>
      <w:r>
        <w:t>conducted study using multivariate regression analysis (binary logistic and Ordinary regression least method) and found that savings habit of households are versatile and are influenced by demographic and economic factors based largely on income. The</w:t>
      </w:r>
      <w:r>
        <w:rPr>
          <w:spacing w:val="40"/>
        </w:rPr>
        <w:t xml:space="preserve"> </w:t>
      </w:r>
      <w:r>
        <w:t>findings showed that the main predictors of the probability of an individual to have savings account were income, locality, and national health insurance registration, place of accommodation, sex, age and education. On the other hand, the main determinants of the level of savings were namely income, locality, and sector of employment, national health insurance registration, age, education, household size and marital status. The rate of</w:t>
      </w:r>
      <w:r>
        <w:rPr>
          <w:spacing w:val="40"/>
        </w:rPr>
        <w:t xml:space="preserve"> </w:t>
      </w:r>
      <w:r>
        <w:t>interest determines the saving rate of the individuals on a view to encourage people</w:t>
      </w:r>
      <w:r>
        <w:rPr>
          <w:spacing w:val="40"/>
        </w:rPr>
        <w:t xml:space="preserve"> </w:t>
      </w:r>
      <w:r>
        <w:t xml:space="preserve">towards saving </w:t>
      </w:r>
      <w:r>
        <w:fldChar w:fldCharType="begin" w:fldLock="1"/>
      </w:r>
      <w:r>
        <w:instrText>ADDIN CSL_CITATION {"citationItems":[{"id":"ITEM-1","itemData":{"ISSN":"0028-4793","author":[{"dropping-particle":"","family":"Thomas","given":"Stephen J","non-dropping-particle":"","parse-names":false,"suffix":""},{"dropping-particle":"","family":"Moreira Jr","given":"Edson D","non-dropping-particle":"","parse-names":false,"suffix":""},{"dropping-particle":"","family":"Kitchin","given":"Nicholas","non-dropping-particle":"","parse-names":false,"suffix":""},{"dropping-particle":"","family":"Absalon","given":"Judith","non-dropping-particle":"","parse-names":false,"suffix":""},{"dropping-particle":"","family":"Gurtman","given":"Alejandra","non-dropping-particle":"","parse-names":false,"suffix":""},{"dropping-particle":"","family":"Lockhart","given":"Stephen","non-dropping-particle":"","parse-names":false,"suffix":""},{"dropping-particle":"","family":"Perez","given":"John L","non-dropping-particle":"","parse-names":false,"suffix":""},{"dropping-particle":"","family":"Pérez Marc","given":"Gonzalo","non-dropping-particle":"","parse-names":false,"suffix":""},{"dropping-particle":"","family":"Polack","given":"Fernando P","non-dropping-particle":"","parse-names":false,"suffix":""},{"dropping-particle":"","family":"Zerbini","given":"Cristiano","non-dropping-particle":"","parse-names":false,"suffix":""}],"container-title":"New England Journal of Medicine","id":"ITEM-1","issue":"19","issued":{"date-parts":[["2021"]]},"page":"1761-1773","publisher":"Mass Medical Soc","title":"Safety and efficacy of the BNT162b2 mRNA Covid-19 vaccine through 6 months","type":"article-journal","volume":"385"},"uris":["http://www.mendeley.com/documents/?uuid=de2ad246-ed22-463f-bbae-65ae70b1010d"]}],"mendeley":{"formattedCitation":"(Thomas et al. 2021)","plainTextFormattedCitation":"(Thomas et al. 2021)","previouslyFormattedCitation":"(Thomas et al. 2021)"},"properties":{"noteIndex":0},"schema":"https://github.com/citation-style-language/schema/raw/master/csl-citation.json"}</w:instrText>
      </w:r>
      <w:r>
        <w:fldChar w:fldCharType="separate"/>
      </w:r>
      <w:r>
        <w:t>(Thomas et al. 2021)</w:t>
      </w:r>
      <w:r>
        <w:fldChar w:fldCharType="end"/>
      </w:r>
    </w:p>
    <w:p w14:paraId="46AFDB63" w14:textId="77777777" w:rsidR="00D557A2" w:rsidRDefault="00D20CEF">
      <w:pPr>
        <w:pStyle w:val="BodyText"/>
        <w:spacing w:after="100" w:afterAutospacing="1" w:line="360" w:lineRule="auto"/>
        <w:ind w:left="0" w:right="360"/>
        <w:jc w:val="both"/>
      </w:pPr>
      <w:r>
        <w:fldChar w:fldCharType="begin" w:fldLock="1"/>
      </w:r>
      <w:r>
        <w:instrText>ADDIN CSL_CITATION {"citationItems":[{"id":"ITEM-1","itemData":{"author":[{"dropping-particle":"","family":"BEKELE","given":"BEREKET","non-dropping-particle":"","parse-names":false,"suffix":""}],"id":"ITEM-1","issued":{"date-parts":[["2021"]]},"title":"SAVING HABIT OF RURAL HOUSEHOLDS: THE CASE OF GEDEB WOREDA OF GEDEO ZONE, SOUTHERN REGIONAL STATE OF ETHIOPIA","type":"article-journal"},"uris":["http://www.mendeley.com/documents/?uuid=087b8d8b-0f10-4709-be68-8a57661575b1"]}],"mendeley":{"formattedCitation":"(BEKELE 2021)","manualFormatting":"Bekele (2021)","plainTextFormattedCitation":"(BEKELE 2021)","previouslyFormattedCitation":"(BEKELE 2021)"},"properties":{"noteIndex":0},"schema":"https://github.com/citation-style-language/schema/raw/master/csl-citation.json"}</w:instrText>
      </w:r>
      <w:r>
        <w:fldChar w:fldCharType="separate"/>
      </w:r>
      <w:r>
        <w:t>Bekele (2021)</w:t>
      </w:r>
      <w:r>
        <w:fldChar w:fldCharType="end"/>
      </w:r>
      <w:r>
        <w:t>empirically investigated the significance of some macroeconomic</w:t>
      </w:r>
      <w:r>
        <w:rPr>
          <w:spacing w:val="-1"/>
        </w:rPr>
        <w:t xml:space="preserve"> </w:t>
      </w:r>
      <w:r>
        <w:t>variables in determining</w:t>
      </w:r>
      <w:r>
        <w:rPr>
          <w:spacing w:val="-2"/>
        </w:rPr>
        <w:t xml:space="preserve"> </w:t>
      </w:r>
      <w:r>
        <w:t>domestic</w:t>
      </w:r>
      <w:r>
        <w:rPr>
          <w:spacing w:val="-1"/>
        </w:rPr>
        <w:t xml:space="preserve"> </w:t>
      </w:r>
      <w:r>
        <w:t>saving</w:t>
      </w:r>
      <w:r>
        <w:rPr>
          <w:spacing w:val="-3"/>
        </w:rPr>
        <w:t xml:space="preserve"> </w:t>
      </w:r>
      <w:r>
        <w:t>in Ethiopia by</w:t>
      </w:r>
      <w:r>
        <w:rPr>
          <w:spacing w:val="-5"/>
        </w:rPr>
        <w:t xml:space="preserve"> </w:t>
      </w:r>
      <w:r>
        <w:t>using</w:t>
      </w:r>
      <w:r>
        <w:rPr>
          <w:spacing w:val="-2"/>
        </w:rPr>
        <w:t xml:space="preserve"> </w:t>
      </w:r>
      <w:r>
        <w:t>times</w:t>
      </w:r>
      <w:r>
        <w:rPr>
          <w:spacing w:val="-1"/>
        </w:rPr>
        <w:t xml:space="preserve"> </w:t>
      </w:r>
      <w:r>
        <w:t>series data from 1970/71 to 2010/11.The results shows that growth rate of income play a stronger positive role in determining both the short run and long run behavior of domestic saving in Ethiopia.</w:t>
      </w:r>
      <w:r>
        <w:rPr>
          <w:spacing w:val="40"/>
        </w:rPr>
        <w:t xml:space="preserve"> </w:t>
      </w:r>
      <w:r>
        <w:t>The saving decision may depends on income, wealth, real interest rate and other potential factors such as individuals habit, such as preferences for spending now, or postpone their consumption, so that they can have a greater consumption in the future period.</w:t>
      </w:r>
    </w:p>
    <w:p w14:paraId="63803AE8" w14:textId="77777777" w:rsidR="00D557A2" w:rsidRDefault="00D20CEF">
      <w:pPr>
        <w:pStyle w:val="BodyText"/>
        <w:spacing w:line="360" w:lineRule="auto"/>
        <w:ind w:left="0" w:right="358"/>
        <w:jc w:val="both"/>
      </w:pPr>
      <w:r>
        <w:fldChar w:fldCharType="begin" w:fldLock="1"/>
      </w:r>
      <w:r>
        <w:instrText>ADDIN CSL_CITATION {"citationItems":[{"id":"ITEM-1","itemData":{"author":[{"dropping-particle":"","family":"Horioka","given":"Charles Yuji","non-dropping-particle":"","parse-names":false,"suffix":""}],"id":"ITEM-1","issued":{"date-parts":[["2024"]]},"publisher":"National Bureau of Economic Research","title":"Household saving in Japan: The past, present, and future","type":"report"},"uris":["http://www.mendeley.com/documents/?uuid=632a9d88-9191-4b5c-b165-ec7a5702d906"]}],"mendeley":{"formattedCitation":"(Horioka 2024)","manualFormatting":"Horioka , (2024)","plainTextFormattedCitation":"(Horioka 2024)","previouslyFormattedCitation":"(Horioka 2024)"},"properties":{"noteIndex":0},"schema":"https://github.com/citation-style-language/schema/raw/master/csl-citation.json"}</w:instrText>
      </w:r>
      <w:r>
        <w:fldChar w:fldCharType="separate"/>
      </w:r>
      <w:r>
        <w:t>Horioka , (2024)</w:t>
      </w:r>
      <w:r>
        <w:fldChar w:fldCharType="end"/>
      </w:r>
      <w:r>
        <w:t xml:space="preserve"> applied single equation Tobit model on household survey data to analyses determinants of household saving in Ethiopia. Their finding indicated that education of household head, land holding size and annual income of the household affected household saving positively. The result further added that households mainly use the informal saving institutions as the result of which their savings is hardly traced in the </w:t>
      </w:r>
      <w:r>
        <w:lastRenderedPageBreak/>
        <w:t xml:space="preserve">national accounting </w:t>
      </w:r>
      <w:r>
        <w:rPr>
          <w:spacing w:val="-2"/>
        </w:rPr>
        <w:t>system.</w:t>
      </w:r>
      <w:r>
        <w:t xml:space="preserve"> Assessment of Saving Culture; Household composition, individual characteristics, demographic, economic and social features of households affect saving</w:t>
      </w:r>
      <w:r>
        <w:rPr>
          <w:spacing w:val="-3"/>
        </w:rPr>
        <w:t xml:space="preserve"> </w:t>
      </w:r>
      <w:r>
        <w:t>pattern</w:t>
      </w:r>
      <w:r>
        <w:rPr>
          <w:spacing w:val="-3"/>
        </w:rPr>
        <w:t xml:space="preserve"> </w:t>
      </w:r>
      <w:r>
        <w:t>and</w:t>
      </w:r>
      <w:r>
        <w:rPr>
          <w:spacing w:val="-3"/>
        </w:rPr>
        <w:t xml:space="preserve"> </w:t>
      </w:r>
      <w:r>
        <w:t>behavior</w:t>
      </w:r>
      <w:r>
        <w:rPr>
          <w:spacing w:val="-3"/>
        </w:rPr>
        <w:t xml:space="preserve"> </w:t>
      </w:r>
      <w:r>
        <w:t>of</w:t>
      </w:r>
      <w:r>
        <w:rPr>
          <w:spacing w:val="-4"/>
        </w:rPr>
        <w:t xml:space="preserve"> </w:t>
      </w:r>
      <w:r>
        <w:t>households</w:t>
      </w:r>
      <w:r>
        <w:rPr>
          <w:spacing w:val="-3"/>
        </w:rPr>
        <w:t xml:space="preserve"> </w:t>
      </w:r>
      <w:r>
        <w:t>in</w:t>
      </w:r>
      <w:r>
        <w:rPr>
          <w:spacing w:val="-3"/>
        </w:rPr>
        <w:t xml:space="preserve"> </w:t>
      </w:r>
      <w:r>
        <w:t>a</w:t>
      </w:r>
      <w:r>
        <w:rPr>
          <w:spacing w:val="-4"/>
        </w:rPr>
        <w:t xml:space="preserve"> </w:t>
      </w:r>
      <w:r>
        <w:t>given</w:t>
      </w:r>
      <w:r>
        <w:rPr>
          <w:spacing w:val="-3"/>
        </w:rPr>
        <w:t xml:space="preserve"> </w:t>
      </w:r>
      <w:r>
        <w:t>society.</w:t>
      </w:r>
      <w:r>
        <w:rPr>
          <w:spacing w:val="-3"/>
        </w:rPr>
        <w:t xml:space="preserve"> </w:t>
      </w:r>
      <w:r>
        <w:t>The</w:t>
      </w:r>
      <w:r>
        <w:rPr>
          <w:spacing w:val="-4"/>
        </w:rPr>
        <w:t xml:space="preserve"> </w:t>
      </w:r>
      <w:r>
        <w:t>variations</w:t>
      </w:r>
      <w:r>
        <w:rPr>
          <w:spacing w:val="-3"/>
        </w:rPr>
        <w:t xml:space="preserve"> </w:t>
      </w:r>
      <w:r>
        <w:t>in</w:t>
      </w:r>
      <w:r>
        <w:rPr>
          <w:spacing w:val="-3"/>
        </w:rPr>
        <w:t xml:space="preserve"> </w:t>
      </w:r>
      <w:r>
        <w:t>such</w:t>
      </w:r>
      <w:r>
        <w:rPr>
          <w:spacing w:val="-4"/>
        </w:rPr>
        <w:t xml:space="preserve"> </w:t>
      </w:r>
      <w:r>
        <w:t>factors</w:t>
      </w:r>
      <w:r>
        <w:rPr>
          <w:spacing w:val="-3"/>
        </w:rPr>
        <w:t xml:space="preserve"> </w:t>
      </w:r>
      <w:r>
        <w:t>lead to</w:t>
      </w:r>
      <w:r>
        <w:rPr>
          <w:spacing w:val="42"/>
        </w:rPr>
        <w:t xml:space="preserve"> </w:t>
      </w:r>
      <w:r>
        <w:t>variations</w:t>
      </w:r>
      <w:r>
        <w:rPr>
          <w:spacing w:val="45"/>
        </w:rPr>
        <w:t xml:space="preserve"> </w:t>
      </w:r>
      <w:r>
        <w:t>in</w:t>
      </w:r>
      <w:r>
        <w:rPr>
          <w:spacing w:val="45"/>
        </w:rPr>
        <w:t xml:space="preserve"> </w:t>
      </w:r>
      <w:r>
        <w:t>national</w:t>
      </w:r>
      <w:r>
        <w:rPr>
          <w:spacing w:val="44"/>
        </w:rPr>
        <w:t xml:space="preserve"> </w:t>
      </w:r>
      <w:r>
        <w:t>saving</w:t>
      </w:r>
      <w:r>
        <w:rPr>
          <w:spacing w:val="42"/>
        </w:rPr>
        <w:t xml:space="preserve"> </w:t>
      </w:r>
      <w:r>
        <w:t>rate</w:t>
      </w:r>
      <w:r>
        <w:rPr>
          <w:spacing w:val="48"/>
        </w:rPr>
        <w:t xml:space="preserve"> </w:t>
      </w:r>
      <w:r>
        <w:t>over</w:t>
      </w:r>
      <w:r>
        <w:rPr>
          <w:spacing w:val="44"/>
        </w:rPr>
        <w:t xml:space="preserve"> </w:t>
      </w:r>
      <w:r>
        <w:t>time.</w:t>
      </w:r>
      <w:r>
        <w:rPr>
          <w:spacing w:val="48"/>
        </w:rPr>
        <w:t xml:space="preserve"> </w:t>
      </w:r>
      <w:r>
        <w:t>In</w:t>
      </w:r>
      <w:r>
        <w:rPr>
          <w:spacing w:val="47"/>
        </w:rPr>
        <w:t xml:space="preserve"> </w:t>
      </w:r>
      <w:r>
        <w:t>Ethiopia</w:t>
      </w:r>
      <w:r>
        <w:rPr>
          <w:spacing w:val="44"/>
        </w:rPr>
        <w:t xml:space="preserve"> </w:t>
      </w:r>
      <w:r>
        <w:t>reports</w:t>
      </w:r>
      <w:r>
        <w:rPr>
          <w:spacing w:val="44"/>
        </w:rPr>
        <w:t xml:space="preserve"> </w:t>
      </w:r>
      <w:r>
        <w:t>indicated</w:t>
      </w:r>
      <w:r>
        <w:rPr>
          <w:spacing w:val="44"/>
        </w:rPr>
        <w:t xml:space="preserve"> </w:t>
      </w:r>
      <w:r>
        <w:t>that</w:t>
      </w:r>
      <w:r>
        <w:rPr>
          <w:spacing w:val="45"/>
        </w:rPr>
        <w:t xml:space="preserve"> </w:t>
      </w:r>
      <w:r>
        <w:t>about</w:t>
      </w:r>
      <w:r>
        <w:rPr>
          <w:spacing w:val="45"/>
        </w:rPr>
        <w:t xml:space="preserve"> </w:t>
      </w:r>
      <w:r>
        <w:rPr>
          <w:spacing w:val="-5"/>
        </w:rPr>
        <w:t>six</w:t>
      </w:r>
      <w:r>
        <w:t xml:space="preserve"> million households save money in financial institutions with average of 875 Birr per year. The saving rate as percentage of GDP is 9.5 which are very low as compared to that of China, Bangladesh and South Africa </w:t>
      </w:r>
      <w:r>
        <w:fldChar w:fldCharType="begin" w:fldLock="1"/>
      </w:r>
      <w:r>
        <w:instrText>ADDIN CSL_CITATION {"citationItems":[{"id":"ITEM-1","itemData":{"author":[{"dropping-particle":"","family":"Kazoba","given":"Loligius R","non-dropping-particle":"","parse-names":false,"suffix":""}],"id":"ITEM-1","issued":{"date-parts":[["2022"]]},"publisher":"The Open University of Tanzania","title":"An Assessment of Reward Systems on Employee’s Performance in Tanzania: A Case of Kigoma District Council.","type":"article"},"uris":["http://www.mendeley.com/documents/?uuid=12b4be1a-d077-4e1a-bb84-1cdaeb0d3602"]}],"mendeley":{"formattedCitation":"(Kazoba 2022)","plainTextFormattedCitation":"(Kazoba 2022)","previouslyFormattedCitation":"(Kazoba 2022)"},"properties":{"noteIndex":0},"schema":"https://github.com/citation-style-language/schema/raw/master/csl-citation.json"}</w:instrText>
      </w:r>
      <w:r>
        <w:fldChar w:fldCharType="separate"/>
      </w:r>
      <w:r>
        <w:t>(Kazoba 2022)</w:t>
      </w:r>
      <w:r>
        <w:fldChar w:fldCharType="end"/>
      </w:r>
    </w:p>
    <w:p w14:paraId="4960BD3C" w14:textId="77777777" w:rsidR="00D557A2" w:rsidRDefault="00D20CEF">
      <w:pPr>
        <w:pStyle w:val="BodyText"/>
        <w:spacing w:line="360" w:lineRule="auto"/>
        <w:ind w:left="0" w:right="358"/>
        <w:jc w:val="both"/>
      </w:pPr>
      <w:r>
        <w:fldChar w:fldCharType="begin" w:fldLock="1"/>
      </w:r>
      <w:r>
        <w:instrText>ADDIN CSL_CITATION {"citationItems":[{"id":"ITEM-1","itemData":{"ISSN":"1527590046","author":[{"dropping-particle":"","family":"MAOZ","given":"DANIEL","non-dropping-particle":"","parse-names":false,"suffix":""}],"container-title":"Canadian Readings of Jewish History: From Knowledge to Interpretive Transmission","id":"ITEM-1","issued":{"date-parts":[["2023"]]},"page":"123","publisher":"Cambridge Scholars Publishing","title":"CHAPTER SIX SAVED BY THE BLOOD OF ISAAC: THE AKEDAH ACCORDING TO RASHI, JEROME","type":"article-journal","volume":"22"},"uris":["http://www.mendeley.com/documents/?uuid=920685c4-7bf8-4c78-b03b-2145b8a32988"]}],"mendeley":{"formattedCitation":"(MAOZ 2023)","plainTextFormattedCitation":"(MAOZ 2023)","previouslyFormattedCitation":"(MAOZ 2023)"},"properties":{"noteIndex":0},"schema":"https://github.com/citation-style-language/schema/raw/master/csl-citation.json"}</w:instrText>
      </w:r>
      <w:r>
        <w:fldChar w:fldCharType="separate"/>
      </w:r>
      <w:r>
        <w:t>(MAOZ 2023)</w:t>
      </w:r>
      <w:r>
        <w:fldChar w:fldCharType="end"/>
      </w:r>
      <w:r>
        <w:t xml:space="preserve"> growth in income, degree of financial depth, and saving interest rate have significant positive impact on savings mobilization whereas age, dependency ratio and</w:t>
      </w:r>
      <w:r>
        <w:rPr>
          <w:spacing w:val="40"/>
        </w:rPr>
        <w:t xml:space="preserve"> </w:t>
      </w:r>
      <w:r>
        <w:t>real interest rate have significant negative impact on savings in Ethiopia and to analyzed determinants of saving using multiple regression analysis</w:t>
      </w:r>
      <w:r>
        <w:rPr>
          <w:spacing w:val="40"/>
        </w:rPr>
        <w:t xml:space="preserve"> </w:t>
      </w:r>
      <w:r>
        <w:t>and they found out that education, occupation, income of household head and household size affect rural</w:t>
      </w:r>
      <w:r>
        <w:rPr>
          <w:spacing w:val="40"/>
        </w:rPr>
        <w:t xml:space="preserve"> </w:t>
      </w:r>
      <w:r>
        <w:t>household savings significantly. They found that lack of access to productive resources and low returns to agricultural production has been identified as a bane to the saving capacity of the rural women</w:t>
      </w:r>
      <w:r>
        <w:fldChar w:fldCharType="begin" w:fldLock="1"/>
      </w:r>
      <w:r>
        <w:instrText>ADDIN CSL_CITATION {"citationItems":[{"id":"ITEM-1","itemData":{"author":[{"dropping-particle":"","family":"AGUMAS","given":"NIGUS TEMARE","non-dropping-particle":"","parse-names":false,"suffix":""}],"id":"ITEM-1","issued":{"date-parts":[["2021"]]},"title":"COLLEGE OF FINANCE, MANAGEMENT, AND DEVELOPMENT","type":"article-journal"},"uris":["http://www.mendeley.com/documents/?uuid=4165277b-d061-4634-8141-6daebcd84d76"]}],"mendeley":{"formattedCitation":"(AGUMAS 2021)","manualFormatting":"(Agumas, 2021)","plainTextFormattedCitation":"(AGUMAS 2021)","previouslyFormattedCitation":"(AGUMAS 2021)"},"properties":{"noteIndex":0},"schema":"https://github.com/citation-style-language/schema/raw/master/csl-citation.json"}</w:instrText>
      </w:r>
      <w:r>
        <w:fldChar w:fldCharType="separate"/>
      </w:r>
      <w:r>
        <w:t>(Agumas, 2021)</w:t>
      </w:r>
      <w:r>
        <w:fldChar w:fldCharType="end"/>
      </w:r>
      <w:r>
        <w:t>.</w:t>
      </w:r>
    </w:p>
    <w:p w14:paraId="1F48704E" w14:textId="77777777" w:rsidR="00D557A2" w:rsidRDefault="00D20CEF">
      <w:pPr>
        <w:pStyle w:val="BodyText"/>
        <w:spacing w:before="201" w:line="360" w:lineRule="auto"/>
        <w:ind w:left="0" w:right="361"/>
        <w:jc w:val="both"/>
      </w:pPr>
      <w:r>
        <w:t>In</w:t>
      </w:r>
      <w:r>
        <w:rPr>
          <w:spacing w:val="-1"/>
        </w:rPr>
        <w:t xml:space="preserve"> </w:t>
      </w:r>
      <w:r>
        <w:t>Ethiopia,</w:t>
      </w:r>
      <w:r>
        <w:rPr>
          <w:spacing w:val="-2"/>
        </w:rPr>
        <w:t xml:space="preserve"> </w:t>
      </w:r>
      <w:r>
        <w:t>for</w:t>
      </w:r>
      <w:r>
        <w:rPr>
          <w:spacing w:val="-3"/>
        </w:rPr>
        <w:t xml:space="preserve"> </w:t>
      </w:r>
      <w:r>
        <w:t>centuries,</w:t>
      </w:r>
      <w:r>
        <w:rPr>
          <w:spacing w:val="-1"/>
        </w:rPr>
        <w:t xml:space="preserve"> </w:t>
      </w:r>
      <w:r>
        <w:t>partly</w:t>
      </w:r>
      <w:r>
        <w:rPr>
          <w:spacing w:val="-6"/>
        </w:rPr>
        <w:t xml:space="preserve"> </w:t>
      </w:r>
      <w:r>
        <w:t>due</w:t>
      </w:r>
      <w:r>
        <w:rPr>
          <w:spacing w:val="-2"/>
        </w:rPr>
        <w:t xml:space="preserve"> </w:t>
      </w:r>
      <w:r>
        <w:t>to</w:t>
      </w:r>
      <w:r>
        <w:rPr>
          <w:spacing w:val="-1"/>
        </w:rPr>
        <w:t xml:space="preserve"> </w:t>
      </w:r>
      <w:r>
        <w:t>inaccessibility</w:t>
      </w:r>
      <w:r>
        <w:rPr>
          <w:spacing w:val="-9"/>
        </w:rPr>
        <w:t xml:space="preserve"> </w:t>
      </w:r>
      <w:r>
        <w:t>of</w:t>
      </w:r>
      <w:r>
        <w:rPr>
          <w:spacing w:val="-2"/>
        </w:rPr>
        <w:t xml:space="preserve"> </w:t>
      </w:r>
      <w:r>
        <w:t>commercial</w:t>
      </w:r>
      <w:r>
        <w:rPr>
          <w:spacing w:val="-1"/>
        </w:rPr>
        <w:t xml:space="preserve"> </w:t>
      </w:r>
      <w:r>
        <w:t>bank branches,</w:t>
      </w:r>
      <w:r>
        <w:rPr>
          <w:spacing w:val="-1"/>
        </w:rPr>
        <w:t xml:space="preserve"> </w:t>
      </w:r>
      <w:r>
        <w:t>absence</w:t>
      </w:r>
      <w:r>
        <w:rPr>
          <w:spacing w:val="-2"/>
        </w:rPr>
        <w:t xml:space="preserve"> </w:t>
      </w:r>
      <w:r>
        <w:t>of postal saving services and lack of strong cooperative movement, deposit services to the poor has</w:t>
      </w:r>
      <w:r>
        <w:rPr>
          <w:spacing w:val="33"/>
        </w:rPr>
        <w:t xml:space="preserve"> </w:t>
      </w:r>
      <w:r>
        <w:t>been</w:t>
      </w:r>
      <w:r>
        <w:rPr>
          <w:spacing w:val="35"/>
        </w:rPr>
        <w:t xml:space="preserve"> </w:t>
      </w:r>
      <w:r>
        <w:t>largely</w:t>
      </w:r>
      <w:r>
        <w:rPr>
          <w:spacing w:val="31"/>
        </w:rPr>
        <w:t xml:space="preserve"> </w:t>
      </w:r>
      <w:r>
        <w:t>dominated</w:t>
      </w:r>
      <w:r>
        <w:rPr>
          <w:spacing w:val="35"/>
        </w:rPr>
        <w:t xml:space="preserve"> </w:t>
      </w:r>
      <w:r>
        <w:t>by</w:t>
      </w:r>
      <w:r>
        <w:rPr>
          <w:spacing w:val="32"/>
        </w:rPr>
        <w:t xml:space="preserve"> </w:t>
      </w:r>
      <w:r>
        <w:t>widely</w:t>
      </w:r>
      <w:r>
        <w:rPr>
          <w:spacing w:val="33"/>
        </w:rPr>
        <w:t xml:space="preserve"> </w:t>
      </w:r>
      <w:r>
        <w:t>accepted</w:t>
      </w:r>
      <w:r>
        <w:rPr>
          <w:spacing w:val="37"/>
        </w:rPr>
        <w:t xml:space="preserve"> </w:t>
      </w:r>
      <w:r>
        <w:t>and</w:t>
      </w:r>
      <w:r>
        <w:rPr>
          <w:spacing w:val="34"/>
        </w:rPr>
        <w:t xml:space="preserve"> </w:t>
      </w:r>
      <w:r>
        <w:t>practiced</w:t>
      </w:r>
      <w:r>
        <w:rPr>
          <w:spacing w:val="35"/>
        </w:rPr>
        <w:t xml:space="preserve"> </w:t>
      </w:r>
      <w:r>
        <w:t>informal</w:t>
      </w:r>
      <w:r>
        <w:rPr>
          <w:spacing w:val="35"/>
        </w:rPr>
        <w:t xml:space="preserve"> </w:t>
      </w:r>
      <w:r>
        <w:t>mechanisms</w:t>
      </w:r>
      <w:r>
        <w:rPr>
          <w:spacing w:val="36"/>
        </w:rPr>
        <w:t xml:space="preserve"> </w:t>
      </w:r>
      <w:r>
        <w:t>such</w:t>
      </w:r>
      <w:r>
        <w:rPr>
          <w:spacing w:val="35"/>
        </w:rPr>
        <w:t xml:space="preserve"> </w:t>
      </w:r>
      <w:proofErr w:type="spellStart"/>
      <w:r>
        <w:rPr>
          <w:spacing w:val="-5"/>
        </w:rPr>
        <w:t>as</w:t>
      </w:r>
      <w:r>
        <w:t>„Iqub</w:t>
      </w:r>
      <w:proofErr w:type="spellEnd"/>
      <w:r>
        <w:t>‟, „</w:t>
      </w:r>
      <w:proofErr w:type="spellStart"/>
      <w:r>
        <w:t>Iddir</w:t>
      </w:r>
      <w:proofErr w:type="spellEnd"/>
      <w:r>
        <w:t>‟, buying livestock and jewelry</w:t>
      </w:r>
      <w:r>
        <w:rPr>
          <w:spacing w:val="-2"/>
        </w:rPr>
        <w:t xml:space="preserve"> </w:t>
      </w:r>
      <w:r>
        <w:t>and hiding</w:t>
      </w:r>
      <w:r>
        <w:rPr>
          <w:spacing w:val="-2"/>
        </w:rPr>
        <w:t xml:space="preserve"> </w:t>
      </w:r>
      <w:r>
        <w:t>cash at home. The aim of the financial institutions during the GTP period has been establishing an accessible, efficient and</w:t>
      </w:r>
      <w:r>
        <w:rPr>
          <w:spacing w:val="40"/>
        </w:rPr>
        <w:t xml:space="preserve"> </w:t>
      </w:r>
      <w:r>
        <w:t>competitive financial system. In relation to this, emphasis has</w:t>
      </w:r>
      <w:r>
        <w:rPr>
          <w:spacing w:val="40"/>
        </w:rPr>
        <w:t xml:space="preserve"> </w:t>
      </w:r>
      <w:r>
        <w:t xml:space="preserve">been given to strengthening modern payment and settlement system, developing access to financial services, supporting the bank system with modern technology and extending the information exchange system to microfinance institutions, among others </w:t>
      </w:r>
      <w:r>
        <w:fldChar w:fldCharType="begin" w:fldLock="1"/>
      </w:r>
      <w:r>
        <w:instrText>ADDIN CSL_CITATION {"citationItems":[{"id":"ITEM-1","itemData":{"author":[{"dropping-particle":"","family":"BELASO","given":"SHIMELES","non-dropping-particle":"","parse-names":false,"suffix":""}],"id":"ITEM-1","issued":{"date-parts":[["2021"]]},"publisher":"ST. MARY’S UNIVERSITY","title":"THE ROLE OF SOCIAL CAPITAL ON HOUSEHOLD SAVING MOBLIZATION IN ETHIOPIA","type":"article"},"uris":["http://www.mendeley.com/documents/?uuid=f99885e3-e9ff-4a64-b91b-c0707fb79359"]}],"mendeley":{"formattedCitation":"(BELASO 2021)","manualFormatting":"(Belaso, 2021)","plainTextFormattedCitation":"(BELASO 2021)","previouslyFormattedCitation":"(BELASO 2021)"},"properties":{"noteIndex":0},"schema":"https://github.com/citation-style-language/schema/raw/master/csl-citation.json"}</w:instrText>
      </w:r>
      <w:r>
        <w:fldChar w:fldCharType="separate"/>
      </w:r>
      <w:r>
        <w:t>(Belaso, 2021)</w:t>
      </w:r>
      <w:r>
        <w:fldChar w:fldCharType="end"/>
      </w:r>
    </w:p>
    <w:p w14:paraId="39091B15" w14:textId="77777777" w:rsidR="00D557A2" w:rsidRDefault="00D20CEF">
      <w:pPr>
        <w:pStyle w:val="BodyText"/>
        <w:spacing w:before="79" w:line="360" w:lineRule="auto"/>
        <w:ind w:left="0" w:right="352"/>
        <w:jc w:val="both"/>
      </w:pPr>
      <w:r>
        <w:t>Analyzed determinants of saving</w:t>
      </w:r>
      <w:r>
        <w:rPr>
          <w:spacing w:val="-1"/>
        </w:rPr>
        <w:t xml:space="preserve"> </w:t>
      </w:r>
      <w:r>
        <w:t>using</w:t>
      </w:r>
      <w:r>
        <w:rPr>
          <w:spacing w:val="-1"/>
        </w:rPr>
        <w:t xml:space="preserve"> </w:t>
      </w:r>
      <w:r>
        <w:t>multiple regression</w:t>
      </w:r>
      <w:r>
        <w:rPr>
          <w:spacing w:val="40"/>
        </w:rPr>
        <w:t xml:space="preserve"> </w:t>
      </w:r>
      <w:r>
        <w:t>analysis and they found out that education, occupation, income of household head and household size affect rural household</w:t>
      </w:r>
      <w:r>
        <w:rPr>
          <w:spacing w:val="40"/>
        </w:rPr>
        <w:t xml:space="preserve"> </w:t>
      </w:r>
      <w:r>
        <w:t>savings</w:t>
      </w:r>
      <w:r>
        <w:rPr>
          <w:spacing w:val="40"/>
        </w:rPr>
        <w:t xml:space="preserve"> </w:t>
      </w:r>
      <w:r>
        <w:t>significantly.</w:t>
      </w:r>
      <w:r>
        <w:rPr>
          <w:spacing w:val="40"/>
        </w:rPr>
        <w:t xml:space="preserve"> </w:t>
      </w:r>
      <w:r>
        <w:t>The</w:t>
      </w:r>
      <w:r>
        <w:rPr>
          <w:spacing w:val="40"/>
        </w:rPr>
        <w:t xml:space="preserve"> </w:t>
      </w:r>
      <w:r>
        <w:t>mean</w:t>
      </w:r>
      <w:r>
        <w:rPr>
          <w:spacing w:val="40"/>
        </w:rPr>
        <w:t xml:space="preserve"> </w:t>
      </w:r>
      <w:r>
        <w:t>saving</w:t>
      </w:r>
      <w:r>
        <w:rPr>
          <w:spacing w:val="40"/>
        </w:rPr>
        <w:t xml:space="preserve"> </w:t>
      </w:r>
      <w:r>
        <w:t>of</w:t>
      </w:r>
      <w:r>
        <w:rPr>
          <w:spacing w:val="40"/>
        </w:rPr>
        <w:t xml:space="preserve"> </w:t>
      </w:r>
      <w:r>
        <w:t>middle</w:t>
      </w:r>
      <w:r>
        <w:rPr>
          <w:spacing w:val="40"/>
        </w:rPr>
        <w:t xml:space="preserve"> </w:t>
      </w:r>
      <w:r>
        <w:t>age,</w:t>
      </w:r>
      <w:r>
        <w:rPr>
          <w:spacing w:val="40"/>
        </w:rPr>
        <w:t xml:space="preserve"> </w:t>
      </w:r>
      <w:r>
        <w:t>early</w:t>
      </w:r>
      <w:r>
        <w:rPr>
          <w:spacing w:val="40"/>
        </w:rPr>
        <w:t xml:space="preserve"> </w:t>
      </w:r>
      <w:r>
        <w:t>and</w:t>
      </w:r>
      <w:r>
        <w:rPr>
          <w:spacing w:val="40"/>
        </w:rPr>
        <w:t xml:space="preserve"> </w:t>
      </w:r>
      <w:r>
        <w:t>old</w:t>
      </w:r>
      <w:r>
        <w:rPr>
          <w:spacing w:val="40"/>
        </w:rPr>
        <w:t xml:space="preserve"> </w:t>
      </w:r>
      <w:r>
        <w:t>age household</w:t>
      </w:r>
      <w:r>
        <w:rPr>
          <w:spacing w:val="40"/>
        </w:rPr>
        <w:t xml:space="preserve"> </w:t>
      </w:r>
      <w:r>
        <w:t>heads</w:t>
      </w:r>
      <w:r>
        <w:rPr>
          <w:spacing w:val="40"/>
        </w:rPr>
        <w:t xml:space="preserve"> </w:t>
      </w:r>
      <w:r>
        <w:t>is</w:t>
      </w:r>
      <w:r>
        <w:rPr>
          <w:spacing w:val="40"/>
        </w:rPr>
        <w:t xml:space="preserve"> </w:t>
      </w:r>
      <w:r>
        <w:t>about</w:t>
      </w:r>
      <w:r>
        <w:rPr>
          <w:spacing w:val="40"/>
        </w:rPr>
        <w:t xml:space="preserve"> </w:t>
      </w:r>
      <w:r>
        <w:t>Birr</w:t>
      </w:r>
      <w:r>
        <w:rPr>
          <w:spacing w:val="40"/>
        </w:rPr>
        <w:t xml:space="preserve"> </w:t>
      </w:r>
      <w:r>
        <w:t xml:space="preserve">360.6, 206.2 and 244.6 per month respectively and also the mean saving of illiterate household heads is Birr 58.57 whereas household heads with </w:t>
      </w:r>
      <w:r>
        <w:lastRenderedPageBreak/>
        <w:t xml:space="preserve">primary education, secondary education and tertiary education on average saves Birr 261.8, Birr 269.93 and 546.65 per month respectively. Hence, as the educational level increases saving also increase </w:t>
      </w:r>
      <w:r>
        <w:fldChar w:fldCharType="begin" w:fldLock="1"/>
      </w:r>
      <w:r>
        <w:instrText>ADDIN CSL_CITATION {"citationItems":[{"id":"ITEM-1","itemData":{"author":[{"dropping-particle":"","family":"Mengistu","given":"Cimdesa","non-dropping-particle":"","parse-names":false,"suffix":""}],"id":"ITEM-1","issued":{"date-parts":[["2024"]]},"publisher":"Ambo University","title":"Determinants of Urban Household Savings Behavior: The case of Ambo Town, Oromia National Regional State","type":"article"},"uris":["http://www.mendeley.com/documents/?uuid=dbfce324-7538-44d8-8c86-84f73e0dc0ec"]}],"mendeley":{"formattedCitation":"(Mengistu 2024)","plainTextFormattedCitation":"(Mengistu 2024)","previouslyFormattedCitation":"(Mengistu 2024)"},"properties":{"noteIndex":0},"schema":"https://github.com/citation-style-language/schema/raw/master/csl-citation.json"}</w:instrText>
      </w:r>
      <w:r>
        <w:fldChar w:fldCharType="separate"/>
      </w:r>
      <w:r>
        <w:t>(Mengistu 2024)</w:t>
      </w:r>
      <w:r>
        <w:fldChar w:fldCharType="end"/>
      </w:r>
    </w:p>
    <w:p w14:paraId="2D60B7B1" w14:textId="77777777" w:rsidR="00D557A2" w:rsidRDefault="00D20CEF">
      <w:pPr>
        <w:pStyle w:val="BodyText"/>
        <w:spacing w:before="200" w:line="360" w:lineRule="auto"/>
        <w:ind w:left="0"/>
        <w:jc w:val="both"/>
      </w:pPr>
      <w:r>
        <w:fldChar w:fldCharType="begin" w:fldLock="1"/>
      </w:r>
      <w:r>
        <w:instrText>ADDIN CSL_CITATION {"citationItems":[{"id":"ITEM-1","itemData":{"author":[{"dropping-particle":"","family":"Molla","given":"Alebachew","non-dropping-particle":"","parse-names":false,"suffix":""}],"container-title":"International Journal of Business","id":"ITEM-1","issue":"6","issued":{"date-parts":[["2024"]]},"page":"152-160","title":"Determinants of Improved Boset Teff Variety Adoption in Minjar Shenokora District, Amhara Region, Ethiopia","type":"article-journal","volume":"13"},"uris":["http://www.mendeley.com/documents/?uuid=5061b2da-0a47-4a11-8392-0fece1a71f03"]}],"mendeley":{"formattedCitation":"(Molla 2024)","plainTextFormattedCitation":"(Molla 2024)","previouslyFormattedCitation":"(Molla 2024)"},"properties":{"noteIndex":0},"schema":"https://github.com/citation-style-language/schema/raw/master/csl-citation.json"}</w:instrText>
      </w:r>
      <w:r>
        <w:fldChar w:fldCharType="separate"/>
      </w:r>
      <w:r>
        <w:t>(Molla 2024)</w:t>
      </w:r>
      <w:r>
        <w:fldChar w:fldCharType="end"/>
      </w:r>
      <w:r>
        <w:t xml:space="preserve"> conducts</w:t>
      </w:r>
      <w:r>
        <w:rPr>
          <w:spacing w:val="29"/>
        </w:rPr>
        <w:t xml:space="preserve"> </w:t>
      </w:r>
      <w:r>
        <w:t>most</w:t>
      </w:r>
      <w:r>
        <w:rPr>
          <w:spacing w:val="29"/>
        </w:rPr>
        <w:t xml:space="preserve"> </w:t>
      </w:r>
      <w:r>
        <w:t>people</w:t>
      </w:r>
      <w:r>
        <w:rPr>
          <w:spacing w:val="28"/>
        </w:rPr>
        <w:t xml:space="preserve"> </w:t>
      </w:r>
      <w:r>
        <w:t>in</w:t>
      </w:r>
      <w:r>
        <w:rPr>
          <w:spacing w:val="29"/>
        </w:rPr>
        <w:t xml:space="preserve"> </w:t>
      </w:r>
      <w:r>
        <w:t>Ethiopia</w:t>
      </w:r>
      <w:r>
        <w:rPr>
          <w:spacing w:val="27"/>
        </w:rPr>
        <w:t xml:space="preserve"> </w:t>
      </w:r>
      <w:r>
        <w:t>make</w:t>
      </w:r>
      <w:r>
        <w:rPr>
          <w:spacing w:val="27"/>
        </w:rPr>
        <w:t xml:space="preserve"> </w:t>
      </w:r>
      <w:r>
        <w:t>little</w:t>
      </w:r>
      <w:r>
        <w:rPr>
          <w:spacing w:val="28"/>
        </w:rPr>
        <w:t xml:space="preserve"> </w:t>
      </w:r>
      <w:r>
        <w:t>or</w:t>
      </w:r>
      <w:r>
        <w:rPr>
          <w:spacing w:val="27"/>
        </w:rPr>
        <w:t xml:space="preserve"> </w:t>
      </w:r>
      <w:r>
        <w:t>no</w:t>
      </w:r>
      <w:r>
        <w:rPr>
          <w:spacing w:val="27"/>
        </w:rPr>
        <w:t xml:space="preserve"> </w:t>
      </w:r>
      <w:r>
        <w:t>use</w:t>
      </w:r>
      <w:r>
        <w:rPr>
          <w:spacing w:val="27"/>
        </w:rPr>
        <w:t xml:space="preserve"> </w:t>
      </w:r>
      <w:r>
        <w:t>of</w:t>
      </w:r>
      <w:r>
        <w:rPr>
          <w:spacing w:val="27"/>
        </w:rPr>
        <w:t xml:space="preserve"> </w:t>
      </w:r>
      <w:r>
        <w:t>the</w:t>
      </w:r>
      <w:r>
        <w:rPr>
          <w:spacing w:val="28"/>
        </w:rPr>
        <w:t xml:space="preserve"> </w:t>
      </w:r>
      <w:r>
        <w:rPr>
          <w:spacing w:val="-2"/>
        </w:rPr>
        <w:t>formal</w:t>
      </w:r>
      <w:r>
        <w:t xml:space="preserve"> savings and lending institutions. Some use informal institutions that occur within</w:t>
      </w:r>
      <w:r>
        <w:rPr>
          <w:spacing w:val="40"/>
        </w:rPr>
        <w:t xml:space="preserve"> </w:t>
      </w:r>
      <w:r>
        <w:t>the informal sector of the economy. We know that saving in the informal institutions did not yield interest for the depositors and so could not help for mobilizing resource. As a result it is not used for investment to yield income and, of course, most of the time depositors have expected to pay</w:t>
      </w:r>
      <w:r>
        <w:rPr>
          <w:spacing w:val="-4"/>
        </w:rPr>
        <w:t xml:space="preserve"> </w:t>
      </w:r>
      <w:r>
        <w:t>for saving service to their changing financial needs. In developing countries</w:t>
      </w:r>
      <w:r>
        <w:rPr>
          <w:spacing w:val="25"/>
        </w:rPr>
        <w:t xml:space="preserve"> </w:t>
      </w:r>
      <w:r>
        <w:t>we observe a variety of informal institutions that enable transactions which are particular to the poor. The saving mobilization</w:t>
      </w:r>
      <w:r>
        <w:rPr>
          <w:spacing w:val="-2"/>
        </w:rPr>
        <w:t xml:space="preserve"> </w:t>
      </w:r>
      <w:r>
        <w:t>and</w:t>
      </w:r>
      <w:r>
        <w:rPr>
          <w:spacing w:val="-2"/>
        </w:rPr>
        <w:t xml:space="preserve"> </w:t>
      </w:r>
      <w:r>
        <w:t>development</w:t>
      </w:r>
      <w:r>
        <w:rPr>
          <w:spacing w:val="-2"/>
        </w:rPr>
        <w:t xml:space="preserve"> </w:t>
      </w:r>
      <w:r>
        <w:t>of</w:t>
      </w:r>
      <w:r>
        <w:rPr>
          <w:spacing w:val="-2"/>
        </w:rPr>
        <w:t xml:space="preserve"> </w:t>
      </w:r>
      <w:r>
        <w:t>saving</w:t>
      </w:r>
      <w:r>
        <w:rPr>
          <w:spacing w:val="-5"/>
        </w:rPr>
        <w:t xml:space="preserve"> </w:t>
      </w:r>
      <w:r>
        <w:t>habits</w:t>
      </w:r>
      <w:r>
        <w:rPr>
          <w:spacing w:val="-2"/>
        </w:rPr>
        <w:t xml:space="preserve"> </w:t>
      </w:r>
      <w:r>
        <w:t>of</w:t>
      </w:r>
      <w:r>
        <w:rPr>
          <w:spacing w:val="-1"/>
        </w:rPr>
        <w:t xml:space="preserve"> </w:t>
      </w:r>
      <w:r>
        <w:t>a</w:t>
      </w:r>
      <w:r>
        <w:rPr>
          <w:spacing w:val="-1"/>
        </w:rPr>
        <w:t xml:space="preserve"> </w:t>
      </w:r>
      <w:r>
        <w:t>given</w:t>
      </w:r>
      <w:r>
        <w:rPr>
          <w:spacing w:val="-2"/>
        </w:rPr>
        <w:t xml:space="preserve"> </w:t>
      </w:r>
      <w:r>
        <w:t>society</w:t>
      </w:r>
      <w:r>
        <w:rPr>
          <w:spacing w:val="-7"/>
        </w:rPr>
        <w:t xml:space="preserve"> </w:t>
      </w:r>
      <w:r>
        <w:t>will</w:t>
      </w:r>
      <w:r>
        <w:rPr>
          <w:spacing w:val="-2"/>
        </w:rPr>
        <w:t xml:space="preserve"> </w:t>
      </w:r>
      <w:r>
        <w:t>have</w:t>
      </w:r>
      <w:r>
        <w:rPr>
          <w:spacing w:val="-1"/>
        </w:rPr>
        <w:t xml:space="preserve"> </w:t>
      </w:r>
      <w:r>
        <w:t>an</w:t>
      </w:r>
      <w:r>
        <w:rPr>
          <w:spacing w:val="-2"/>
        </w:rPr>
        <w:t xml:space="preserve"> </w:t>
      </w:r>
      <w:r>
        <w:t>impact</w:t>
      </w:r>
      <w:r>
        <w:rPr>
          <w:spacing w:val="-2"/>
        </w:rPr>
        <w:t xml:space="preserve"> </w:t>
      </w:r>
      <w:r>
        <w:t xml:space="preserve">on capital accumulation and thus on economic growth of a country in general and on the financial well- being of the individuals in particular. Countries having higher level of saving rates have managed to reduce the burden of foreign debt and thus domestic investments will be financed by domestic saving especially household sectors </w:t>
      </w:r>
      <w:r>
        <w:fldChar w:fldCharType="begin" w:fldLock="1"/>
      </w:r>
      <w:r>
        <w:instrText>ADDIN CSL_CITATION {"citationItems":[{"id":"ITEM-1","itemData":{"author":[{"dropping-particle":"","family":"WORCHO","given":"WORKNESH","non-dropping-particle":"","parse-names":false,"suffix":""}],"id":"ITEM-1","issued":{"date-parts":[["2024"]]},"publisher":"St. Mary’s University","title":"DETERMINANTS OF HOUSEHOLD SAVING: IN KOLEFE KERANIYO SUBCITY, ADDIS ABABA, ETHIOPIA","type":"article"},"uris":["http://www.mendeley.com/documents/?uuid=b5d835d1-1660-4009-8dea-c26497d1daa9"]}],"mendeley":{"formattedCitation":"(WORCHO 2024)","manualFormatting":"(Worcho, 2024)","plainTextFormattedCitation":"(WORCHO 2024)","previouslyFormattedCitation":"(WORCHO 2024)"},"properties":{"noteIndex":0},"schema":"https://github.com/citation-style-language/schema/raw/master/csl-citation.json"}</w:instrText>
      </w:r>
      <w:r>
        <w:fldChar w:fldCharType="separate"/>
      </w:r>
      <w:r>
        <w:t>(Worcho, 2024)</w:t>
      </w:r>
      <w:r>
        <w:fldChar w:fldCharType="end"/>
      </w:r>
    </w:p>
    <w:p w14:paraId="7273CA94" w14:textId="77777777" w:rsidR="00D557A2" w:rsidRDefault="00D20CEF">
      <w:pPr>
        <w:pStyle w:val="BodyText"/>
        <w:spacing w:before="199" w:line="360" w:lineRule="auto"/>
        <w:ind w:left="0" w:right="358"/>
        <w:jc w:val="both"/>
      </w:pPr>
      <w:r>
        <w:fldChar w:fldCharType="begin" w:fldLock="1"/>
      </w:r>
      <w:r>
        <w:instrText>ADDIN CSL_CITATION {"citationItems":[{"id":"ITEM-1","itemData":{"author":[{"dropping-particle":"","family":"Tarekegn","given":"Kumsa","non-dropping-particle":"","parse-names":false,"suffix":""}],"id":"ITEM-1","issued":{"date-parts":[["2024"]]},"publisher":"Ambo University","title":"Water, Sanitation And Hygiene Practice And Its Associated Factors Among Households Of Ambo District, West Shoa, Oromia Region, Ethiopia, 2024","type":"article"},"uris":["http://www.mendeley.com/documents/?uuid=e4921e09-f979-4bca-b581-c9748a602795"]}],"mendeley":{"formattedCitation":"(Tarekegn 2024)","manualFormatting":"Tarekegn (2024)","plainTextFormattedCitation":"(Tarekegn 2024)","previouslyFormattedCitation":"(Tarekegn 2024)"},"properties":{"noteIndex":0},"schema":"https://github.com/citation-style-language/schema/raw/master/csl-citation.json"}</w:instrText>
      </w:r>
      <w:r>
        <w:fldChar w:fldCharType="separate"/>
      </w:r>
      <w:r>
        <w:t>Tarekegn (2024)</w:t>
      </w:r>
      <w:r>
        <w:fldChar w:fldCharType="end"/>
      </w:r>
      <w:r>
        <w:t xml:space="preserve">examine major determinants of households saving behavior in East </w:t>
      </w:r>
      <w:proofErr w:type="spellStart"/>
      <w:r>
        <w:t>Gojjam</w:t>
      </w:r>
      <w:proofErr w:type="spellEnd"/>
      <w:r>
        <w:rPr>
          <w:spacing w:val="-1"/>
        </w:rPr>
        <w:t xml:space="preserve"> </w:t>
      </w:r>
      <w:r>
        <w:t>Zone,</w:t>
      </w:r>
      <w:r>
        <w:rPr>
          <w:spacing w:val="-1"/>
        </w:rPr>
        <w:t xml:space="preserve"> </w:t>
      </w:r>
      <w:r>
        <w:t>Ethiopia</w:t>
      </w:r>
      <w:r>
        <w:rPr>
          <w:spacing w:val="-2"/>
        </w:rPr>
        <w:t xml:space="preserve"> </w:t>
      </w:r>
      <w:r>
        <w:t>used</w:t>
      </w:r>
      <w:r>
        <w:rPr>
          <w:spacing w:val="-2"/>
        </w:rPr>
        <w:t xml:space="preserve"> </w:t>
      </w:r>
      <w:r>
        <w:t>binary</w:t>
      </w:r>
      <w:r>
        <w:rPr>
          <w:spacing w:val="-6"/>
        </w:rPr>
        <w:t xml:space="preserve"> </w:t>
      </w:r>
      <w:r>
        <w:t>logit</w:t>
      </w:r>
      <w:r>
        <w:rPr>
          <w:spacing w:val="-1"/>
        </w:rPr>
        <w:t xml:space="preserve"> </w:t>
      </w:r>
      <w:r>
        <w:t>regression</w:t>
      </w:r>
      <w:r>
        <w:rPr>
          <w:spacing w:val="-1"/>
        </w:rPr>
        <w:t xml:space="preserve"> </w:t>
      </w:r>
      <w:r>
        <w:t>model.</w:t>
      </w:r>
      <w:r>
        <w:rPr>
          <w:spacing w:val="-1"/>
        </w:rPr>
        <w:t xml:space="preserve"> </w:t>
      </w:r>
      <w:r>
        <w:t>Results</w:t>
      </w:r>
      <w:r>
        <w:rPr>
          <w:spacing w:val="-3"/>
        </w:rPr>
        <w:t xml:space="preserve"> </w:t>
      </w:r>
      <w:r>
        <w:t>of</w:t>
      </w:r>
      <w:r>
        <w:rPr>
          <w:spacing w:val="-2"/>
        </w:rPr>
        <w:t xml:space="preserve"> </w:t>
      </w:r>
      <w:r>
        <w:t>the</w:t>
      </w:r>
      <w:r>
        <w:rPr>
          <w:spacing w:val="-2"/>
        </w:rPr>
        <w:t xml:space="preserve"> </w:t>
      </w:r>
      <w:r>
        <w:t>study</w:t>
      </w:r>
      <w:r>
        <w:rPr>
          <w:spacing w:val="-6"/>
        </w:rPr>
        <w:t xml:space="preserve"> </w:t>
      </w:r>
      <w:r>
        <w:t>indicate</w:t>
      </w:r>
      <w:r>
        <w:rPr>
          <w:spacing w:val="-2"/>
        </w:rPr>
        <w:t xml:space="preserve"> </w:t>
      </w:r>
      <w:r>
        <w:t>that</w:t>
      </w:r>
      <w:r>
        <w:rPr>
          <w:spacing w:val="-1"/>
        </w:rPr>
        <w:t xml:space="preserve"> </w:t>
      </w:r>
      <w:r>
        <w:t>the desire of household to save was significantly determined by the personal saving habits of the household head; existence of financial planning; and annual income of the household. Household head with positive personal saving habits has more probability to save than household head with negative personal saving habits.</w:t>
      </w:r>
    </w:p>
    <w:p w14:paraId="5F2F8254" w14:textId="77777777" w:rsidR="00D557A2" w:rsidRDefault="00D20CEF">
      <w:pPr>
        <w:pStyle w:val="BodyText"/>
        <w:spacing w:before="199" w:line="360" w:lineRule="auto"/>
        <w:ind w:left="0" w:right="358"/>
        <w:jc w:val="both"/>
      </w:pPr>
      <w:r>
        <w:t xml:space="preserve"> The empirical literature review revealed that there are different factors that affect</w:t>
      </w:r>
      <w:r>
        <w:rPr>
          <w:spacing w:val="40"/>
        </w:rPr>
        <w:t xml:space="preserve"> </w:t>
      </w:r>
      <w:r>
        <w:t>household savings. Most of these empirical studies focus on aggregate national savings using macro data and most micro studies applying single equation Tobit model however some empirical studies applying double hurdle model but not enough good while this research filled the previous literatures gap by employing different methodological approaches (double hurdle model) to analyses the households‟ decision to save and to identify the determinants of household saving in the study area</w:t>
      </w:r>
      <w:r>
        <w:fldChar w:fldCharType="begin" w:fldLock="1"/>
      </w:r>
      <w:r>
        <w:instrText>ADDIN CSL_CITATION {"citationItems":[{"id":"ITEM-1","itemData":{"author":[{"dropping-particle":"","family":"Mideksa","given":"F G","non-dropping-particle":"","parse-names":false,"suffix":""}],"container-title":"JRIBM","id":"ITEM-1","issued":{"date-parts":[["2024"]]},"page":"42","title":"The determinants of saving behavior among household in Bishoftu Town, 2024","type":"article-journal","volume":"11"},"uris":["http://www.mendeley.com/documents/?uuid=c80cde3a-3a4f-40d5-b1ca-1a300909b237"]}],"mendeley":{"formattedCitation":"(Mideksa 2024)","plainTextFormattedCitation":"(Mideksa 2024)","previouslyFormattedCitation":"(Mideksa 2024)"},"properties":{"noteIndex":0},"schema":"https://github.com/citation-style-language/schema/raw/master/csl-citation.json"}</w:instrText>
      </w:r>
      <w:r>
        <w:fldChar w:fldCharType="separate"/>
      </w:r>
      <w:r>
        <w:t>(Mideksa 2024)</w:t>
      </w:r>
      <w:r>
        <w:fldChar w:fldCharType="end"/>
      </w:r>
      <w:r>
        <w:t xml:space="preserve">. </w:t>
      </w:r>
    </w:p>
    <w:p w14:paraId="3CA7C661" w14:textId="77777777" w:rsidR="00D557A2" w:rsidRDefault="00D20CEF">
      <w:pPr>
        <w:pStyle w:val="BodyText"/>
        <w:spacing w:before="199" w:line="360" w:lineRule="auto"/>
        <w:ind w:left="0" w:right="358"/>
        <w:jc w:val="both"/>
      </w:pPr>
      <w:r>
        <w:t xml:space="preserve">Besides, there is no study conducted on microeconomic level on the analysis of household </w:t>
      </w:r>
      <w:r>
        <w:lastRenderedPageBreak/>
        <w:t>saving in Nekemte town and therefore, this paper attempted objectively to</w:t>
      </w:r>
      <w:r>
        <w:rPr>
          <w:spacing w:val="40"/>
        </w:rPr>
        <w:t xml:space="preserve"> </w:t>
      </w:r>
      <w:r>
        <w:t>identify</w:t>
      </w:r>
      <w:r>
        <w:rPr>
          <w:spacing w:val="-4"/>
        </w:rPr>
        <w:t xml:space="preserve"> </w:t>
      </w:r>
      <w:r>
        <w:t>major micro level determinants of household savings focusing</w:t>
      </w:r>
      <w:r>
        <w:rPr>
          <w:spacing w:val="-1"/>
        </w:rPr>
        <w:t xml:space="preserve"> </w:t>
      </w:r>
      <w:r>
        <w:t>on the effects of the socio-economic characteristics of the households on saving behaviors.</w:t>
      </w:r>
    </w:p>
    <w:p w14:paraId="0B72465E" w14:textId="77777777" w:rsidR="00D557A2" w:rsidRPr="005B2429" w:rsidRDefault="00D20CEF" w:rsidP="000559A8">
      <w:pPr>
        <w:pStyle w:val="Heading2"/>
        <w:spacing w:before="120" w:after="120" w:line="360" w:lineRule="auto"/>
        <w:ind w:left="0" w:firstLine="0"/>
        <w:rPr>
          <w:sz w:val="24"/>
        </w:rPr>
      </w:pPr>
      <w:bookmarkStart w:id="75" w:name="_bookmark20"/>
      <w:bookmarkStart w:id="76" w:name="_Toc209224805"/>
      <w:bookmarkStart w:id="77" w:name="_Toc229948175"/>
      <w:bookmarkEnd w:id="75"/>
      <w:r w:rsidRPr="005B2429">
        <w:rPr>
          <w:sz w:val="24"/>
        </w:rPr>
        <w:t>2.4 Conceptual framework</w:t>
      </w:r>
      <w:bookmarkEnd w:id="76"/>
      <w:bookmarkEnd w:id="77"/>
    </w:p>
    <w:p w14:paraId="3A02306F" w14:textId="77777777" w:rsidR="00D557A2" w:rsidRDefault="00D20CEF">
      <w:pPr>
        <w:widowControl/>
        <w:suppressAutoHyphens/>
        <w:autoSpaceDE/>
        <w:autoSpaceDN/>
        <w:spacing w:line="360" w:lineRule="auto"/>
        <w:jc w:val="both"/>
        <w:rPr>
          <w:rFonts w:eastAsia="Calibri"/>
          <w:sz w:val="24"/>
          <w:szCs w:val="24"/>
        </w:rPr>
      </w:pPr>
      <w:r>
        <w:rPr>
          <w:rFonts w:eastAsia="Calibri"/>
          <w:sz w:val="24"/>
          <w:szCs w:val="24"/>
        </w:rPr>
        <w:t xml:space="preserve">This conceptual framework illustrates how </w:t>
      </w:r>
      <w:r>
        <w:rPr>
          <w:rFonts w:eastAsia="Calibri"/>
          <w:bCs/>
          <w:sz w:val="24"/>
          <w:szCs w:val="24"/>
        </w:rPr>
        <w:t>demographic</w:t>
      </w:r>
      <w:r>
        <w:rPr>
          <w:rFonts w:eastAsia="Calibri"/>
          <w:b/>
          <w:bCs/>
          <w:sz w:val="24"/>
          <w:szCs w:val="24"/>
        </w:rPr>
        <w:t xml:space="preserve">, </w:t>
      </w:r>
      <w:r>
        <w:rPr>
          <w:rFonts w:eastAsia="Calibri"/>
          <w:bCs/>
          <w:sz w:val="24"/>
          <w:szCs w:val="24"/>
        </w:rPr>
        <w:t>socio</w:t>
      </w:r>
      <w:r>
        <w:rPr>
          <w:rFonts w:eastAsia="Calibri"/>
          <w:b/>
          <w:bCs/>
          <w:sz w:val="24"/>
          <w:szCs w:val="24"/>
        </w:rPr>
        <w:t>-</w:t>
      </w:r>
      <w:r>
        <w:rPr>
          <w:rFonts w:eastAsia="Calibri"/>
          <w:bCs/>
          <w:sz w:val="24"/>
          <w:szCs w:val="24"/>
        </w:rPr>
        <w:t>economic</w:t>
      </w:r>
      <w:r>
        <w:rPr>
          <w:rFonts w:eastAsia="Calibri"/>
          <w:b/>
          <w:bCs/>
          <w:sz w:val="24"/>
          <w:szCs w:val="24"/>
        </w:rPr>
        <w:t xml:space="preserve">, </w:t>
      </w:r>
      <w:r>
        <w:rPr>
          <w:rFonts w:eastAsia="Calibri"/>
          <w:bCs/>
          <w:sz w:val="24"/>
          <w:szCs w:val="24"/>
        </w:rPr>
        <w:t>and</w:t>
      </w:r>
      <w:r>
        <w:rPr>
          <w:rFonts w:eastAsia="Calibri"/>
          <w:b/>
          <w:bCs/>
          <w:sz w:val="24"/>
          <w:szCs w:val="24"/>
        </w:rPr>
        <w:t xml:space="preserve"> </w:t>
      </w:r>
      <w:r>
        <w:rPr>
          <w:rFonts w:eastAsia="Calibri"/>
          <w:bCs/>
          <w:sz w:val="24"/>
          <w:szCs w:val="24"/>
        </w:rPr>
        <w:t>institutional</w:t>
      </w:r>
      <w:r>
        <w:rPr>
          <w:rFonts w:eastAsia="Calibri"/>
          <w:b/>
          <w:bCs/>
          <w:sz w:val="24"/>
          <w:szCs w:val="24"/>
        </w:rPr>
        <w:t xml:space="preserve"> </w:t>
      </w:r>
      <w:r>
        <w:rPr>
          <w:rFonts w:eastAsia="Calibri"/>
          <w:bCs/>
          <w:sz w:val="24"/>
          <w:szCs w:val="24"/>
        </w:rPr>
        <w:t>factors</w:t>
      </w:r>
      <w:r>
        <w:rPr>
          <w:rFonts w:eastAsia="Calibri"/>
          <w:sz w:val="24"/>
          <w:szCs w:val="24"/>
        </w:rPr>
        <w:t xml:space="preserve"> collectively influence household saving behavior in Nekemte city. It is guided by the </w:t>
      </w:r>
      <w:r>
        <w:rPr>
          <w:rFonts w:eastAsia="Calibri"/>
          <w:bCs/>
          <w:sz w:val="24"/>
          <w:szCs w:val="24"/>
        </w:rPr>
        <w:t>Life</w:t>
      </w:r>
      <w:r>
        <w:rPr>
          <w:rFonts w:eastAsia="Calibri"/>
          <w:b/>
          <w:bCs/>
          <w:sz w:val="24"/>
          <w:szCs w:val="24"/>
        </w:rPr>
        <w:t>-</w:t>
      </w:r>
      <w:r>
        <w:rPr>
          <w:rFonts w:eastAsia="Calibri"/>
          <w:bCs/>
          <w:sz w:val="24"/>
          <w:szCs w:val="24"/>
        </w:rPr>
        <w:t>Cycle</w:t>
      </w:r>
      <w:r>
        <w:rPr>
          <w:rFonts w:eastAsia="Calibri"/>
          <w:b/>
          <w:bCs/>
          <w:sz w:val="24"/>
          <w:szCs w:val="24"/>
        </w:rPr>
        <w:t xml:space="preserve"> </w:t>
      </w:r>
      <w:r>
        <w:rPr>
          <w:rFonts w:eastAsia="Calibri"/>
          <w:bCs/>
          <w:sz w:val="24"/>
          <w:szCs w:val="24"/>
        </w:rPr>
        <w:t>Hypothesis</w:t>
      </w:r>
      <w:r>
        <w:rPr>
          <w:rFonts w:eastAsia="Calibri"/>
          <w:sz w:val="24"/>
          <w:szCs w:val="24"/>
        </w:rPr>
        <w:t xml:space="preserve"> and </w:t>
      </w:r>
      <w:r>
        <w:rPr>
          <w:rFonts w:eastAsia="Calibri"/>
          <w:bCs/>
          <w:sz w:val="24"/>
          <w:szCs w:val="24"/>
        </w:rPr>
        <w:t>Permanent</w:t>
      </w:r>
      <w:r>
        <w:rPr>
          <w:rFonts w:eastAsia="Calibri"/>
          <w:b/>
          <w:bCs/>
          <w:sz w:val="24"/>
          <w:szCs w:val="24"/>
        </w:rPr>
        <w:t xml:space="preserve"> </w:t>
      </w:r>
      <w:r>
        <w:rPr>
          <w:rFonts w:eastAsia="Calibri"/>
          <w:bCs/>
          <w:sz w:val="24"/>
          <w:szCs w:val="24"/>
        </w:rPr>
        <w:t>Income</w:t>
      </w:r>
      <w:r>
        <w:rPr>
          <w:rFonts w:eastAsia="Calibri"/>
          <w:b/>
          <w:bCs/>
          <w:sz w:val="24"/>
          <w:szCs w:val="24"/>
        </w:rPr>
        <w:t xml:space="preserve"> </w:t>
      </w:r>
      <w:r>
        <w:rPr>
          <w:rFonts w:eastAsia="Calibri"/>
          <w:bCs/>
          <w:sz w:val="24"/>
          <w:szCs w:val="24"/>
        </w:rPr>
        <w:t>Hypothesis</w:t>
      </w:r>
      <w:r>
        <w:rPr>
          <w:rFonts w:eastAsia="Calibri"/>
          <w:sz w:val="24"/>
          <w:szCs w:val="24"/>
        </w:rPr>
        <w:t xml:space="preserve">, which explain saving as a function of income, life stage, and future expectations. The arrows show the directional relationship between independent variables such as age, education, income, and access to credit and the dependent variable, </w:t>
      </w:r>
      <w:r>
        <w:rPr>
          <w:rFonts w:eastAsia="Calibri"/>
          <w:bCs/>
          <w:sz w:val="24"/>
          <w:szCs w:val="24"/>
        </w:rPr>
        <w:t>household</w:t>
      </w:r>
      <w:r>
        <w:rPr>
          <w:rFonts w:eastAsia="Calibri"/>
          <w:b/>
          <w:bCs/>
          <w:sz w:val="24"/>
          <w:szCs w:val="24"/>
        </w:rPr>
        <w:t xml:space="preserve"> </w:t>
      </w:r>
      <w:r>
        <w:rPr>
          <w:rFonts w:eastAsia="Calibri"/>
          <w:bCs/>
          <w:sz w:val="24"/>
          <w:szCs w:val="24"/>
        </w:rPr>
        <w:t>saving</w:t>
      </w:r>
      <w:r>
        <w:rPr>
          <w:rFonts w:eastAsia="Calibri"/>
          <w:b/>
          <w:bCs/>
          <w:sz w:val="24"/>
          <w:szCs w:val="24"/>
        </w:rPr>
        <w:t xml:space="preserve"> </w:t>
      </w:r>
      <w:r>
        <w:rPr>
          <w:rFonts w:eastAsia="Calibri"/>
          <w:bCs/>
          <w:sz w:val="24"/>
          <w:szCs w:val="24"/>
        </w:rPr>
        <w:t>behavior</w:t>
      </w:r>
      <w:r>
        <w:rPr>
          <w:rFonts w:eastAsia="Calibri"/>
          <w:sz w:val="24"/>
          <w:szCs w:val="24"/>
        </w:rPr>
        <w:t xml:space="preserve">, represented by the decision to save or not to save. The framework emphasizes that while demographic and income characteristics matter, </w:t>
      </w:r>
      <w:r>
        <w:rPr>
          <w:rFonts w:eastAsia="Calibri"/>
          <w:bCs/>
          <w:sz w:val="24"/>
          <w:szCs w:val="24"/>
        </w:rPr>
        <w:t>education</w:t>
      </w:r>
      <w:r>
        <w:rPr>
          <w:rFonts w:eastAsia="Calibri"/>
          <w:b/>
          <w:bCs/>
          <w:sz w:val="24"/>
          <w:szCs w:val="24"/>
        </w:rPr>
        <w:t xml:space="preserve">, </w:t>
      </w:r>
      <w:r>
        <w:rPr>
          <w:rFonts w:eastAsia="Calibri"/>
          <w:bCs/>
          <w:sz w:val="24"/>
          <w:szCs w:val="24"/>
        </w:rPr>
        <w:t>financial</w:t>
      </w:r>
      <w:r>
        <w:rPr>
          <w:rFonts w:eastAsia="Calibri"/>
          <w:b/>
          <w:bCs/>
          <w:sz w:val="24"/>
          <w:szCs w:val="24"/>
        </w:rPr>
        <w:t xml:space="preserve"> </w:t>
      </w:r>
      <w:r>
        <w:rPr>
          <w:rFonts w:eastAsia="Calibri"/>
          <w:bCs/>
          <w:sz w:val="24"/>
          <w:szCs w:val="24"/>
        </w:rPr>
        <w:t>training</w:t>
      </w:r>
      <w:r>
        <w:rPr>
          <w:rFonts w:eastAsia="Calibri"/>
          <w:b/>
          <w:bCs/>
          <w:sz w:val="24"/>
          <w:szCs w:val="24"/>
        </w:rPr>
        <w:t xml:space="preserve">, </w:t>
      </w:r>
      <w:r>
        <w:rPr>
          <w:rFonts w:eastAsia="Calibri"/>
          <w:bCs/>
          <w:sz w:val="24"/>
          <w:szCs w:val="24"/>
        </w:rPr>
        <w:t>and</w:t>
      </w:r>
      <w:r>
        <w:rPr>
          <w:rFonts w:eastAsia="Calibri"/>
          <w:b/>
          <w:bCs/>
          <w:sz w:val="24"/>
          <w:szCs w:val="24"/>
        </w:rPr>
        <w:t xml:space="preserve"> </w:t>
      </w:r>
      <w:r>
        <w:rPr>
          <w:rFonts w:eastAsia="Calibri"/>
          <w:bCs/>
          <w:sz w:val="24"/>
          <w:szCs w:val="24"/>
        </w:rPr>
        <w:t>institutional</w:t>
      </w:r>
      <w:r>
        <w:rPr>
          <w:rFonts w:eastAsia="Calibri"/>
          <w:b/>
          <w:bCs/>
          <w:sz w:val="24"/>
          <w:szCs w:val="24"/>
        </w:rPr>
        <w:t xml:space="preserve"> </w:t>
      </w:r>
      <w:r>
        <w:rPr>
          <w:rFonts w:eastAsia="Calibri"/>
          <w:bCs/>
          <w:sz w:val="24"/>
          <w:szCs w:val="24"/>
        </w:rPr>
        <w:t>support</w:t>
      </w:r>
      <w:r>
        <w:rPr>
          <w:rFonts w:eastAsia="Calibri"/>
          <w:sz w:val="24"/>
          <w:szCs w:val="24"/>
        </w:rPr>
        <w:t xml:space="preserve"> play a more decisive role in shaping saving decisions and promoting a sustainable saving culture. </w:t>
      </w:r>
    </w:p>
    <w:p w14:paraId="0108D337" w14:textId="77777777" w:rsidR="00D557A2" w:rsidRDefault="00D20CEF">
      <w:pPr>
        <w:pStyle w:val="NormalWeb"/>
        <w:jc w:val="center"/>
      </w:pPr>
      <w:r>
        <w:rPr>
          <w:noProof/>
        </w:rPr>
        <w:drawing>
          <wp:inline distT="0" distB="0" distL="0" distR="0" wp14:anchorId="6EE18077" wp14:editId="5C0A49F8">
            <wp:extent cx="4705350" cy="3638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6"/>
                    <a:stretch>
                      <a:fillRect/>
                    </a:stretch>
                  </pic:blipFill>
                  <pic:spPr>
                    <a:xfrm>
                      <a:off x="0" y="0"/>
                      <a:ext cx="4705350" cy="3638550"/>
                    </a:xfrm>
                    <a:prstGeom prst="rect">
                      <a:avLst/>
                    </a:prstGeom>
                  </pic:spPr>
                </pic:pic>
              </a:graphicData>
            </a:graphic>
          </wp:inline>
        </w:drawing>
      </w:r>
    </w:p>
    <w:p w14:paraId="4A9BA3FF" w14:textId="77777777" w:rsidR="00CA7871" w:rsidRPr="005B2429" w:rsidRDefault="00CA7871" w:rsidP="005B2429">
      <w:pPr>
        <w:pStyle w:val="Heading1"/>
        <w:jc w:val="left"/>
        <w:rPr>
          <w:b w:val="0"/>
        </w:rPr>
      </w:pPr>
      <w:bookmarkStart w:id="78" w:name="_bookmark21"/>
      <w:bookmarkStart w:id="79" w:name="_Toc229948176"/>
      <w:bookmarkStart w:id="80" w:name="_Toc229986608"/>
      <w:bookmarkEnd w:id="78"/>
      <w:r w:rsidRPr="005B2429">
        <w:rPr>
          <w:b w:val="0"/>
        </w:rPr>
        <w:t xml:space="preserve">Figure </w:t>
      </w:r>
      <w:r w:rsidRPr="005B2429">
        <w:rPr>
          <w:b w:val="0"/>
        </w:rPr>
        <w:fldChar w:fldCharType="begin"/>
      </w:r>
      <w:r w:rsidRPr="005B2429">
        <w:rPr>
          <w:b w:val="0"/>
        </w:rPr>
        <w:instrText xml:space="preserve"> SEQ Figure \* ARABIC </w:instrText>
      </w:r>
      <w:r w:rsidRPr="005B2429">
        <w:rPr>
          <w:b w:val="0"/>
        </w:rPr>
        <w:fldChar w:fldCharType="separate"/>
      </w:r>
      <w:r w:rsidR="00A759FD">
        <w:rPr>
          <w:b w:val="0"/>
          <w:noProof/>
        </w:rPr>
        <w:t>1</w:t>
      </w:r>
      <w:r w:rsidRPr="005B2429">
        <w:rPr>
          <w:b w:val="0"/>
        </w:rPr>
        <w:fldChar w:fldCharType="end"/>
      </w:r>
      <w:r w:rsidRPr="005B2429">
        <w:rPr>
          <w:b w:val="0"/>
        </w:rPr>
        <w:t xml:space="preserve"> conceptual framework</w:t>
      </w:r>
      <w:bookmarkEnd w:id="79"/>
      <w:bookmarkEnd w:id="80"/>
    </w:p>
    <w:p w14:paraId="4FEF3E43" w14:textId="77777777" w:rsidR="00D557A2" w:rsidRDefault="00D20CEF">
      <w:pPr>
        <w:pStyle w:val="BodyText"/>
        <w:spacing w:line="360" w:lineRule="auto"/>
        <w:jc w:val="both"/>
      </w:pPr>
      <w:r>
        <w:t>Source:</w:t>
      </w:r>
      <w:r>
        <w:rPr>
          <w:spacing w:val="-2"/>
        </w:rPr>
        <w:t xml:space="preserve"> </w:t>
      </w:r>
      <w:r>
        <w:t>own</w:t>
      </w:r>
      <w:r>
        <w:rPr>
          <w:spacing w:val="-1"/>
        </w:rPr>
        <w:t xml:space="preserve"> </w:t>
      </w:r>
      <w:r>
        <w:rPr>
          <w:spacing w:val="-2"/>
        </w:rPr>
        <w:t>computation, 2025</w:t>
      </w:r>
    </w:p>
    <w:p w14:paraId="2834605D" w14:textId="77777777" w:rsidR="00D557A2" w:rsidRDefault="00D20CEF">
      <w:pPr>
        <w:widowControl/>
        <w:suppressAutoHyphens/>
        <w:autoSpaceDE/>
        <w:autoSpaceDN/>
        <w:spacing w:line="360" w:lineRule="auto"/>
        <w:jc w:val="both"/>
        <w:rPr>
          <w:rFonts w:eastAsia="Calibri"/>
          <w:sz w:val="24"/>
          <w:szCs w:val="24"/>
        </w:rPr>
      </w:pPr>
      <w:r>
        <w:rPr>
          <w:rFonts w:eastAsia="Calibri"/>
          <w:sz w:val="24"/>
          <w:szCs w:val="24"/>
        </w:rPr>
        <w:lastRenderedPageBreak/>
        <w:t xml:space="preserve">The diagram shows that saving behavior is not determined by one factor alone. Instead, it is the </w:t>
      </w:r>
      <w:r>
        <w:rPr>
          <w:rFonts w:eastAsia="Calibri"/>
          <w:bCs/>
          <w:sz w:val="24"/>
          <w:szCs w:val="24"/>
        </w:rPr>
        <w:t>interaction</w:t>
      </w:r>
      <w:r>
        <w:rPr>
          <w:rFonts w:eastAsia="Calibri"/>
          <w:b/>
          <w:bCs/>
          <w:sz w:val="24"/>
          <w:szCs w:val="24"/>
        </w:rPr>
        <w:t xml:space="preserve"> </w:t>
      </w:r>
      <w:r>
        <w:rPr>
          <w:rFonts w:eastAsia="Calibri"/>
          <w:bCs/>
          <w:sz w:val="24"/>
          <w:szCs w:val="24"/>
        </w:rPr>
        <w:t>of</w:t>
      </w:r>
      <w:r>
        <w:rPr>
          <w:rFonts w:eastAsia="Calibri"/>
          <w:b/>
          <w:bCs/>
          <w:sz w:val="24"/>
          <w:szCs w:val="24"/>
        </w:rPr>
        <w:t xml:space="preserve"> </w:t>
      </w:r>
      <w:r>
        <w:rPr>
          <w:rFonts w:eastAsia="Calibri"/>
          <w:bCs/>
          <w:sz w:val="24"/>
          <w:szCs w:val="24"/>
        </w:rPr>
        <w:t>demographic</w:t>
      </w:r>
      <w:r>
        <w:rPr>
          <w:rFonts w:eastAsia="Calibri"/>
          <w:b/>
          <w:bCs/>
          <w:sz w:val="24"/>
          <w:szCs w:val="24"/>
        </w:rPr>
        <w:t xml:space="preserve">, </w:t>
      </w:r>
      <w:r>
        <w:rPr>
          <w:rFonts w:eastAsia="Calibri"/>
          <w:bCs/>
          <w:sz w:val="24"/>
          <w:szCs w:val="24"/>
        </w:rPr>
        <w:t>socio</w:t>
      </w:r>
      <w:r>
        <w:rPr>
          <w:rFonts w:eastAsia="Calibri"/>
          <w:b/>
          <w:bCs/>
          <w:sz w:val="24"/>
          <w:szCs w:val="24"/>
        </w:rPr>
        <w:t>-</w:t>
      </w:r>
      <w:r>
        <w:rPr>
          <w:rFonts w:eastAsia="Calibri"/>
          <w:bCs/>
          <w:sz w:val="24"/>
          <w:szCs w:val="24"/>
        </w:rPr>
        <w:t>economic</w:t>
      </w:r>
      <w:r>
        <w:rPr>
          <w:rFonts w:eastAsia="Calibri"/>
          <w:b/>
          <w:bCs/>
          <w:sz w:val="24"/>
          <w:szCs w:val="24"/>
        </w:rPr>
        <w:t xml:space="preserve">, </w:t>
      </w:r>
      <w:r>
        <w:rPr>
          <w:rFonts w:eastAsia="Calibri"/>
          <w:bCs/>
          <w:sz w:val="24"/>
          <w:szCs w:val="24"/>
        </w:rPr>
        <w:t>and</w:t>
      </w:r>
      <w:r>
        <w:rPr>
          <w:rFonts w:eastAsia="Calibri"/>
          <w:b/>
          <w:bCs/>
          <w:sz w:val="24"/>
          <w:szCs w:val="24"/>
        </w:rPr>
        <w:t xml:space="preserve"> </w:t>
      </w:r>
      <w:r>
        <w:rPr>
          <w:rFonts w:eastAsia="Calibri"/>
          <w:bCs/>
          <w:sz w:val="24"/>
          <w:szCs w:val="24"/>
        </w:rPr>
        <w:t>institutional</w:t>
      </w:r>
      <w:r>
        <w:rPr>
          <w:rFonts w:eastAsia="Calibri"/>
          <w:b/>
          <w:bCs/>
          <w:sz w:val="24"/>
          <w:szCs w:val="24"/>
        </w:rPr>
        <w:t xml:space="preserve"> </w:t>
      </w:r>
      <w:r>
        <w:rPr>
          <w:rFonts w:eastAsia="Calibri"/>
          <w:bCs/>
          <w:sz w:val="24"/>
          <w:szCs w:val="24"/>
        </w:rPr>
        <w:t>variables</w:t>
      </w:r>
      <w:r>
        <w:rPr>
          <w:rFonts w:eastAsia="Calibri"/>
          <w:sz w:val="24"/>
          <w:szCs w:val="24"/>
        </w:rPr>
        <w:t xml:space="preserve">, guided by saving theories. Importantly, it emphasizes that </w:t>
      </w:r>
      <w:r>
        <w:rPr>
          <w:rFonts w:eastAsia="Calibri"/>
          <w:bCs/>
          <w:sz w:val="24"/>
          <w:szCs w:val="24"/>
        </w:rPr>
        <w:t>education</w:t>
      </w:r>
      <w:r>
        <w:rPr>
          <w:rFonts w:eastAsia="Calibri"/>
          <w:b/>
          <w:bCs/>
          <w:sz w:val="24"/>
          <w:szCs w:val="24"/>
        </w:rPr>
        <w:t xml:space="preserve">, </w:t>
      </w:r>
      <w:r>
        <w:rPr>
          <w:rFonts w:eastAsia="Calibri"/>
          <w:bCs/>
          <w:sz w:val="24"/>
          <w:szCs w:val="24"/>
        </w:rPr>
        <w:t>training</w:t>
      </w:r>
      <w:r>
        <w:rPr>
          <w:rFonts w:eastAsia="Calibri"/>
          <w:b/>
          <w:bCs/>
          <w:sz w:val="24"/>
          <w:szCs w:val="24"/>
        </w:rPr>
        <w:t xml:space="preserve">, </w:t>
      </w:r>
      <w:r>
        <w:rPr>
          <w:rFonts w:eastAsia="Calibri"/>
          <w:bCs/>
          <w:sz w:val="24"/>
          <w:szCs w:val="24"/>
        </w:rPr>
        <w:t>and</w:t>
      </w:r>
      <w:r>
        <w:rPr>
          <w:rFonts w:eastAsia="Calibri"/>
          <w:b/>
          <w:bCs/>
          <w:sz w:val="24"/>
          <w:szCs w:val="24"/>
        </w:rPr>
        <w:t xml:space="preserve"> </w:t>
      </w:r>
      <w:r>
        <w:rPr>
          <w:rFonts w:eastAsia="Calibri"/>
          <w:bCs/>
          <w:sz w:val="24"/>
          <w:szCs w:val="24"/>
        </w:rPr>
        <w:t>institutional</w:t>
      </w:r>
      <w:r>
        <w:rPr>
          <w:rFonts w:eastAsia="Calibri"/>
          <w:b/>
          <w:bCs/>
          <w:sz w:val="24"/>
          <w:szCs w:val="24"/>
        </w:rPr>
        <w:t xml:space="preserve"> </w:t>
      </w:r>
      <w:r>
        <w:rPr>
          <w:rFonts w:eastAsia="Calibri"/>
          <w:bCs/>
          <w:sz w:val="24"/>
          <w:szCs w:val="24"/>
        </w:rPr>
        <w:t>support</w:t>
      </w:r>
      <w:r>
        <w:rPr>
          <w:rFonts w:eastAsia="Calibri"/>
          <w:sz w:val="24"/>
          <w:szCs w:val="24"/>
        </w:rPr>
        <w:t xml:space="preserve"> are stronger drivers of saving behavior than just income or age.</w:t>
      </w:r>
      <w:r>
        <w:rPr>
          <w:sz w:val="24"/>
          <w:szCs w:val="24"/>
        </w:rPr>
        <w:t xml:space="preserve"> A conceptual framework will be developed to illustrate the relationship between independent variables (income, family size, education, unemployment rate, etc.) and the dependent variable (household saving behavior).</w:t>
      </w:r>
    </w:p>
    <w:p w14:paraId="7C61A952" w14:textId="77777777" w:rsidR="00D557A2" w:rsidRDefault="00D20CEF">
      <w:pPr>
        <w:pStyle w:val="Heading1"/>
        <w:ind w:left="0"/>
        <w:jc w:val="left"/>
        <w:rPr>
          <w:sz w:val="24"/>
          <w:szCs w:val="24"/>
        </w:rPr>
      </w:pPr>
      <w:r>
        <w:rPr>
          <w:sz w:val="24"/>
          <w:szCs w:val="24"/>
        </w:rPr>
        <w:t xml:space="preserve">                                  </w:t>
      </w:r>
      <w:bookmarkStart w:id="81" w:name="_Toc209224806"/>
    </w:p>
    <w:p w14:paraId="49A9B150" w14:textId="77777777" w:rsidR="007D6813" w:rsidRDefault="007D6813">
      <w:pPr>
        <w:pStyle w:val="Heading1"/>
        <w:ind w:left="0"/>
        <w:jc w:val="left"/>
        <w:rPr>
          <w:sz w:val="24"/>
          <w:szCs w:val="24"/>
        </w:rPr>
      </w:pPr>
    </w:p>
    <w:p w14:paraId="0E043417" w14:textId="77777777" w:rsidR="007D6813" w:rsidRDefault="007D6813">
      <w:pPr>
        <w:pStyle w:val="Heading1"/>
        <w:ind w:left="0"/>
        <w:jc w:val="left"/>
        <w:rPr>
          <w:sz w:val="24"/>
          <w:szCs w:val="24"/>
        </w:rPr>
      </w:pPr>
    </w:p>
    <w:p w14:paraId="524F0AA8" w14:textId="77777777" w:rsidR="007D6813" w:rsidRDefault="007D6813">
      <w:pPr>
        <w:pStyle w:val="Heading1"/>
        <w:ind w:left="0"/>
        <w:jc w:val="left"/>
        <w:rPr>
          <w:sz w:val="24"/>
          <w:szCs w:val="24"/>
        </w:rPr>
      </w:pPr>
    </w:p>
    <w:p w14:paraId="3D58A0A1" w14:textId="77777777" w:rsidR="007D6813" w:rsidRDefault="007D6813">
      <w:pPr>
        <w:pStyle w:val="Heading1"/>
        <w:ind w:left="0"/>
        <w:jc w:val="left"/>
        <w:rPr>
          <w:sz w:val="24"/>
          <w:szCs w:val="24"/>
        </w:rPr>
      </w:pPr>
    </w:p>
    <w:p w14:paraId="0C1712EA" w14:textId="77777777" w:rsidR="007D6813" w:rsidRDefault="007D6813">
      <w:pPr>
        <w:pStyle w:val="Heading1"/>
        <w:ind w:left="0"/>
        <w:jc w:val="left"/>
        <w:rPr>
          <w:sz w:val="24"/>
          <w:szCs w:val="24"/>
        </w:rPr>
      </w:pPr>
    </w:p>
    <w:p w14:paraId="6C3D46FD" w14:textId="77777777" w:rsidR="00D557A2" w:rsidRDefault="00D557A2" w:rsidP="007D6813">
      <w:pPr>
        <w:pStyle w:val="Heading1"/>
      </w:pPr>
    </w:p>
    <w:p w14:paraId="05D949A8" w14:textId="77777777" w:rsidR="005B2429" w:rsidRDefault="005B2429" w:rsidP="007D6813">
      <w:pPr>
        <w:pStyle w:val="Heading1"/>
      </w:pPr>
    </w:p>
    <w:p w14:paraId="7BEB5B50" w14:textId="77777777" w:rsidR="005B2429" w:rsidRDefault="005B2429" w:rsidP="007D6813">
      <w:pPr>
        <w:pStyle w:val="Heading1"/>
      </w:pPr>
    </w:p>
    <w:p w14:paraId="0F1B0F7D" w14:textId="77777777" w:rsidR="005B2429" w:rsidRDefault="005B2429" w:rsidP="007D6813">
      <w:pPr>
        <w:pStyle w:val="Heading1"/>
      </w:pPr>
    </w:p>
    <w:p w14:paraId="1C2DF8F7" w14:textId="77777777" w:rsidR="005B2429" w:rsidRDefault="005B2429" w:rsidP="007D6813">
      <w:pPr>
        <w:pStyle w:val="Heading1"/>
      </w:pPr>
    </w:p>
    <w:p w14:paraId="2AB4EB4E" w14:textId="77777777" w:rsidR="005B2429" w:rsidRDefault="005B2429" w:rsidP="007D6813">
      <w:pPr>
        <w:pStyle w:val="Heading1"/>
      </w:pPr>
    </w:p>
    <w:p w14:paraId="79B3E56D" w14:textId="77777777" w:rsidR="005B2429" w:rsidRDefault="005B2429" w:rsidP="007D6813">
      <w:pPr>
        <w:pStyle w:val="Heading1"/>
      </w:pPr>
    </w:p>
    <w:p w14:paraId="05757B7D" w14:textId="77777777" w:rsidR="005B2429" w:rsidRDefault="005B2429" w:rsidP="007D6813">
      <w:pPr>
        <w:pStyle w:val="Heading1"/>
      </w:pPr>
    </w:p>
    <w:p w14:paraId="070F2BAD" w14:textId="77777777" w:rsidR="005B2429" w:rsidRDefault="005B2429" w:rsidP="007D6813">
      <w:pPr>
        <w:pStyle w:val="Heading1"/>
      </w:pPr>
    </w:p>
    <w:p w14:paraId="6C0B4757" w14:textId="77777777" w:rsidR="005B2429" w:rsidRDefault="005B2429" w:rsidP="007D6813">
      <w:pPr>
        <w:pStyle w:val="Heading1"/>
      </w:pPr>
    </w:p>
    <w:p w14:paraId="07BCB6FD" w14:textId="77777777" w:rsidR="005B2429" w:rsidRDefault="005B2429" w:rsidP="007D6813">
      <w:pPr>
        <w:pStyle w:val="Heading1"/>
      </w:pPr>
    </w:p>
    <w:p w14:paraId="6DC4CE6A" w14:textId="77777777" w:rsidR="005B2429" w:rsidRDefault="005B2429" w:rsidP="007D6813">
      <w:pPr>
        <w:pStyle w:val="Heading1"/>
      </w:pPr>
    </w:p>
    <w:p w14:paraId="322FB5CA" w14:textId="77777777" w:rsidR="005B2429" w:rsidRDefault="005B2429" w:rsidP="007D6813">
      <w:pPr>
        <w:pStyle w:val="Heading1"/>
      </w:pPr>
    </w:p>
    <w:p w14:paraId="6B5DD4D5" w14:textId="77777777" w:rsidR="005B2429" w:rsidRDefault="005B2429" w:rsidP="007D6813">
      <w:pPr>
        <w:pStyle w:val="Heading1"/>
      </w:pPr>
    </w:p>
    <w:p w14:paraId="09BAD00A" w14:textId="77777777" w:rsidR="005B2429" w:rsidRDefault="005B2429" w:rsidP="007D6813">
      <w:pPr>
        <w:pStyle w:val="Heading1"/>
      </w:pPr>
    </w:p>
    <w:p w14:paraId="5ECBCF65" w14:textId="77777777" w:rsidR="005B2429" w:rsidRDefault="005B2429" w:rsidP="007D6813">
      <w:pPr>
        <w:pStyle w:val="Heading1"/>
      </w:pPr>
    </w:p>
    <w:p w14:paraId="4BE045A2" w14:textId="77777777" w:rsidR="005B2429" w:rsidRDefault="005B2429" w:rsidP="007D6813">
      <w:pPr>
        <w:pStyle w:val="Heading1"/>
      </w:pPr>
    </w:p>
    <w:p w14:paraId="75DC3FED" w14:textId="77777777" w:rsidR="005B2429" w:rsidRDefault="005B2429" w:rsidP="007D6813">
      <w:pPr>
        <w:pStyle w:val="Heading1"/>
      </w:pPr>
    </w:p>
    <w:p w14:paraId="1D8D4C67" w14:textId="77777777" w:rsidR="005B2429" w:rsidRDefault="005B2429" w:rsidP="007D6813">
      <w:pPr>
        <w:pStyle w:val="Heading1"/>
      </w:pPr>
    </w:p>
    <w:p w14:paraId="50B8D512" w14:textId="77777777" w:rsidR="005B2429" w:rsidRPr="007D6813" w:rsidRDefault="005B2429" w:rsidP="007D6813">
      <w:pPr>
        <w:pStyle w:val="Heading1"/>
      </w:pPr>
    </w:p>
    <w:p w14:paraId="5DD30295" w14:textId="77777777" w:rsidR="00D557A2" w:rsidRPr="007D6813" w:rsidRDefault="00D20CEF" w:rsidP="005B2429">
      <w:pPr>
        <w:pStyle w:val="Heading1"/>
        <w:spacing w:line="360" w:lineRule="auto"/>
      </w:pPr>
      <w:r w:rsidRPr="007D6813">
        <w:lastRenderedPageBreak/>
        <w:t xml:space="preserve">  </w:t>
      </w:r>
      <w:bookmarkStart w:id="82" w:name="_Toc229948177"/>
      <w:r w:rsidRPr="007D6813">
        <w:t>CHAPTER THREE</w:t>
      </w:r>
      <w:bookmarkEnd w:id="81"/>
      <w:bookmarkEnd w:id="82"/>
    </w:p>
    <w:p w14:paraId="0316EF51" w14:textId="77777777" w:rsidR="00D557A2" w:rsidRPr="007D6813" w:rsidRDefault="00D20CEF" w:rsidP="005B2429">
      <w:pPr>
        <w:pStyle w:val="Heading1"/>
        <w:spacing w:line="360" w:lineRule="auto"/>
      </w:pPr>
      <w:bookmarkStart w:id="83" w:name="_Toc209224807"/>
      <w:bookmarkStart w:id="84" w:name="_Toc229948178"/>
      <w:r w:rsidRPr="007D6813">
        <w:t>RESEARCH METHODOLOGY</w:t>
      </w:r>
      <w:bookmarkEnd w:id="83"/>
      <w:bookmarkEnd w:id="84"/>
    </w:p>
    <w:p w14:paraId="21E79A18" w14:textId="77777777" w:rsidR="00D557A2" w:rsidRPr="005B2429" w:rsidRDefault="00D20CEF" w:rsidP="00D72F2B">
      <w:pPr>
        <w:pStyle w:val="Heading2"/>
        <w:spacing w:before="120" w:after="120" w:line="360" w:lineRule="auto"/>
        <w:ind w:left="0" w:firstLine="0"/>
        <w:rPr>
          <w:sz w:val="24"/>
        </w:rPr>
      </w:pPr>
      <w:bookmarkStart w:id="85" w:name="_Toc209224808"/>
      <w:bookmarkStart w:id="86" w:name="_Toc229948179"/>
      <w:r w:rsidRPr="005B2429">
        <w:rPr>
          <w:sz w:val="24"/>
        </w:rPr>
        <w:t>3.1 Introduction</w:t>
      </w:r>
      <w:bookmarkEnd w:id="85"/>
      <w:bookmarkEnd w:id="86"/>
    </w:p>
    <w:p w14:paraId="4D0F4FE1" w14:textId="77777777" w:rsidR="00D557A2" w:rsidRDefault="00D20CEF" w:rsidP="005B2429">
      <w:pPr>
        <w:spacing w:line="360" w:lineRule="auto"/>
        <w:ind w:right="357"/>
        <w:jc w:val="both"/>
        <w:rPr>
          <w:sz w:val="24"/>
        </w:rPr>
      </w:pPr>
      <w:r>
        <w:rPr>
          <w:sz w:val="24"/>
        </w:rPr>
        <w:t>This chapter will provide the methodology that will be used in this study. It consist research design and approach, sampling and sampling size, source of data, method of data collection, method of data analysis, Model specification, specification of variables, Validity and Reliability and ethical consideration will be provided</w:t>
      </w:r>
    </w:p>
    <w:p w14:paraId="5F784E51" w14:textId="77777777" w:rsidR="00D557A2" w:rsidRPr="005B2429" w:rsidRDefault="00D20CEF" w:rsidP="005B2429">
      <w:pPr>
        <w:pStyle w:val="Heading2"/>
        <w:ind w:left="0" w:firstLine="0"/>
        <w:rPr>
          <w:sz w:val="24"/>
        </w:rPr>
      </w:pPr>
      <w:bookmarkStart w:id="87" w:name="_bookmark25"/>
      <w:bookmarkStart w:id="88" w:name="_Toc209224809"/>
      <w:bookmarkStart w:id="89" w:name="_Toc229948180"/>
      <w:bookmarkEnd w:id="87"/>
      <w:r w:rsidRPr="005B2429">
        <w:rPr>
          <w:sz w:val="24"/>
        </w:rPr>
        <w:t>3.2 Description of the Study Area</w:t>
      </w:r>
      <w:bookmarkEnd w:id="88"/>
      <w:bookmarkEnd w:id="89"/>
    </w:p>
    <w:p w14:paraId="256162A1" w14:textId="77777777" w:rsidR="00D557A2" w:rsidRDefault="00D20CEF">
      <w:pPr>
        <w:pStyle w:val="BodyText"/>
        <w:spacing w:before="138" w:line="360" w:lineRule="auto"/>
        <w:ind w:left="0" w:right="354"/>
        <w:jc w:val="both"/>
      </w:pPr>
      <w:r>
        <w:t xml:space="preserve">This study will be undertaken in </w:t>
      </w:r>
      <w:proofErr w:type="spellStart"/>
      <w:r>
        <w:t>Naqamte</w:t>
      </w:r>
      <w:proofErr w:type="spellEnd"/>
      <w:r>
        <w:t xml:space="preserve"> city. </w:t>
      </w:r>
      <w:proofErr w:type="spellStart"/>
      <w:r>
        <w:t>Naqamte</w:t>
      </w:r>
      <w:proofErr w:type="spellEnd"/>
      <w:r>
        <w:t xml:space="preserve"> city is located in western parts of the Oromia National Regional State at distance of 328 km south west of Addis Ababa.</w:t>
      </w:r>
      <w:r>
        <w:rPr>
          <w:spacing w:val="-1"/>
        </w:rPr>
        <w:t xml:space="preserve"> </w:t>
      </w:r>
      <w:proofErr w:type="spellStart"/>
      <w:r>
        <w:t>Naqamte</w:t>
      </w:r>
      <w:proofErr w:type="spellEnd"/>
      <w:r>
        <w:t xml:space="preserve"> city is a capital of east Wallaga Zone. </w:t>
      </w:r>
      <w:proofErr w:type="spellStart"/>
      <w:r>
        <w:t>Naqamte</w:t>
      </w:r>
      <w:proofErr w:type="spellEnd"/>
      <w:r>
        <w:t xml:space="preserve"> city is astronomical location is at 9</w:t>
      </w:r>
      <w:r>
        <w:rPr>
          <w:vertAlign w:val="superscript"/>
        </w:rPr>
        <w:t>0</w:t>
      </w:r>
      <w:r>
        <w:t>2’ to 9</w:t>
      </w:r>
      <w:r>
        <w:rPr>
          <w:vertAlign w:val="superscript"/>
        </w:rPr>
        <w:t>0</w:t>
      </w:r>
      <w:r>
        <w:t>6 North latitudes and 36</w:t>
      </w:r>
      <w:r>
        <w:rPr>
          <w:vertAlign w:val="superscript"/>
        </w:rPr>
        <w:t>0</w:t>
      </w:r>
      <w:r>
        <w:t>28’ to 36</w:t>
      </w:r>
      <w:r>
        <w:rPr>
          <w:vertAlign w:val="superscript"/>
        </w:rPr>
        <w:t>0</w:t>
      </w:r>
      <w:r>
        <w:t>36’ East longitudes; while its</w:t>
      </w:r>
      <w:r>
        <w:rPr>
          <w:spacing w:val="-1"/>
        </w:rPr>
        <w:t xml:space="preserve"> </w:t>
      </w:r>
      <w:r>
        <w:t>elevation ranges from 1960m to 2170m above sea level (topographic maps,2026)</w:t>
      </w:r>
    </w:p>
    <w:p w14:paraId="24116EDD" w14:textId="77777777" w:rsidR="00D557A2" w:rsidRDefault="00D20CEF">
      <w:pPr>
        <w:pStyle w:val="BodyText"/>
        <w:spacing w:line="360" w:lineRule="auto"/>
        <w:ind w:left="0" w:right="354"/>
        <w:jc w:val="center"/>
      </w:pPr>
      <w:r>
        <w:rPr>
          <w:noProof/>
        </w:rPr>
        <w:drawing>
          <wp:inline distT="0" distB="0" distL="0" distR="0" wp14:anchorId="11C488F0" wp14:editId="3BC60A7F">
            <wp:extent cx="4160520" cy="1737360"/>
            <wp:effectExtent l="0" t="0" r="0" b="0"/>
            <wp:docPr id="5" name="Picture 5" descr="change the phrase from the map bare jama to bake jama and chelflex to celele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nge the phrase from the map bare jama to bake jama and chelflex to celeleki"/>
                    <pic:cNvPicPr>
                      <a:picLocks noChangeAspect="1" noChangeArrowheads="1"/>
                    </pic:cNvPicPr>
                  </pic:nvPicPr>
                  <pic:blipFill>
                    <a:blip r:embed="rId17">
                      <a:extLst>
                        <a:ext uri="{28A0092B-C50C-407E-A947-70E740481C1C}">
                          <a14:useLocalDpi xmlns:a14="http://schemas.microsoft.com/office/drawing/2010/main" val="0"/>
                        </a:ext>
                      </a:extLst>
                    </a:blip>
                    <a:srcRect b="13191"/>
                    <a:stretch>
                      <a:fillRect/>
                    </a:stretch>
                  </pic:blipFill>
                  <pic:spPr>
                    <a:xfrm>
                      <a:off x="0" y="0"/>
                      <a:ext cx="4155844" cy="1735407"/>
                    </a:xfrm>
                    <a:prstGeom prst="rect">
                      <a:avLst/>
                    </a:prstGeom>
                    <a:noFill/>
                    <a:ln>
                      <a:noFill/>
                    </a:ln>
                  </pic:spPr>
                </pic:pic>
              </a:graphicData>
            </a:graphic>
          </wp:inline>
        </w:drawing>
      </w:r>
    </w:p>
    <w:p w14:paraId="4BD6ECDA" w14:textId="77777777" w:rsidR="00D557A2" w:rsidRDefault="00D20CEF">
      <w:pPr>
        <w:pStyle w:val="NoSpacing"/>
        <w:spacing w:line="360" w:lineRule="auto"/>
        <w:jc w:val="center"/>
        <w:rPr>
          <w:sz w:val="24"/>
        </w:rPr>
      </w:pPr>
      <w:r>
        <w:rPr>
          <w:sz w:val="24"/>
        </w:rPr>
        <w:t xml:space="preserve">Source: </w:t>
      </w:r>
      <w:proofErr w:type="spellStart"/>
      <w:r>
        <w:rPr>
          <w:sz w:val="24"/>
        </w:rPr>
        <w:t>Naqamte</w:t>
      </w:r>
      <w:proofErr w:type="spellEnd"/>
      <w:r>
        <w:rPr>
          <w:sz w:val="24"/>
        </w:rPr>
        <w:t xml:space="preserve"> city administrative map</w:t>
      </w:r>
    </w:p>
    <w:p w14:paraId="06961BDD" w14:textId="42A0BF6D" w:rsidR="00CA7871" w:rsidRPr="005B2429" w:rsidRDefault="00CA7871" w:rsidP="00CA7871">
      <w:pPr>
        <w:pStyle w:val="Heading1"/>
        <w:rPr>
          <w:b w:val="0"/>
          <w:sz w:val="24"/>
        </w:rPr>
      </w:pPr>
      <w:bookmarkStart w:id="90" w:name="_bookmark26"/>
      <w:bookmarkStart w:id="91" w:name="_Toc229948181"/>
      <w:bookmarkStart w:id="92" w:name="_Toc229986609"/>
      <w:bookmarkStart w:id="93" w:name="_Toc209224810"/>
      <w:bookmarkEnd w:id="90"/>
      <w:r w:rsidRPr="005B2429">
        <w:rPr>
          <w:b w:val="0"/>
          <w:sz w:val="24"/>
        </w:rPr>
        <w:t xml:space="preserve">Figure </w:t>
      </w:r>
      <w:r w:rsidRPr="005B2429">
        <w:rPr>
          <w:b w:val="0"/>
          <w:sz w:val="24"/>
        </w:rPr>
        <w:fldChar w:fldCharType="begin"/>
      </w:r>
      <w:r w:rsidRPr="005B2429">
        <w:rPr>
          <w:b w:val="0"/>
          <w:sz w:val="24"/>
        </w:rPr>
        <w:instrText xml:space="preserve"> SEQ Figure \* ARABIC </w:instrText>
      </w:r>
      <w:r w:rsidRPr="005B2429">
        <w:rPr>
          <w:b w:val="0"/>
          <w:sz w:val="24"/>
        </w:rPr>
        <w:fldChar w:fldCharType="separate"/>
      </w:r>
      <w:r w:rsidR="00A759FD">
        <w:rPr>
          <w:b w:val="0"/>
          <w:noProof/>
          <w:sz w:val="24"/>
        </w:rPr>
        <w:t>2</w:t>
      </w:r>
      <w:r w:rsidRPr="005B2429">
        <w:rPr>
          <w:b w:val="0"/>
          <w:sz w:val="24"/>
        </w:rPr>
        <w:fldChar w:fldCharType="end"/>
      </w:r>
      <w:r w:rsidR="005E049E">
        <w:rPr>
          <w:b w:val="0"/>
          <w:sz w:val="24"/>
        </w:rPr>
        <w:t xml:space="preserve"> </w:t>
      </w:r>
      <w:r w:rsidRPr="005B2429">
        <w:rPr>
          <w:b w:val="0"/>
          <w:sz w:val="24"/>
        </w:rPr>
        <w:t>location map</w:t>
      </w:r>
      <w:bookmarkEnd w:id="91"/>
      <w:bookmarkEnd w:id="92"/>
    </w:p>
    <w:p w14:paraId="47B78EC7" w14:textId="77777777" w:rsidR="00D557A2" w:rsidRPr="005B2429" w:rsidRDefault="00D20CEF" w:rsidP="002D3EAA">
      <w:pPr>
        <w:pStyle w:val="Heading2"/>
        <w:spacing w:before="120" w:after="120" w:line="360" w:lineRule="auto"/>
        <w:ind w:left="0" w:firstLine="0"/>
        <w:rPr>
          <w:sz w:val="22"/>
        </w:rPr>
      </w:pPr>
      <w:bookmarkStart w:id="94" w:name="_Toc229948182"/>
      <w:r w:rsidRPr="005B2429">
        <w:rPr>
          <w:sz w:val="22"/>
        </w:rPr>
        <w:t>3.3 Research Design</w:t>
      </w:r>
      <w:bookmarkEnd w:id="93"/>
      <w:bookmarkEnd w:id="94"/>
    </w:p>
    <w:p w14:paraId="67ED498C" w14:textId="77777777" w:rsidR="007D6813" w:rsidRDefault="00D20CEF">
      <w:pPr>
        <w:pStyle w:val="BodyText"/>
        <w:spacing w:line="360" w:lineRule="auto"/>
        <w:ind w:left="0" w:right="356"/>
        <w:jc w:val="both"/>
      </w:pPr>
      <w:r>
        <w:t>Descriptive and explanatory research design was used. Research design is the overall plan of</w:t>
      </w:r>
      <w:r>
        <w:rPr>
          <w:spacing w:val="40"/>
        </w:rPr>
        <w:t xml:space="preserve"> </w:t>
      </w:r>
      <w:r>
        <w:t>how this study was done. It is a blueprint for the collection, measurement, analysis of collected data; thus it shows how the study is implemented from problem definition to conclusion of the study</w:t>
      </w:r>
      <w:r>
        <w:fldChar w:fldCharType="begin" w:fldLock="1"/>
      </w:r>
      <w:r>
        <w:instrText>ADDIN CSL_CITATION {"citationItems":[{"id":"ITEM-1","itemData":{"ISBN":"8122415229","author":[{"dropping-particle":"","family":"Kothari","given":"Chakravanti Rajagopalachari","non-dropping-particle":"","parse-names":false,"suffix":""}],"id":"ITEM-1","issued":{"date-parts":[["2004"]]},"publisher":"New Age International","title":"Research methodology: Methods and techniques","type":"book"},"uris":["http://www.mendeley.com/documents/?uuid=ce33ec6d-10c4-412f-a85c-56ec13af91be"]}],"mendeley":{"formattedCitation":"(Kothari 2004)","plainTextFormattedCitation":"(Kothari 2004)","previouslyFormattedCitation":"(Kothari 2004)"},"properties":{"noteIndex":0},"schema":"https://github.com/citation-style-language/schema/raw/master/csl-citation.json"}</w:instrText>
      </w:r>
      <w:r>
        <w:fldChar w:fldCharType="separate"/>
      </w:r>
      <w:r>
        <w:t>(Kothari 2004)</w:t>
      </w:r>
      <w:r>
        <w:fldChar w:fldCharType="end"/>
      </w:r>
      <w:r>
        <w:t>. Because</w:t>
      </w:r>
      <w:r>
        <w:rPr>
          <w:spacing w:val="43"/>
        </w:rPr>
        <w:t xml:space="preserve"> </w:t>
      </w:r>
      <w:r>
        <w:t>the</w:t>
      </w:r>
      <w:r>
        <w:rPr>
          <w:spacing w:val="43"/>
        </w:rPr>
        <w:t xml:space="preserve"> </w:t>
      </w:r>
      <w:r>
        <w:t>objective</w:t>
      </w:r>
      <w:r>
        <w:rPr>
          <w:spacing w:val="43"/>
        </w:rPr>
        <w:t xml:space="preserve"> </w:t>
      </w:r>
      <w:r>
        <w:t>of</w:t>
      </w:r>
      <w:r>
        <w:rPr>
          <w:spacing w:val="43"/>
        </w:rPr>
        <w:t xml:space="preserve"> </w:t>
      </w:r>
      <w:r>
        <w:t>this</w:t>
      </w:r>
      <w:r>
        <w:rPr>
          <w:spacing w:val="44"/>
        </w:rPr>
        <w:t xml:space="preserve"> </w:t>
      </w:r>
      <w:r>
        <w:t>study</w:t>
      </w:r>
      <w:r>
        <w:rPr>
          <w:spacing w:val="37"/>
        </w:rPr>
        <w:t xml:space="preserve"> </w:t>
      </w:r>
      <w:r>
        <w:t>was</w:t>
      </w:r>
      <w:r>
        <w:rPr>
          <w:spacing w:val="44"/>
        </w:rPr>
        <w:t xml:space="preserve"> </w:t>
      </w:r>
      <w:r>
        <w:t>to</w:t>
      </w:r>
      <w:r>
        <w:rPr>
          <w:spacing w:val="44"/>
        </w:rPr>
        <w:t xml:space="preserve"> </w:t>
      </w:r>
      <w:r>
        <w:t>investigate</w:t>
      </w:r>
      <w:r>
        <w:rPr>
          <w:spacing w:val="43"/>
        </w:rPr>
        <w:t xml:space="preserve"> </w:t>
      </w:r>
      <w:r>
        <w:t>the</w:t>
      </w:r>
      <w:r>
        <w:rPr>
          <w:spacing w:val="43"/>
        </w:rPr>
        <w:t xml:space="preserve"> </w:t>
      </w:r>
      <w:r>
        <w:t>determinants</w:t>
      </w:r>
      <w:r>
        <w:rPr>
          <w:spacing w:val="44"/>
        </w:rPr>
        <w:t xml:space="preserve"> </w:t>
      </w:r>
      <w:r>
        <w:t>of</w:t>
      </w:r>
      <w:r>
        <w:rPr>
          <w:spacing w:val="44"/>
        </w:rPr>
        <w:t xml:space="preserve"> </w:t>
      </w:r>
      <w:r>
        <w:t>household saving behavior</w:t>
      </w:r>
      <w:r>
        <w:rPr>
          <w:spacing w:val="-2"/>
        </w:rPr>
        <w:t xml:space="preserve"> </w:t>
      </w:r>
      <w:r>
        <w:t>in Nekemte</w:t>
      </w:r>
      <w:r>
        <w:rPr>
          <w:spacing w:val="-1"/>
        </w:rPr>
        <w:t xml:space="preserve"> </w:t>
      </w:r>
      <w:r>
        <w:t>city, descriptive and explanatory designs were used to evaluate the relationship between</w:t>
      </w:r>
      <w:r>
        <w:rPr>
          <w:spacing w:val="-2"/>
        </w:rPr>
        <w:t xml:space="preserve"> </w:t>
      </w:r>
      <w:r>
        <w:t>dependent and</w:t>
      </w:r>
      <w:r>
        <w:rPr>
          <w:spacing w:val="-2"/>
        </w:rPr>
        <w:t xml:space="preserve"> </w:t>
      </w:r>
      <w:r>
        <w:t>independent</w:t>
      </w:r>
      <w:r>
        <w:rPr>
          <w:spacing w:val="-2"/>
        </w:rPr>
        <w:t xml:space="preserve"> </w:t>
      </w:r>
      <w:r>
        <w:t>variables.</w:t>
      </w:r>
    </w:p>
    <w:p w14:paraId="152B7739" w14:textId="77777777" w:rsidR="00D557A2" w:rsidRDefault="00D20CEF">
      <w:pPr>
        <w:pStyle w:val="BodyText"/>
        <w:spacing w:line="360" w:lineRule="auto"/>
        <w:ind w:left="0" w:right="356"/>
        <w:jc w:val="both"/>
      </w:pPr>
      <w:r>
        <w:lastRenderedPageBreak/>
        <w:t xml:space="preserve"> </w:t>
      </w:r>
    </w:p>
    <w:p w14:paraId="3F8986BF" w14:textId="77777777" w:rsidR="00D557A2" w:rsidRPr="005B2429" w:rsidRDefault="005B2429" w:rsidP="00C670CE">
      <w:pPr>
        <w:pStyle w:val="Heading2"/>
        <w:spacing w:before="120" w:after="120" w:line="360" w:lineRule="auto"/>
        <w:ind w:left="778" w:hanging="418"/>
        <w:rPr>
          <w:sz w:val="24"/>
        </w:rPr>
      </w:pPr>
      <w:bookmarkStart w:id="95" w:name="_bookmark27"/>
      <w:bookmarkStart w:id="96" w:name="_bookmark28"/>
      <w:bookmarkStart w:id="97" w:name="_Toc209224812"/>
      <w:bookmarkStart w:id="98" w:name="_Toc229948183"/>
      <w:bookmarkEnd w:id="95"/>
      <w:bookmarkEnd w:id="96"/>
      <w:r>
        <w:rPr>
          <w:sz w:val="24"/>
        </w:rPr>
        <w:t>3.4 Types and Sources of d</w:t>
      </w:r>
      <w:r w:rsidR="00D20CEF" w:rsidRPr="005B2429">
        <w:rPr>
          <w:sz w:val="24"/>
        </w:rPr>
        <w:t>ata</w:t>
      </w:r>
      <w:bookmarkEnd w:id="97"/>
      <w:bookmarkEnd w:id="98"/>
    </w:p>
    <w:p w14:paraId="1A031A57" w14:textId="77777777" w:rsidR="00D557A2" w:rsidRDefault="00D20CEF" w:rsidP="00A56846">
      <w:pPr>
        <w:pStyle w:val="Heading2"/>
        <w:spacing w:line="360" w:lineRule="auto"/>
        <w:ind w:left="0" w:firstLine="0"/>
        <w:rPr>
          <w:b w:val="0"/>
          <w:sz w:val="24"/>
        </w:rPr>
      </w:pPr>
      <w:bookmarkStart w:id="99" w:name="_bookmark29"/>
      <w:bookmarkStart w:id="100" w:name="_Toc229920646"/>
      <w:bookmarkStart w:id="101" w:name="_Toc229948184"/>
      <w:bookmarkStart w:id="102" w:name="_Toc209224813"/>
      <w:bookmarkEnd w:id="99"/>
      <w:r>
        <w:rPr>
          <w:b w:val="0"/>
          <w:sz w:val="24"/>
        </w:rPr>
        <w:t>Quantitative and qualitative data was collected from primary and secondary types of data for the analysis of the study. The importance of collecting and considering primary and secondary data in form of both qualitative and quantitative data was to triangulate and supplement the data generated from sources. Secondary data from pamphlets, office manuals and policy papers were used to provide additional information where appropriate. Besides, variety of books, published and/or unpublished government documents were reviewed to make the study fruitful. These convey the data and the result of the research is reliable. The study was conducted in Nekemte</w:t>
      </w:r>
      <w:r>
        <w:rPr>
          <w:b w:val="0"/>
          <w:spacing w:val="-1"/>
          <w:sz w:val="24"/>
        </w:rPr>
        <w:t xml:space="preserve"> </w:t>
      </w:r>
      <w:r>
        <w:rPr>
          <w:b w:val="0"/>
          <w:sz w:val="24"/>
        </w:rPr>
        <w:t>city</w:t>
      </w:r>
      <w:r>
        <w:rPr>
          <w:b w:val="0"/>
          <w:sz w:val="22"/>
        </w:rPr>
        <w:t xml:space="preserve"> </w:t>
      </w:r>
      <w:r>
        <w:rPr>
          <w:b w:val="0"/>
          <w:sz w:val="24"/>
        </w:rPr>
        <w:t>on determinants of household saving behavior. Hence, the source of data was collected primarily from first hand sources through structured questionnaires and interviews and secondary data through observation from second hand source to achieve the objectives of the study</w:t>
      </w:r>
      <w:bookmarkEnd w:id="100"/>
      <w:bookmarkEnd w:id="101"/>
    </w:p>
    <w:p w14:paraId="041643FD" w14:textId="77777777" w:rsidR="00D557A2" w:rsidRPr="00041E08" w:rsidRDefault="00D20CEF" w:rsidP="00A56846">
      <w:pPr>
        <w:pStyle w:val="Heading2"/>
        <w:spacing w:after="100" w:afterAutospacing="1"/>
        <w:ind w:left="0" w:firstLine="0"/>
        <w:rPr>
          <w:sz w:val="24"/>
        </w:rPr>
      </w:pPr>
      <w:bookmarkStart w:id="103" w:name="_Toc229948185"/>
      <w:r w:rsidRPr="00041E08">
        <w:rPr>
          <w:sz w:val="24"/>
        </w:rPr>
        <w:t>3.5 Target Population</w:t>
      </w:r>
      <w:bookmarkEnd w:id="103"/>
      <w:r w:rsidRPr="00041E08">
        <w:rPr>
          <w:sz w:val="24"/>
        </w:rPr>
        <w:t xml:space="preserve"> </w:t>
      </w:r>
    </w:p>
    <w:p w14:paraId="653B0638" w14:textId="77777777" w:rsidR="00D557A2" w:rsidRDefault="00D20CEF">
      <w:pPr>
        <w:pStyle w:val="Heading2"/>
        <w:spacing w:line="360" w:lineRule="auto"/>
        <w:ind w:left="0" w:firstLine="0"/>
        <w:rPr>
          <w:b w:val="0"/>
          <w:sz w:val="20"/>
        </w:rPr>
      </w:pPr>
      <w:bookmarkStart w:id="104" w:name="_Toc229920648"/>
      <w:bookmarkStart w:id="105" w:name="_Toc229948186"/>
      <w:r>
        <w:rPr>
          <w:b w:val="0"/>
          <w:sz w:val="24"/>
        </w:rPr>
        <w:t>The</w:t>
      </w:r>
      <w:r>
        <w:rPr>
          <w:b w:val="0"/>
          <w:spacing w:val="-1"/>
          <w:sz w:val="24"/>
        </w:rPr>
        <w:t xml:space="preserve"> </w:t>
      </w:r>
      <w:r>
        <w:rPr>
          <w:b w:val="0"/>
          <w:sz w:val="24"/>
        </w:rPr>
        <w:t xml:space="preserve">total populations of the study area from the four </w:t>
      </w:r>
      <w:proofErr w:type="spellStart"/>
      <w:r>
        <w:rPr>
          <w:b w:val="0"/>
          <w:sz w:val="24"/>
        </w:rPr>
        <w:t>kebele’s</w:t>
      </w:r>
      <w:proofErr w:type="spellEnd"/>
      <w:r>
        <w:rPr>
          <w:b w:val="0"/>
          <w:sz w:val="24"/>
        </w:rPr>
        <w:t xml:space="preserve"> are 3620 during</w:t>
      </w:r>
      <w:r>
        <w:rPr>
          <w:b w:val="0"/>
          <w:spacing w:val="-1"/>
          <w:sz w:val="24"/>
        </w:rPr>
        <w:t xml:space="preserve"> </w:t>
      </w:r>
      <w:r>
        <w:rPr>
          <w:b w:val="0"/>
          <w:sz w:val="24"/>
        </w:rPr>
        <w:t>2025/26.</w:t>
      </w:r>
      <w:r>
        <w:rPr>
          <w:b w:val="0"/>
          <w:sz w:val="22"/>
        </w:rPr>
        <w:t xml:space="preserve"> </w:t>
      </w:r>
      <w:r>
        <w:rPr>
          <w:b w:val="0"/>
          <w:sz w:val="24"/>
        </w:rPr>
        <w:t>Among these 360 household saving currently operating in Nekemte</w:t>
      </w:r>
      <w:r>
        <w:rPr>
          <w:b w:val="0"/>
          <w:spacing w:val="-1"/>
          <w:sz w:val="24"/>
        </w:rPr>
        <w:t xml:space="preserve"> </w:t>
      </w:r>
      <w:r>
        <w:rPr>
          <w:b w:val="0"/>
          <w:sz w:val="24"/>
        </w:rPr>
        <w:t>city</w:t>
      </w:r>
      <w:r>
        <w:rPr>
          <w:b w:val="0"/>
          <w:sz w:val="22"/>
        </w:rPr>
        <w:t xml:space="preserve"> </w:t>
      </w:r>
      <w:r>
        <w:rPr>
          <w:b w:val="0"/>
          <w:sz w:val="24"/>
        </w:rPr>
        <w:t xml:space="preserve">were selected by proportional random sampling method as </w:t>
      </w:r>
      <w:bookmarkEnd w:id="102"/>
      <w:r>
        <w:rPr>
          <w:b w:val="0"/>
          <w:sz w:val="24"/>
        </w:rPr>
        <w:t>samples. Due</w:t>
      </w:r>
      <w:r>
        <w:rPr>
          <w:b w:val="0"/>
          <w:spacing w:val="-1"/>
          <w:sz w:val="24"/>
        </w:rPr>
        <w:t xml:space="preserve"> </w:t>
      </w:r>
      <w:r>
        <w:rPr>
          <w:b w:val="0"/>
          <w:sz w:val="24"/>
        </w:rPr>
        <w:t>to</w:t>
      </w:r>
      <w:r>
        <w:rPr>
          <w:b w:val="0"/>
          <w:spacing w:val="40"/>
          <w:sz w:val="24"/>
        </w:rPr>
        <w:t xml:space="preserve"> </w:t>
      </w:r>
      <w:r>
        <w:rPr>
          <w:b w:val="0"/>
          <w:sz w:val="24"/>
        </w:rPr>
        <w:t>the in accessibility</w:t>
      </w:r>
      <w:r>
        <w:rPr>
          <w:b w:val="0"/>
          <w:spacing w:val="-7"/>
          <w:sz w:val="24"/>
        </w:rPr>
        <w:t xml:space="preserve"> </w:t>
      </w:r>
      <w:r>
        <w:rPr>
          <w:b w:val="0"/>
          <w:sz w:val="24"/>
        </w:rPr>
        <w:t xml:space="preserve">of data for the number of households in each </w:t>
      </w:r>
      <w:proofErr w:type="spellStart"/>
      <w:r>
        <w:rPr>
          <w:b w:val="0"/>
          <w:sz w:val="24"/>
        </w:rPr>
        <w:t>Kebeles</w:t>
      </w:r>
      <w:proofErr w:type="spellEnd"/>
      <w:r>
        <w:rPr>
          <w:b w:val="0"/>
          <w:sz w:val="24"/>
        </w:rPr>
        <w:t xml:space="preserve">, the household number of each </w:t>
      </w:r>
      <w:proofErr w:type="spellStart"/>
      <w:r>
        <w:rPr>
          <w:b w:val="0"/>
          <w:sz w:val="24"/>
        </w:rPr>
        <w:t>kebele</w:t>
      </w:r>
      <w:proofErr w:type="spellEnd"/>
      <w:r>
        <w:rPr>
          <w:b w:val="0"/>
          <w:sz w:val="24"/>
        </w:rPr>
        <w:t xml:space="preserve"> was calculated by dividing the total population of each </w:t>
      </w:r>
      <w:proofErr w:type="spellStart"/>
      <w:r>
        <w:rPr>
          <w:b w:val="0"/>
          <w:sz w:val="24"/>
        </w:rPr>
        <w:t>kebele</w:t>
      </w:r>
      <w:proofErr w:type="spellEnd"/>
      <w:r>
        <w:rPr>
          <w:b w:val="0"/>
          <w:sz w:val="24"/>
        </w:rPr>
        <w:t xml:space="preserve"> by</w:t>
      </w:r>
      <w:r>
        <w:rPr>
          <w:b w:val="0"/>
          <w:spacing w:val="40"/>
          <w:sz w:val="24"/>
        </w:rPr>
        <w:t xml:space="preserve"> </w:t>
      </w:r>
      <w:r>
        <w:rPr>
          <w:b w:val="0"/>
          <w:sz w:val="24"/>
        </w:rPr>
        <w:t>the average family</w:t>
      </w:r>
      <w:r>
        <w:rPr>
          <w:b w:val="0"/>
          <w:spacing w:val="-2"/>
          <w:sz w:val="24"/>
        </w:rPr>
        <w:t xml:space="preserve"> </w:t>
      </w:r>
      <w:r>
        <w:rPr>
          <w:b w:val="0"/>
          <w:sz w:val="24"/>
        </w:rPr>
        <w:t>size of the city.</w:t>
      </w:r>
      <w:bookmarkEnd w:id="104"/>
      <w:bookmarkEnd w:id="105"/>
      <w:r>
        <w:rPr>
          <w:b w:val="0"/>
          <w:sz w:val="24"/>
        </w:rPr>
        <w:t xml:space="preserve"> </w:t>
      </w:r>
    </w:p>
    <w:p w14:paraId="246A6CDC" w14:textId="77777777" w:rsidR="00D557A2" w:rsidRPr="00041E08" w:rsidRDefault="00D20CEF" w:rsidP="00685D0A">
      <w:pPr>
        <w:pStyle w:val="Heading2"/>
        <w:spacing w:before="120" w:after="120" w:line="360" w:lineRule="auto"/>
        <w:ind w:left="0" w:firstLine="0"/>
        <w:rPr>
          <w:sz w:val="24"/>
        </w:rPr>
      </w:pPr>
      <w:bookmarkStart w:id="106" w:name="_bookmark30"/>
      <w:bookmarkStart w:id="107" w:name="_Toc209224814"/>
      <w:bookmarkStart w:id="108" w:name="_Toc229948187"/>
      <w:bookmarkEnd w:id="106"/>
      <w:r w:rsidRPr="00041E08">
        <w:rPr>
          <w:sz w:val="24"/>
        </w:rPr>
        <w:t xml:space="preserve">3.6 </w:t>
      </w:r>
      <w:bookmarkEnd w:id="107"/>
      <w:r w:rsidRPr="00041E08">
        <w:rPr>
          <w:sz w:val="24"/>
        </w:rPr>
        <w:t>Sampling techniques and Sample size</w:t>
      </w:r>
      <w:bookmarkEnd w:id="108"/>
    </w:p>
    <w:p w14:paraId="21DEF796" w14:textId="77777777" w:rsidR="00D557A2" w:rsidRDefault="00D20CEF">
      <w:pPr>
        <w:pStyle w:val="BodyText"/>
        <w:spacing w:line="360" w:lineRule="auto"/>
        <w:ind w:left="0"/>
        <w:jc w:val="both"/>
      </w:pPr>
      <w:bookmarkStart w:id="109" w:name="_Toc229483363"/>
      <w:r>
        <w:t>The current study was employed study employed simple random sampling techniques. In his</w:t>
      </w:r>
      <w:bookmarkEnd w:id="109"/>
    </w:p>
    <w:p w14:paraId="01CCE9CC" w14:textId="619EF5A6" w:rsidR="00D557A2" w:rsidRDefault="00D20CEF" w:rsidP="007D6813">
      <w:pPr>
        <w:pStyle w:val="BodyText"/>
        <w:spacing w:line="360" w:lineRule="auto"/>
        <w:ind w:left="0"/>
        <w:jc w:val="both"/>
      </w:pPr>
      <w:bookmarkStart w:id="110" w:name="_Toc229483364"/>
      <w:r>
        <w:t xml:space="preserve">Sampling procedure the researchers used multistage sampling </w:t>
      </w:r>
      <w:bookmarkEnd w:id="110"/>
      <w:r>
        <w:t xml:space="preserve">procedure. In the </w:t>
      </w:r>
      <w:r>
        <w:rPr>
          <w:bCs/>
        </w:rPr>
        <w:t>first stage</w:t>
      </w:r>
      <w:r>
        <w:t xml:space="preserve"> Nekemte</w:t>
      </w:r>
      <w:r>
        <w:rPr>
          <w:spacing w:val="-1"/>
        </w:rPr>
        <w:t xml:space="preserve"> </w:t>
      </w:r>
      <w:r>
        <w:t xml:space="preserve">city was selected </w:t>
      </w:r>
      <w:r>
        <w:rPr>
          <w:bCs/>
        </w:rPr>
        <w:t>purposively</w:t>
      </w:r>
      <w:r>
        <w:t xml:space="preserve">, due to the limited empirical evidence available on the determinants of household saving in this area. In the second stage four sub cities were namely </w:t>
      </w:r>
      <w:proofErr w:type="spellStart"/>
      <w:r>
        <w:t>Chalelek</w:t>
      </w:r>
      <w:proofErr w:type="spellEnd"/>
      <w:r>
        <w:t xml:space="preserve">, </w:t>
      </w:r>
      <w:proofErr w:type="spellStart"/>
      <w:r>
        <w:t>Beke</w:t>
      </w:r>
      <w:proofErr w:type="spellEnd"/>
      <w:r>
        <w:t xml:space="preserve"> </w:t>
      </w:r>
      <w:proofErr w:type="spellStart"/>
      <w:proofErr w:type="gramStart"/>
      <w:r>
        <w:t>Jema</w:t>
      </w:r>
      <w:proofErr w:type="spellEnd"/>
      <w:r>
        <w:t xml:space="preserve"> ,</w:t>
      </w:r>
      <w:proofErr w:type="gramEnd"/>
      <w:r>
        <w:t xml:space="preserve"> </w:t>
      </w:r>
      <w:proofErr w:type="spellStart"/>
      <w:r>
        <w:t>Bekenisa</w:t>
      </w:r>
      <w:proofErr w:type="spellEnd"/>
      <w:r>
        <w:t xml:space="preserve"> </w:t>
      </w:r>
      <w:proofErr w:type="spellStart"/>
      <w:r>
        <w:t>Keso</w:t>
      </w:r>
      <w:proofErr w:type="spellEnd"/>
      <w:r>
        <w:t xml:space="preserve"> and Burka </w:t>
      </w:r>
      <w:proofErr w:type="spellStart"/>
      <w:r>
        <w:t>Jeto</w:t>
      </w:r>
      <w:proofErr w:type="spellEnd"/>
      <w:r>
        <w:t xml:space="preserve"> were </w:t>
      </w:r>
      <w:r w:rsidR="00DC5F31">
        <w:t xml:space="preserve">random sampling </w:t>
      </w:r>
      <w:r>
        <w:t xml:space="preserve">selected because of the reason that there is high business center of the stated city. In the third stage sample respondents were selected using simple random sampling techniques.   </w:t>
      </w:r>
    </w:p>
    <w:p w14:paraId="2D31E258" w14:textId="77777777" w:rsidR="00D557A2" w:rsidRDefault="00D20CEF">
      <w:pPr>
        <w:widowControl/>
        <w:autoSpaceDE/>
        <w:autoSpaceDN/>
        <w:spacing w:before="100" w:beforeAutospacing="1" w:after="100" w:afterAutospacing="1" w:line="360" w:lineRule="auto"/>
        <w:jc w:val="both"/>
        <w:rPr>
          <w:spacing w:val="-2"/>
        </w:rPr>
      </w:pPr>
      <w:r>
        <w:rPr>
          <w:sz w:val="24"/>
          <w:szCs w:val="24"/>
        </w:rPr>
        <w:t>The selection</w:t>
      </w:r>
      <w:r>
        <w:rPr>
          <w:spacing w:val="40"/>
          <w:sz w:val="24"/>
          <w:szCs w:val="24"/>
        </w:rPr>
        <w:t xml:space="preserve"> </w:t>
      </w:r>
      <w:r>
        <w:rPr>
          <w:sz w:val="24"/>
          <w:szCs w:val="24"/>
        </w:rPr>
        <w:t xml:space="preserve">of sampling methods based on the homogeneity and representation of the sample. In this study households were the basic sampling units in order to get quantitative and </w:t>
      </w:r>
      <w:r>
        <w:rPr>
          <w:sz w:val="24"/>
          <w:szCs w:val="24"/>
        </w:rPr>
        <w:lastRenderedPageBreak/>
        <w:t>qualitative data on the determinants of household saving in the study area. From 3620 target population 360 households were selected through simple random sampling techniques using (</w:t>
      </w:r>
      <w:proofErr w:type="spellStart"/>
      <w:r>
        <w:rPr>
          <w:sz w:val="24"/>
          <w:szCs w:val="24"/>
        </w:rPr>
        <w:t>Yemane</w:t>
      </w:r>
      <w:proofErr w:type="spellEnd"/>
      <w:r>
        <w:rPr>
          <w:sz w:val="24"/>
          <w:szCs w:val="24"/>
        </w:rPr>
        <w:t xml:space="preserve"> Formula 1967).</w:t>
      </w:r>
      <w:r>
        <w:rPr>
          <w:spacing w:val="-2"/>
        </w:rPr>
        <w:t xml:space="preserve">    </w:t>
      </w:r>
      <m:oMath>
        <m:r>
          <m:rPr>
            <m:sty m:val="p"/>
          </m:rPr>
          <w:rPr>
            <w:rFonts w:ascii="Cambria Math" w:hAnsi="Cambria Math"/>
            <w:spacing w:val="-2"/>
          </w:rPr>
          <m:t>n</m:t>
        </m:r>
        <m:r>
          <w:rPr>
            <w:rFonts w:ascii="Cambria Math" w:hAnsi="Cambria Math"/>
            <w:spacing w:val="-2"/>
          </w:rPr>
          <m:t>=</m:t>
        </m:r>
        <m:f>
          <m:fPr>
            <m:ctrlPr>
              <w:rPr>
                <w:rFonts w:ascii="Cambria Math" w:hAnsi="Cambria Math"/>
                <w:spacing w:val="-2"/>
              </w:rPr>
            </m:ctrlPr>
          </m:fPr>
          <m:num>
            <m:r>
              <w:rPr>
                <w:rFonts w:ascii="Cambria Math" w:hAnsi="Cambria Math"/>
                <w:spacing w:val="-2"/>
              </w:rPr>
              <m:t>N</m:t>
            </m:r>
          </m:num>
          <m:den>
            <m:r>
              <w:rPr>
                <w:rFonts w:ascii="Cambria Math" w:hAnsi="Cambria Math"/>
                <w:spacing w:val="-2"/>
              </w:rPr>
              <m:t>1+N(</m:t>
            </m:r>
            <m:sSup>
              <m:sSupPr>
                <m:ctrlPr>
                  <w:rPr>
                    <w:rFonts w:ascii="Cambria Math" w:hAnsi="Cambria Math"/>
                    <w:i/>
                    <w:spacing w:val="-2"/>
                  </w:rPr>
                </m:ctrlPr>
              </m:sSupPr>
              <m:e>
                <m:r>
                  <w:rPr>
                    <w:rFonts w:ascii="Cambria Math" w:hAnsi="Cambria Math"/>
                    <w:spacing w:val="-2"/>
                  </w:rPr>
                  <m:t>e)</m:t>
                </m:r>
              </m:e>
              <m:sup>
                <m:r>
                  <w:rPr>
                    <w:rFonts w:ascii="Cambria Math" w:hAnsi="Cambria Math"/>
                    <w:spacing w:val="-2"/>
                  </w:rPr>
                  <m:t>2</m:t>
                </m:r>
              </m:sup>
            </m:sSup>
          </m:den>
        </m:f>
        <m:r>
          <w:rPr>
            <w:rFonts w:ascii="Cambria Math" w:hAnsi="Cambria Math"/>
            <w:spacing w:val="-2"/>
          </w:rPr>
          <m:t xml:space="preserve"> ,</m:t>
        </m:r>
      </m:oMath>
      <w:r>
        <w:rPr>
          <w:spacing w:val="-2"/>
        </w:rPr>
        <w:t>………………………… ………………….3.1</w:t>
      </w:r>
    </w:p>
    <w:p w14:paraId="6DC51C64" w14:textId="77777777" w:rsidR="00D557A2" w:rsidRDefault="00D20CEF">
      <w:pPr>
        <w:pStyle w:val="BodyText"/>
        <w:spacing w:line="360" w:lineRule="auto"/>
        <w:ind w:right="359"/>
        <w:jc w:val="both"/>
        <w:rPr>
          <w:spacing w:val="-2"/>
        </w:rPr>
      </w:pPr>
      <m:oMathPara>
        <m:oMath>
          <m:r>
            <m:rPr>
              <m:sty m:val="p"/>
            </m:rPr>
            <w:rPr>
              <w:rFonts w:ascii="Cambria Math" w:hAnsi="Cambria Math"/>
              <w:spacing w:val="-2"/>
            </w:rPr>
            <m:t xml:space="preserve"> n</m:t>
          </m:r>
          <m:r>
            <w:rPr>
              <w:rFonts w:ascii="Cambria Math" w:hAnsi="Cambria Math"/>
              <w:spacing w:val="-2"/>
            </w:rPr>
            <m:t>=</m:t>
          </m:r>
          <m:f>
            <m:fPr>
              <m:ctrlPr>
                <w:rPr>
                  <w:rFonts w:ascii="Cambria Math" w:hAnsi="Cambria Math"/>
                  <w:spacing w:val="-2"/>
                </w:rPr>
              </m:ctrlPr>
            </m:fPr>
            <m:num>
              <m:r>
                <m:rPr>
                  <m:sty m:val="p"/>
                </m:rPr>
                <w:rPr>
                  <w:rFonts w:ascii="Cambria Math" w:hAnsi="Cambria Math"/>
                  <w:spacing w:val="-4"/>
                  <w:u w:val="single"/>
                </w:rPr>
                <m:t>3620</m:t>
              </m:r>
            </m:num>
            <m:den>
              <m:r>
                <w:rPr>
                  <w:rFonts w:ascii="Cambria Math" w:hAnsi="Cambria Math"/>
                  <w:spacing w:val="-2"/>
                </w:rPr>
                <m:t>1+</m:t>
              </m:r>
              <m:r>
                <m:rPr>
                  <m:sty m:val="p"/>
                </m:rPr>
                <w:rPr>
                  <w:rFonts w:ascii="Cambria Math" w:hAnsi="Cambria Math"/>
                  <w:spacing w:val="-4"/>
                  <w:u w:val="single"/>
                </w:rPr>
                <m:t>3620</m:t>
              </m:r>
              <m:r>
                <w:rPr>
                  <w:rFonts w:ascii="Cambria Math" w:hAnsi="Cambria Math"/>
                  <w:spacing w:val="-2"/>
                </w:rPr>
                <m:t>(</m:t>
              </m:r>
              <m:sSup>
                <m:sSupPr>
                  <m:ctrlPr>
                    <w:rPr>
                      <w:rFonts w:ascii="Cambria Math" w:hAnsi="Cambria Math"/>
                      <w:i/>
                      <w:spacing w:val="-2"/>
                    </w:rPr>
                  </m:ctrlPr>
                </m:sSupPr>
                <m:e>
                  <m:r>
                    <w:rPr>
                      <w:rFonts w:ascii="Cambria Math" w:hAnsi="Cambria Math"/>
                      <w:spacing w:val="-2"/>
                    </w:rPr>
                    <m:t>0.05)</m:t>
                  </m:r>
                </m:e>
                <m:sup>
                  <m:r>
                    <w:rPr>
                      <w:rFonts w:ascii="Cambria Math" w:hAnsi="Cambria Math"/>
                      <w:spacing w:val="-2"/>
                    </w:rPr>
                    <m:t>2</m:t>
                  </m:r>
                </m:sup>
              </m:sSup>
            </m:den>
          </m:f>
          <m:r>
            <w:rPr>
              <w:rFonts w:ascii="Cambria Math" w:hAnsi="Cambria Math"/>
              <w:spacing w:val="-2"/>
            </w:rPr>
            <m:t xml:space="preserve"> </m:t>
          </m:r>
        </m:oMath>
      </m:oMathPara>
    </w:p>
    <w:p w14:paraId="3DDF11AE" w14:textId="77777777" w:rsidR="00D557A2" w:rsidRDefault="00D20CEF">
      <w:pPr>
        <w:pStyle w:val="BodyText"/>
        <w:spacing w:line="360" w:lineRule="auto"/>
        <w:ind w:right="359"/>
        <w:jc w:val="both"/>
        <w:rPr>
          <w:spacing w:val="-2"/>
        </w:rPr>
      </w:pPr>
      <m:oMath>
        <m:r>
          <w:rPr>
            <w:rFonts w:ascii="Cambria Math" w:hAnsi="Cambria Math"/>
            <w:spacing w:val="-2"/>
          </w:rPr>
          <m:t xml:space="preserve">  </m:t>
        </m:r>
      </m:oMath>
      <w:r>
        <w:rPr>
          <w:spacing w:val="-2"/>
        </w:rPr>
        <w:t xml:space="preserve">                                                    n=   </w:t>
      </w:r>
      <m:oMath>
        <m:f>
          <m:fPr>
            <m:ctrlPr>
              <w:rPr>
                <w:rFonts w:ascii="Cambria Math" w:hAnsi="Cambria Math"/>
                <w:spacing w:val="-2"/>
              </w:rPr>
            </m:ctrlPr>
          </m:fPr>
          <m:num>
            <m:r>
              <m:rPr>
                <m:sty m:val="p"/>
              </m:rPr>
              <w:rPr>
                <w:rFonts w:ascii="Cambria Math" w:hAnsi="Cambria Math"/>
                <w:spacing w:val="-4"/>
                <w:u w:val="single"/>
              </w:rPr>
              <m:t>3620</m:t>
            </m:r>
          </m:num>
          <m:den>
            <m:r>
              <w:rPr>
                <w:rFonts w:ascii="Cambria Math" w:hAnsi="Cambria Math"/>
                <w:spacing w:val="-2"/>
              </w:rPr>
              <m:t>1+</m:t>
            </m:r>
            <m:r>
              <m:rPr>
                <m:sty m:val="p"/>
              </m:rPr>
              <w:rPr>
                <w:rFonts w:ascii="Cambria Math" w:hAnsi="Cambria Math"/>
                <w:spacing w:val="-4"/>
                <w:u w:val="single"/>
              </w:rPr>
              <m:t>3620</m:t>
            </m:r>
            <m:r>
              <w:rPr>
                <w:rFonts w:ascii="Cambria Math" w:hAnsi="Cambria Math"/>
                <w:spacing w:val="-2"/>
              </w:rPr>
              <m:t>(0.0025)</m:t>
            </m:r>
          </m:den>
        </m:f>
      </m:oMath>
    </w:p>
    <w:p w14:paraId="31B602AC" w14:textId="77777777" w:rsidR="00D557A2" w:rsidRDefault="00D20CEF">
      <w:pPr>
        <w:pStyle w:val="BodyText"/>
        <w:spacing w:line="360" w:lineRule="auto"/>
        <w:ind w:right="359"/>
        <w:jc w:val="both"/>
        <w:rPr>
          <w:spacing w:val="-2"/>
        </w:rPr>
      </w:pPr>
      <w:r>
        <w:rPr>
          <w:spacing w:val="-2"/>
        </w:rPr>
        <w:t xml:space="preserve">                                                    n=   </w:t>
      </w:r>
      <m:oMath>
        <m:f>
          <m:fPr>
            <m:ctrlPr>
              <w:rPr>
                <w:rFonts w:ascii="Cambria Math" w:hAnsi="Cambria Math"/>
                <w:spacing w:val="-2"/>
              </w:rPr>
            </m:ctrlPr>
          </m:fPr>
          <m:num>
            <m:r>
              <m:rPr>
                <m:sty m:val="p"/>
              </m:rPr>
              <w:rPr>
                <w:rFonts w:ascii="Cambria Math" w:hAnsi="Cambria Math"/>
                <w:spacing w:val="-4"/>
                <w:u w:val="single"/>
              </w:rPr>
              <m:t>3620</m:t>
            </m:r>
          </m:num>
          <m:den>
            <m:r>
              <w:rPr>
                <w:rFonts w:ascii="Cambria Math" w:hAnsi="Cambria Math"/>
                <w:spacing w:val="-2"/>
              </w:rPr>
              <m:t>10.05</m:t>
            </m:r>
          </m:den>
        </m:f>
      </m:oMath>
    </w:p>
    <w:p w14:paraId="2E915EBF" w14:textId="77777777" w:rsidR="00D557A2" w:rsidRDefault="00D20CEF">
      <w:pPr>
        <w:pStyle w:val="BodyText"/>
        <w:spacing w:line="360" w:lineRule="auto"/>
        <w:ind w:right="359"/>
        <w:jc w:val="both"/>
        <w:rPr>
          <w:b/>
          <w:spacing w:val="-2"/>
          <w:u w:val="double"/>
        </w:rPr>
      </w:pPr>
      <w:r>
        <w:rPr>
          <w:b/>
          <w:spacing w:val="-2"/>
        </w:rPr>
        <w:t xml:space="preserve">                                                   </w:t>
      </w:r>
      <w:r>
        <w:rPr>
          <w:b/>
          <w:spacing w:val="-2"/>
          <w:u w:val="double"/>
        </w:rPr>
        <w:t>n=360</w:t>
      </w:r>
    </w:p>
    <w:p w14:paraId="19EC8C32" w14:textId="77777777" w:rsidR="00D557A2" w:rsidRDefault="00D20CEF">
      <w:pPr>
        <w:pStyle w:val="BodyText"/>
        <w:spacing w:before="2"/>
        <w:ind w:left="0"/>
        <w:rPr>
          <w:sz w:val="10"/>
        </w:rPr>
      </w:pPr>
      <w:r>
        <w:rPr>
          <w:sz w:val="10"/>
        </w:rPr>
        <w:t xml:space="preserve">                                                                                                                                                                    </w:t>
      </w:r>
    </w:p>
    <w:p w14:paraId="22CB2698" w14:textId="77777777" w:rsidR="00D557A2" w:rsidRDefault="00D20CEF">
      <w:pPr>
        <w:pStyle w:val="BodyText"/>
        <w:spacing w:line="357" w:lineRule="auto"/>
        <w:ind w:left="0" w:right="3477"/>
      </w:pPr>
      <w:r>
        <w:t>N</w:t>
      </w:r>
      <w:r>
        <w:rPr>
          <w:spacing w:val="-8"/>
        </w:rPr>
        <w:t xml:space="preserve"> </w:t>
      </w:r>
      <w:r>
        <w:t>=</w:t>
      </w:r>
      <w:r>
        <w:rPr>
          <w:spacing w:val="-11"/>
        </w:rPr>
        <w:t xml:space="preserve"> </w:t>
      </w:r>
      <w:r>
        <w:t>the</w:t>
      </w:r>
      <w:r>
        <w:rPr>
          <w:spacing w:val="-8"/>
        </w:rPr>
        <w:t xml:space="preserve"> </w:t>
      </w:r>
      <w:r>
        <w:t>number</w:t>
      </w:r>
      <w:r>
        <w:rPr>
          <w:spacing w:val="-6"/>
        </w:rPr>
        <w:t xml:space="preserve"> </w:t>
      </w:r>
      <w:r>
        <w:t>of</w:t>
      </w:r>
      <w:r>
        <w:rPr>
          <w:spacing w:val="-8"/>
        </w:rPr>
        <w:t xml:space="preserve"> </w:t>
      </w:r>
      <w:r>
        <w:t>total</w:t>
      </w:r>
      <w:r>
        <w:rPr>
          <w:spacing w:val="-5"/>
        </w:rPr>
        <w:t xml:space="preserve"> </w:t>
      </w:r>
      <w:r>
        <w:t>households</w:t>
      </w:r>
      <w:r>
        <w:rPr>
          <w:spacing w:val="-6"/>
        </w:rPr>
        <w:t xml:space="preserve"> </w:t>
      </w:r>
      <w:r>
        <w:t>in</w:t>
      </w:r>
      <w:r>
        <w:rPr>
          <w:spacing w:val="-7"/>
        </w:rPr>
        <w:t xml:space="preserve"> </w:t>
      </w:r>
      <w:r>
        <w:t>the</w:t>
      </w:r>
      <w:r>
        <w:rPr>
          <w:spacing w:val="-8"/>
        </w:rPr>
        <w:t xml:space="preserve"> </w:t>
      </w:r>
      <w:r>
        <w:t>town</w:t>
      </w:r>
      <w:r>
        <w:rPr>
          <w:spacing w:val="-3"/>
        </w:rPr>
        <w:t xml:space="preserve"> </w:t>
      </w:r>
      <w:r>
        <w:t>n</w:t>
      </w:r>
      <w:r>
        <w:rPr>
          <w:spacing w:val="-1"/>
        </w:rPr>
        <w:t xml:space="preserve"> </w:t>
      </w:r>
      <w:r>
        <w:t>=</w:t>
      </w:r>
      <w:r>
        <w:rPr>
          <w:spacing w:val="-4"/>
        </w:rPr>
        <w:t xml:space="preserve"> </w:t>
      </w:r>
      <w:r>
        <w:t>sample</w:t>
      </w:r>
      <w:r>
        <w:rPr>
          <w:spacing w:val="-3"/>
        </w:rPr>
        <w:t xml:space="preserve"> </w:t>
      </w:r>
      <w:r>
        <w:t>size e = level of precision which is equal to 0.05</w:t>
      </w:r>
    </w:p>
    <w:p w14:paraId="6694532F" w14:textId="77777777" w:rsidR="00D557A2" w:rsidRDefault="00D20CEF">
      <w:pPr>
        <w:pStyle w:val="BodyText"/>
        <w:spacing w:line="360" w:lineRule="auto"/>
        <w:ind w:left="0" w:right="359"/>
        <w:jc w:val="both"/>
        <w:rPr>
          <w:spacing w:val="-2"/>
          <w:u w:val="double"/>
        </w:rPr>
      </w:pPr>
      <w:r>
        <w:t xml:space="preserve">Therefore, </w:t>
      </w:r>
      <w:r>
        <w:rPr>
          <w:spacing w:val="-2"/>
        </w:rPr>
        <w:t>360</w:t>
      </w:r>
      <w:r>
        <w:t xml:space="preserve"> households were select for this study from four </w:t>
      </w:r>
      <w:proofErr w:type="spellStart"/>
      <w:r>
        <w:t>Kebeles</w:t>
      </w:r>
      <w:proofErr w:type="spellEnd"/>
      <w:r>
        <w:t xml:space="preserve">. Since these four </w:t>
      </w:r>
      <w:proofErr w:type="spellStart"/>
      <w:r>
        <w:t>kebeles</w:t>
      </w:r>
      <w:proofErr w:type="spellEnd"/>
      <w:r>
        <w:t xml:space="preserve"> has approximately equal size of households which is about </w:t>
      </w:r>
      <w:r>
        <w:rPr>
          <w:spacing w:val="-4"/>
        </w:rPr>
        <w:t>1014</w:t>
      </w:r>
      <w:r>
        <w:t xml:space="preserve">, </w:t>
      </w:r>
      <w:r>
        <w:rPr>
          <w:spacing w:val="-2"/>
        </w:rPr>
        <w:t xml:space="preserve">763, 743 </w:t>
      </w:r>
      <w:r>
        <w:t xml:space="preserve">and </w:t>
      </w:r>
      <w:r>
        <w:rPr>
          <w:spacing w:val="-2"/>
        </w:rPr>
        <w:t xml:space="preserve">1100 </w:t>
      </w:r>
      <w:r>
        <w:t>respectively. Since the sampling procedure was simple random sampling techniques the samples adequately represent the targeted populations in the area of study.</w:t>
      </w:r>
    </w:p>
    <w:p w14:paraId="6348143A" w14:textId="77777777" w:rsidR="00CA7871" w:rsidRPr="00087AB2" w:rsidRDefault="001466AE" w:rsidP="00087AB2">
      <w:pPr>
        <w:pStyle w:val="Heading1"/>
        <w:rPr>
          <w:b w:val="0"/>
          <w:sz w:val="24"/>
        </w:rPr>
      </w:pPr>
      <w:bookmarkStart w:id="111" w:name="_Toc229948033"/>
      <w:bookmarkStart w:id="112" w:name="_Toc229948188"/>
      <w:r w:rsidRPr="00087AB2">
        <w:rPr>
          <w:b w:val="0"/>
          <w:sz w:val="24"/>
        </w:rPr>
        <w:t xml:space="preserve">Table </w:t>
      </w:r>
      <w:r w:rsidRPr="00087AB2">
        <w:rPr>
          <w:b w:val="0"/>
          <w:sz w:val="24"/>
        </w:rPr>
        <w:fldChar w:fldCharType="begin"/>
      </w:r>
      <w:r w:rsidRPr="00087AB2">
        <w:rPr>
          <w:b w:val="0"/>
          <w:sz w:val="24"/>
        </w:rPr>
        <w:instrText xml:space="preserve"> SEQ Table \* ARABIC </w:instrText>
      </w:r>
      <w:r w:rsidRPr="00087AB2">
        <w:rPr>
          <w:b w:val="0"/>
          <w:sz w:val="24"/>
        </w:rPr>
        <w:fldChar w:fldCharType="separate"/>
      </w:r>
      <w:r w:rsidR="00A759FD">
        <w:rPr>
          <w:b w:val="0"/>
          <w:noProof/>
          <w:sz w:val="24"/>
        </w:rPr>
        <w:t>1</w:t>
      </w:r>
      <w:r w:rsidRPr="00087AB2">
        <w:rPr>
          <w:b w:val="0"/>
          <w:sz w:val="24"/>
        </w:rPr>
        <w:fldChar w:fldCharType="end"/>
      </w:r>
      <w:r w:rsidRPr="00087AB2">
        <w:rPr>
          <w:b w:val="0"/>
          <w:sz w:val="24"/>
        </w:rPr>
        <w:t xml:space="preserve"> sample size</w:t>
      </w:r>
      <w:bookmarkEnd w:id="111"/>
      <w:bookmarkEnd w:id="112"/>
    </w:p>
    <w:tbl>
      <w:tblPr>
        <w:tblW w:w="8800" w:type="dxa"/>
        <w:jc w:val="center"/>
        <w:tblLook w:val="04A0" w:firstRow="1" w:lastRow="0" w:firstColumn="1" w:lastColumn="0" w:noHBand="0" w:noVBand="1"/>
      </w:tblPr>
      <w:tblGrid>
        <w:gridCol w:w="1485"/>
        <w:gridCol w:w="1800"/>
        <w:gridCol w:w="3600"/>
        <w:gridCol w:w="1915"/>
      </w:tblGrid>
      <w:tr w:rsidR="00D557A2" w14:paraId="1731D741" w14:textId="77777777">
        <w:trPr>
          <w:trHeight w:val="795"/>
          <w:jc w:val="center"/>
        </w:trPr>
        <w:tc>
          <w:tcPr>
            <w:tcW w:w="1485" w:type="dxa"/>
            <w:tcBorders>
              <w:top w:val="single" w:sz="4" w:space="0" w:color="auto"/>
              <w:left w:val="single" w:sz="4" w:space="0" w:color="auto"/>
              <w:bottom w:val="single" w:sz="4" w:space="0" w:color="auto"/>
              <w:right w:val="single" w:sz="4" w:space="0" w:color="auto"/>
            </w:tcBorders>
            <w:vAlign w:val="center"/>
          </w:tcPr>
          <w:p w14:paraId="5F3CF353" w14:textId="77777777" w:rsidR="00D557A2" w:rsidRDefault="00D20CEF" w:rsidP="00832D94">
            <w:pPr>
              <w:widowControl/>
              <w:autoSpaceDE/>
              <w:autoSpaceDN/>
              <w:ind w:firstLineChars="100" w:firstLine="238"/>
              <w:rPr>
                <w:color w:val="000000"/>
                <w:sz w:val="24"/>
                <w:szCs w:val="24"/>
              </w:rPr>
            </w:pPr>
            <w:proofErr w:type="spellStart"/>
            <w:r>
              <w:rPr>
                <w:rFonts w:eastAsia="Segoe UI"/>
                <w:color w:val="000000"/>
                <w:spacing w:val="-2"/>
                <w:sz w:val="24"/>
                <w:szCs w:val="24"/>
              </w:rPr>
              <w:t>Kebele</w:t>
            </w:r>
            <w:proofErr w:type="spellEnd"/>
          </w:p>
        </w:tc>
        <w:tc>
          <w:tcPr>
            <w:tcW w:w="1800" w:type="dxa"/>
            <w:tcBorders>
              <w:top w:val="single" w:sz="4" w:space="0" w:color="auto"/>
              <w:left w:val="nil"/>
              <w:bottom w:val="single" w:sz="4" w:space="0" w:color="auto"/>
              <w:right w:val="single" w:sz="4" w:space="0" w:color="auto"/>
            </w:tcBorders>
            <w:vAlign w:val="center"/>
          </w:tcPr>
          <w:p w14:paraId="404F9377" w14:textId="77777777" w:rsidR="00D557A2" w:rsidRDefault="00D20CEF">
            <w:pPr>
              <w:widowControl/>
              <w:autoSpaceDE/>
              <w:autoSpaceDN/>
              <w:rPr>
                <w:color w:val="000000"/>
                <w:sz w:val="24"/>
                <w:szCs w:val="24"/>
              </w:rPr>
            </w:pPr>
            <w:r>
              <w:rPr>
                <w:color w:val="000000"/>
                <w:sz w:val="24"/>
                <w:szCs w:val="24"/>
              </w:rPr>
              <w:t>Population (Nᵢ)</w:t>
            </w:r>
          </w:p>
        </w:tc>
        <w:tc>
          <w:tcPr>
            <w:tcW w:w="3600" w:type="dxa"/>
            <w:tcBorders>
              <w:top w:val="single" w:sz="4" w:space="0" w:color="auto"/>
              <w:left w:val="nil"/>
              <w:bottom w:val="single" w:sz="4" w:space="0" w:color="auto"/>
              <w:right w:val="single" w:sz="4" w:space="0" w:color="auto"/>
            </w:tcBorders>
            <w:vAlign w:val="center"/>
          </w:tcPr>
          <w:p w14:paraId="47D90DAD" w14:textId="77777777" w:rsidR="00D557A2" w:rsidRDefault="00D20CEF">
            <w:pPr>
              <w:widowControl/>
              <w:autoSpaceDE/>
              <w:autoSpaceDN/>
              <w:rPr>
                <w:color w:val="000000"/>
                <w:sz w:val="24"/>
                <w:szCs w:val="24"/>
              </w:rPr>
            </w:pPr>
            <w:r>
              <w:rPr>
                <w:rFonts w:eastAsia="SimSun"/>
                <w:color w:val="000000"/>
                <w:sz w:val="24"/>
                <w:szCs w:val="24"/>
              </w:rPr>
              <w:t>Sample of proportion(</w:t>
            </w:r>
            <w:proofErr w:type="spellStart"/>
            <w:r>
              <w:rPr>
                <w:rFonts w:eastAsia="SimSun"/>
                <w:color w:val="000000"/>
                <w:sz w:val="24"/>
                <w:szCs w:val="24"/>
              </w:rPr>
              <w:t>ni</w:t>
            </w:r>
            <w:proofErr w:type="spellEnd"/>
            <w:r>
              <w:rPr>
                <w:rFonts w:eastAsia="SimSun"/>
                <w:color w:val="000000"/>
                <w:sz w:val="24"/>
                <w:szCs w:val="24"/>
              </w:rPr>
              <w:t xml:space="preserve"> = n </w:t>
            </w:r>
            <w:proofErr w:type="spellStart"/>
            <w:r>
              <w:rPr>
                <w:rFonts w:eastAsia="SimSun"/>
                <w:color w:val="000000"/>
                <w:sz w:val="24"/>
                <w:szCs w:val="24"/>
              </w:rPr>
              <w:t>Ni÷N</w:t>
            </w:r>
            <w:proofErr w:type="spellEnd"/>
          </w:p>
        </w:tc>
        <w:tc>
          <w:tcPr>
            <w:tcW w:w="1915" w:type="dxa"/>
            <w:tcBorders>
              <w:top w:val="single" w:sz="4" w:space="0" w:color="auto"/>
              <w:left w:val="nil"/>
              <w:bottom w:val="single" w:sz="4" w:space="0" w:color="auto"/>
              <w:right w:val="single" w:sz="4" w:space="0" w:color="auto"/>
            </w:tcBorders>
            <w:vAlign w:val="center"/>
          </w:tcPr>
          <w:p w14:paraId="6CEE90B1" w14:textId="77777777" w:rsidR="00D557A2" w:rsidRDefault="00D20CEF">
            <w:pPr>
              <w:widowControl/>
              <w:autoSpaceDE/>
              <w:autoSpaceDN/>
              <w:rPr>
                <w:color w:val="000000"/>
                <w:sz w:val="24"/>
                <w:szCs w:val="24"/>
              </w:rPr>
            </w:pPr>
            <w:r>
              <w:rPr>
                <w:color w:val="000000"/>
                <w:sz w:val="24"/>
                <w:szCs w:val="24"/>
              </w:rPr>
              <w:t>Sample Size (nᵢ)</w:t>
            </w:r>
          </w:p>
        </w:tc>
      </w:tr>
      <w:tr w:rsidR="00D557A2" w14:paraId="5753BADD" w14:textId="77777777">
        <w:trPr>
          <w:trHeight w:val="476"/>
          <w:jc w:val="center"/>
        </w:trPr>
        <w:tc>
          <w:tcPr>
            <w:tcW w:w="1485" w:type="dxa"/>
            <w:tcBorders>
              <w:top w:val="nil"/>
              <w:left w:val="single" w:sz="4" w:space="0" w:color="auto"/>
              <w:bottom w:val="single" w:sz="4" w:space="0" w:color="auto"/>
              <w:right w:val="single" w:sz="4" w:space="0" w:color="auto"/>
            </w:tcBorders>
            <w:vAlign w:val="center"/>
          </w:tcPr>
          <w:p w14:paraId="6E1BA350" w14:textId="77777777" w:rsidR="00D557A2" w:rsidRDefault="00D20CEF">
            <w:pPr>
              <w:widowControl/>
              <w:autoSpaceDE/>
              <w:autoSpaceDN/>
              <w:rPr>
                <w:color w:val="000000"/>
                <w:sz w:val="24"/>
                <w:szCs w:val="24"/>
              </w:rPr>
            </w:pPr>
            <w:proofErr w:type="spellStart"/>
            <w:r>
              <w:rPr>
                <w:color w:val="000000"/>
                <w:sz w:val="24"/>
                <w:szCs w:val="24"/>
              </w:rPr>
              <w:t>Chelelaqi</w:t>
            </w:r>
            <w:proofErr w:type="spellEnd"/>
            <w:r>
              <w:rPr>
                <w:color w:val="000000"/>
                <w:sz w:val="24"/>
                <w:szCs w:val="24"/>
              </w:rPr>
              <w:t xml:space="preserve"> </w:t>
            </w:r>
          </w:p>
        </w:tc>
        <w:tc>
          <w:tcPr>
            <w:tcW w:w="1800" w:type="dxa"/>
            <w:tcBorders>
              <w:top w:val="nil"/>
              <w:left w:val="nil"/>
              <w:bottom w:val="single" w:sz="4" w:space="0" w:color="auto"/>
              <w:right w:val="single" w:sz="4" w:space="0" w:color="auto"/>
            </w:tcBorders>
            <w:vAlign w:val="center"/>
          </w:tcPr>
          <w:p w14:paraId="355537F0" w14:textId="77777777" w:rsidR="00D557A2" w:rsidRDefault="00D20CEF" w:rsidP="00832D94">
            <w:pPr>
              <w:widowControl/>
              <w:autoSpaceDE/>
              <w:autoSpaceDN/>
              <w:ind w:firstLineChars="100" w:firstLine="238"/>
              <w:rPr>
                <w:color w:val="000000"/>
                <w:sz w:val="24"/>
                <w:szCs w:val="24"/>
              </w:rPr>
            </w:pPr>
            <w:r>
              <w:rPr>
                <w:color w:val="000000"/>
                <w:spacing w:val="-2"/>
                <w:sz w:val="24"/>
                <w:szCs w:val="24"/>
              </w:rPr>
              <w:t>N1=1014</w:t>
            </w:r>
          </w:p>
        </w:tc>
        <w:tc>
          <w:tcPr>
            <w:tcW w:w="3600" w:type="dxa"/>
            <w:tcBorders>
              <w:top w:val="nil"/>
              <w:left w:val="nil"/>
              <w:bottom w:val="single" w:sz="4" w:space="0" w:color="auto"/>
              <w:right w:val="single" w:sz="4" w:space="0" w:color="auto"/>
            </w:tcBorders>
            <w:vAlign w:val="center"/>
          </w:tcPr>
          <w:p w14:paraId="214FC00A" w14:textId="77777777" w:rsidR="00D557A2" w:rsidRDefault="00D20CEF">
            <w:pPr>
              <w:widowControl/>
              <w:autoSpaceDE/>
              <w:autoSpaceDN/>
              <w:ind w:firstLineChars="100" w:firstLine="240"/>
              <w:rPr>
                <w:color w:val="000000"/>
                <w:sz w:val="24"/>
                <w:szCs w:val="24"/>
              </w:rPr>
            </w:pPr>
            <w:proofErr w:type="spellStart"/>
            <w:r>
              <w:rPr>
                <w:color w:val="000000"/>
                <w:sz w:val="24"/>
                <w:szCs w:val="24"/>
              </w:rPr>
              <w:t>ni</w:t>
            </w:r>
            <w:proofErr w:type="spellEnd"/>
            <w:r>
              <w:rPr>
                <w:color w:val="000000"/>
                <w:sz w:val="24"/>
                <w:szCs w:val="24"/>
              </w:rPr>
              <w:t>=360x1014÷3620</w:t>
            </w:r>
          </w:p>
        </w:tc>
        <w:tc>
          <w:tcPr>
            <w:tcW w:w="1915" w:type="dxa"/>
            <w:tcBorders>
              <w:top w:val="nil"/>
              <w:left w:val="nil"/>
              <w:bottom w:val="single" w:sz="4" w:space="0" w:color="auto"/>
              <w:right w:val="single" w:sz="4" w:space="0" w:color="auto"/>
            </w:tcBorders>
            <w:vAlign w:val="center"/>
          </w:tcPr>
          <w:p w14:paraId="0B870EE9" w14:textId="77777777" w:rsidR="00D557A2" w:rsidRDefault="00D20CEF" w:rsidP="00832D94">
            <w:pPr>
              <w:widowControl/>
              <w:autoSpaceDE/>
              <w:autoSpaceDN/>
              <w:ind w:firstLineChars="100" w:firstLine="235"/>
              <w:rPr>
                <w:color w:val="000000"/>
                <w:sz w:val="24"/>
                <w:szCs w:val="24"/>
              </w:rPr>
            </w:pPr>
            <w:r>
              <w:rPr>
                <w:color w:val="000000"/>
                <w:spacing w:val="-5"/>
                <w:sz w:val="24"/>
                <w:szCs w:val="24"/>
              </w:rPr>
              <w:t>n1=101</w:t>
            </w:r>
          </w:p>
        </w:tc>
      </w:tr>
      <w:tr w:rsidR="00D557A2" w14:paraId="6E2BBF06" w14:textId="77777777">
        <w:trPr>
          <w:trHeight w:val="420"/>
          <w:jc w:val="center"/>
        </w:trPr>
        <w:tc>
          <w:tcPr>
            <w:tcW w:w="1485" w:type="dxa"/>
            <w:tcBorders>
              <w:top w:val="nil"/>
              <w:left w:val="single" w:sz="4" w:space="0" w:color="auto"/>
              <w:bottom w:val="single" w:sz="4" w:space="0" w:color="auto"/>
              <w:right w:val="single" w:sz="4" w:space="0" w:color="auto"/>
            </w:tcBorders>
            <w:vAlign w:val="center"/>
          </w:tcPr>
          <w:p w14:paraId="42348F4B" w14:textId="77777777" w:rsidR="00D557A2" w:rsidRDefault="00D20CEF">
            <w:pPr>
              <w:widowControl/>
              <w:autoSpaceDE/>
              <w:autoSpaceDN/>
              <w:rPr>
                <w:color w:val="000000"/>
                <w:sz w:val="24"/>
                <w:szCs w:val="24"/>
              </w:rPr>
            </w:pPr>
            <w:r>
              <w:rPr>
                <w:color w:val="000000"/>
                <w:sz w:val="24"/>
                <w:szCs w:val="24"/>
              </w:rPr>
              <w:t>Bakke Jama</w:t>
            </w:r>
          </w:p>
        </w:tc>
        <w:tc>
          <w:tcPr>
            <w:tcW w:w="1800" w:type="dxa"/>
            <w:tcBorders>
              <w:top w:val="nil"/>
              <w:left w:val="nil"/>
              <w:bottom w:val="single" w:sz="4" w:space="0" w:color="auto"/>
              <w:right w:val="single" w:sz="4" w:space="0" w:color="auto"/>
            </w:tcBorders>
            <w:vAlign w:val="center"/>
          </w:tcPr>
          <w:p w14:paraId="756A165F" w14:textId="77777777" w:rsidR="00D557A2" w:rsidRDefault="00D20CEF" w:rsidP="00832D94">
            <w:pPr>
              <w:widowControl/>
              <w:autoSpaceDE/>
              <w:autoSpaceDN/>
              <w:ind w:firstLineChars="100" w:firstLine="238"/>
              <w:rPr>
                <w:color w:val="000000"/>
                <w:sz w:val="24"/>
                <w:szCs w:val="24"/>
              </w:rPr>
            </w:pPr>
            <w:r>
              <w:rPr>
                <w:color w:val="000000"/>
                <w:spacing w:val="-2"/>
                <w:sz w:val="24"/>
                <w:szCs w:val="24"/>
              </w:rPr>
              <w:t>N2=763</w:t>
            </w:r>
          </w:p>
        </w:tc>
        <w:tc>
          <w:tcPr>
            <w:tcW w:w="3600" w:type="dxa"/>
            <w:tcBorders>
              <w:top w:val="nil"/>
              <w:left w:val="nil"/>
              <w:bottom w:val="single" w:sz="4" w:space="0" w:color="auto"/>
              <w:right w:val="single" w:sz="4" w:space="0" w:color="auto"/>
            </w:tcBorders>
            <w:vAlign w:val="center"/>
          </w:tcPr>
          <w:p w14:paraId="01E92A75" w14:textId="77777777" w:rsidR="00D557A2" w:rsidRDefault="00D20CEF">
            <w:pPr>
              <w:widowControl/>
              <w:autoSpaceDE/>
              <w:autoSpaceDN/>
              <w:ind w:firstLineChars="100" w:firstLine="240"/>
              <w:rPr>
                <w:color w:val="000000"/>
                <w:sz w:val="24"/>
                <w:szCs w:val="24"/>
              </w:rPr>
            </w:pPr>
            <w:proofErr w:type="spellStart"/>
            <w:r>
              <w:rPr>
                <w:color w:val="000000"/>
                <w:sz w:val="24"/>
                <w:szCs w:val="24"/>
              </w:rPr>
              <w:t>ni</w:t>
            </w:r>
            <w:proofErr w:type="spellEnd"/>
            <w:r>
              <w:rPr>
                <w:color w:val="000000"/>
                <w:sz w:val="24"/>
                <w:szCs w:val="24"/>
              </w:rPr>
              <w:t>=360x763÷</w:t>
            </w:r>
            <w:r>
              <w:rPr>
                <w:rFonts w:eastAsia="Segoe UI"/>
                <w:color w:val="000000"/>
                <w:spacing w:val="-2"/>
                <w:sz w:val="24"/>
                <w:szCs w:val="24"/>
              </w:rPr>
              <w:t>3620</w:t>
            </w:r>
          </w:p>
        </w:tc>
        <w:tc>
          <w:tcPr>
            <w:tcW w:w="1915" w:type="dxa"/>
            <w:tcBorders>
              <w:top w:val="nil"/>
              <w:left w:val="nil"/>
              <w:bottom w:val="single" w:sz="4" w:space="0" w:color="auto"/>
              <w:right w:val="single" w:sz="4" w:space="0" w:color="auto"/>
            </w:tcBorders>
            <w:vAlign w:val="center"/>
          </w:tcPr>
          <w:p w14:paraId="690E8C5D" w14:textId="77777777" w:rsidR="00D557A2" w:rsidRDefault="00D20CEF" w:rsidP="00832D94">
            <w:pPr>
              <w:widowControl/>
              <w:autoSpaceDE/>
              <w:autoSpaceDN/>
              <w:ind w:firstLineChars="100" w:firstLine="235"/>
              <w:rPr>
                <w:color w:val="000000"/>
                <w:sz w:val="24"/>
                <w:szCs w:val="24"/>
              </w:rPr>
            </w:pPr>
            <w:r>
              <w:rPr>
                <w:color w:val="000000"/>
                <w:spacing w:val="-5"/>
                <w:sz w:val="24"/>
                <w:szCs w:val="24"/>
              </w:rPr>
              <w:t>n2=76</w:t>
            </w:r>
          </w:p>
        </w:tc>
      </w:tr>
      <w:tr w:rsidR="00D557A2" w14:paraId="6E72A9B1" w14:textId="77777777">
        <w:trPr>
          <w:trHeight w:val="450"/>
          <w:jc w:val="center"/>
        </w:trPr>
        <w:tc>
          <w:tcPr>
            <w:tcW w:w="1485" w:type="dxa"/>
            <w:tcBorders>
              <w:top w:val="nil"/>
              <w:left w:val="single" w:sz="4" w:space="0" w:color="auto"/>
              <w:bottom w:val="single" w:sz="4" w:space="0" w:color="auto"/>
              <w:right w:val="single" w:sz="4" w:space="0" w:color="auto"/>
            </w:tcBorders>
            <w:vAlign w:val="center"/>
          </w:tcPr>
          <w:p w14:paraId="1F4C47F6" w14:textId="77777777" w:rsidR="00D557A2" w:rsidRDefault="00D20CEF">
            <w:pPr>
              <w:widowControl/>
              <w:autoSpaceDE/>
              <w:autoSpaceDN/>
              <w:rPr>
                <w:color w:val="000000"/>
                <w:sz w:val="24"/>
                <w:szCs w:val="24"/>
              </w:rPr>
            </w:pPr>
            <w:proofErr w:type="spellStart"/>
            <w:r>
              <w:rPr>
                <w:color w:val="000000"/>
                <w:sz w:val="24"/>
                <w:szCs w:val="24"/>
              </w:rPr>
              <w:t>Bakanisa</w:t>
            </w:r>
            <w:proofErr w:type="spellEnd"/>
            <w:r>
              <w:rPr>
                <w:color w:val="000000"/>
                <w:sz w:val="24"/>
                <w:szCs w:val="24"/>
              </w:rPr>
              <w:t xml:space="preserve"> </w:t>
            </w:r>
            <w:proofErr w:type="spellStart"/>
            <w:r>
              <w:rPr>
                <w:color w:val="000000"/>
                <w:sz w:val="24"/>
                <w:szCs w:val="24"/>
              </w:rPr>
              <w:t>Qesso</w:t>
            </w:r>
            <w:proofErr w:type="spellEnd"/>
          </w:p>
        </w:tc>
        <w:tc>
          <w:tcPr>
            <w:tcW w:w="1800" w:type="dxa"/>
            <w:tcBorders>
              <w:top w:val="nil"/>
              <w:left w:val="nil"/>
              <w:bottom w:val="single" w:sz="4" w:space="0" w:color="auto"/>
              <w:right w:val="single" w:sz="4" w:space="0" w:color="auto"/>
            </w:tcBorders>
            <w:vAlign w:val="center"/>
          </w:tcPr>
          <w:p w14:paraId="4C7168BB" w14:textId="77777777" w:rsidR="00D557A2" w:rsidRDefault="00D20CEF" w:rsidP="00832D94">
            <w:pPr>
              <w:widowControl/>
              <w:autoSpaceDE/>
              <w:autoSpaceDN/>
              <w:ind w:firstLineChars="100" w:firstLine="238"/>
              <w:rPr>
                <w:color w:val="000000"/>
                <w:sz w:val="24"/>
                <w:szCs w:val="24"/>
              </w:rPr>
            </w:pPr>
            <w:r>
              <w:rPr>
                <w:color w:val="000000"/>
                <w:spacing w:val="-2"/>
                <w:sz w:val="24"/>
                <w:szCs w:val="24"/>
              </w:rPr>
              <w:t>N3=743</w:t>
            </w:r>
          </w:p>
        </w:tc>
        <w:tc>
          <w:tcPr>
            <w:tcW w:w="3600" w:type="dxa"/>
            <w:tcBorders>
              <w:top w:val="nil"/>
              <w:left w:val="nil"/>
              <w:bottom w:val="single" w:sz="4" w:space="0" w:color="auto"/>
              <w:right w:val="single" w:sz="4" w:space="0" w:color="auto"/>
            </w:tcBorders>
            <w:vAlign w:val="center"/>
          </w:tcPr>
          <w:p w14:paraId="35CBA8E6" w14:textId="77777777" w:rsidR="00D557A2" w:rsidRDefault="00D20CEF">
            <w:pPr>
              <w:widowControl/>
              <w:autoSpaceDE/>
              <w:autoSpaceDN/>
              <w:ind w:firstLineChars="100" w:firstLine="240"/>
              <w:rPr>
                <w:color w:val="000000"/>
                <w:sz w:val="24"/>
                <w:szCs w:val="24"/>
              </w:rPr>
            </w:pPr>
            <w:proofErr w:type="spellStart"/>
            <w:r>
              <w:rPr>
                <w:color w:val="000000"/>
                <w:sz w:val="24"/>
                <w:szCs w:val="24"/>
              </w:rPr>
              <w:t>ni</w:t>
            </w:r>
            <w:proofErr w:type="spellEnd"/>
            <w:r>
              <w:rPr>
                <w:color w:val="000000"/>
                <w:sz w:val="24"/>
                <w:szCs w:val="24"/>
              </w:rPr>
              <w:t>=360x743÷</w:t>
            </w:r>
            <w:r>
              <w:rPr>
                <w:rFonts w:eastAsia="Segoe UI"/>
                <w:color w:val="000000"/>
                <w:spacing w:val="-2"/>
                <w:sz w:val="24"/>
                <w:szCs w:val="24"/>
              </w:rPr>
              <w:t>3620</w:t>
            </w:r>
          </w:p>
        </w:tc>
        <w:tc>
          <w:tcPr>
            <w:tcW w:w="1915" w:type="dxa"/>
            <w:tcBorders>
              <w:top w:val="nil"/>
              <w:left w:val="nil"/>
              <w:bottom w:val="single" w:sz="4" w:space="0" w:color="auto"/>
              <w:right w:val="single" w:sz="4" w:space="0" w:color="auto"/>
            </w:tcBorders>
            <w:vAlign w:val="center"/>
          </w:tcPr>
          <w:p w14:paraId="611B46A9" w14:textId="77777777" w:rsidR="00D557A2" w:rsidRDefault="00D20CEF" w:rsidP="00832D94">
            <w:pPr>
              <w:widowControl/>
              <w:autoSpaceDE/>
              <w:autoSpaceDN/>
              <w:ind w:firstLineChars="100" w:firstLine="235"/>
              <w:rPr>
                <w:color w:val="000000"/>
                <w:sz w:val="24"/>
                <w:szCs w:val="24"/>
              </w:rPr>
            </w:pPr>
            <w:r>
              <w:rPr>
                <w:color w:val="000000"/>
                <w:spacing w:val="-5"/>
                <w:sz w:val="24"/>
                <w:szCs w:val="24"/>
              </w:rPr>
              <w:t>n3=74</w:t>
            </w:r>
          </w:p>
        </w:tc>
      </w:tr>
      <w:tr w:rsidR="00D557A2" w14:paraId="1EA27CB3" w14:textId="77777777">
        <w:trPr>
          <w:trHeight w:val="390"/>
          <w:jc w:val="center"/>
        </w:trPr>
        <w:tc>
          <w:tcPr>
            <w:tcW w:w="1485" w:type="dxa"/>
            <w:tcBorders>
              <w:top w:val="nil"/>
              <w:left w:val="single" w:sz="4" w:space="0" w:color="auto"/>
              <w:bottom w:val="single" w:sz="4" w:space="0" w:color="auto"/>
              <w:right w:val="single" w:sz="4" w:space="0" w:color="auto"/>
            </w:tcBorders>
            <w:vAlign w:val="center"/>
          </w:tcPr>
          <w:p w14:paraId="3FE4E582" w14:textId="77777777" w:rsidR="00D557A2" w:rsidRDefault="00D20CEF">
            <w:pPr>
              <w:widowControl/>
              <w:autoSpaceDE/>
              <w:autoSpaceDN/>
              <w:rPr>
                <w:color w:val="000000"/>
                <w:sz w:val="24"/>
                <w:szCs w:val="24"/>
              </w:rPr>
            </w:pPr>
            <w:proofErr w:type="spellStart"/>
            <w:r>
              <w:rPr>
                <w:color w:val="000000"/>
                <w:sz w:val="24"/>
                <w:szCs w:val="24"/>
              </w:rPr>
              <w:t>Burqa</w:t>
            </w:r>
            <w:proofErr w:type="spellEnd"/>
            <w:r>
              <w:rPr>
                <w:color w:val="000000"/>
                <w:sz w:val="24"/>
                <w:szCs w:val="24"/>
              </w:rPr>
              <w:t xml:space="preserve"> </w:t>
            </w:r>
            <w:proofErr w:type="spellStart"/>
            <w:r>
              <w:rPr>
                <w:color w:val="000000"/>
                <w:sz w:val="24"/>
                <w:szCs w:val="24"/>
              </w:rPr>
              <w:t>Jato</w:t>
            </w:r>
            <w:proofErr w:type="spellEnd"/>
          </w:p>
        </w:tc>
        <w:tc>
          <w:tcPr>
            <w:tcW w:w="1800" w:type="dxa"/>
            <w:tcBorders>
              <w:top w:val="nil"/>
              <w:left w:val="nil"/>
              <w:bottom w:val="single" w:sz="4" w:space="0" w:color="auto"/>
              <w:right w:val="single" w:sz="4" w:space="0" w:color="auto"/>
            </w:tcBorders>
            <w:vAlign w:val="center"/>
          </w:tcPr>
          <w:p w14:paraId="4B458FF5" w14:textId="77777777" w:rsidR="00D557A2" w:rsidRDefault="00D20CEF" w:rsidP="00832D94">
            <w:pPr>
              <w:widowControl/>
              <w:autoSpaceDE/>
              <w:autoSpaceDN/>
              <w:ind w:firstLineChars="100" w:firstLine="238"/>
              <w:rPr>
                <w:color w:val="000000"/>
                <w:sz w:val="24"/>
                <w:szCs w:val="24"/>
              </w:rPr>
            </w:pPr>
            <w:r>
              <w:rPr>
                <w:color w:val="000000"/>
                <w:spacing w:val="-2"/>
                <w:sz w:val="24"/>
                <w:szCs w:val="24"/>
              </w:rPr>
              <w:t>N4=1,100</w:t>
            </w:r>
          </w:p>
        </w:tc>
        <w:tc>
          <w:tcPr>
            <w:tcW w:w="3600" w:type="dxa"/>
            <w:tcBorders>
              <w:top w:val="nil"/>
              <w:left w:val="nil"/>
              <w:bottom w:val="single" w:sz="4" w:space="0" w:color="auto"/>
              <w:right w:val="single" w:sz="4" w:space="0" w:color="auto"/>
            </w:tcBorders>
            <w:vAlign w:val="center"/>
          </w:tcPr>
          <w:p w14:paraId="46B07AC7" w14:textId="77777777" w:rsidR="00D557A2" w:rsidRDefault="00D20CEF">
            <w:pPr>
              <w:widowControl/>
              <w:autoSpaceDE/>
              <w:autoSpaceDN/>
              <w:ind w:firstLineChars="100" w:firstLine="240"/>
              <w:rPr>
                <w:color w:val="000000"/>
                <w:sz w:val="24"/>
                <w:szCs w:val="24"/>
              </w:rPr>
            </w:pPr>
            <w:proofErr w:type="spellStart"/>
            <w:r>
              <w:rPr>
                <w:color w:val="000000"/>
                <w:sz w:val="24"/>
                <w:szCs w:val="24"/>
              </w:rPr>
              <w:t>ni</w:t>
            </w:r>
            <w:proofErr w:type="spellEnd"/>
            <w:r>
              <w:rPr>
                <w:color w:val="000000"/>
                <w:sz w:val="24"/>
                <w:szCs w:val="24"/>
              </w:rPr>
              <w:t>=360x1100÷</w:t>
            </w:r>
            <w:r>
              <w:rPr>
                <w:rFonts w:eastAsia="Segoe UI"/>
                <w:color w:val="000000"/>
                <w:spacing w:val="-2"/>
                <w:sz w:val="24"/>
                <w:szCs w:val="24"/>
              </w:rPr>
              <w:t>3620</w:t>
            </w:r>
          </w:p>
        </w:tc>
        <w:tc>
          <w:tcPr>
            <w:tcW w:w="1915" w:type="dxa"/>
            <w:tcBorders>
              <w:top w:val="nil"/>
              <w:left w:val="nil"/>
              <w:bottom w:val="single" w:sz="4" w:space="0" w:color="auto"/>
              <w:right w:val="single" w:sz="4" w:space="0" w:color="auto"/>
            </w:tcBorders>
            <w:vAlign w:val="center"/>
          </w:tcPr>
          <w:p w14:paraId="7B62F6C9" w14:textId="77777777" w:rsidR="00D557A2" w:rsidRDefault="00D20CEF" w:rsidP="00832D94">
            <w:pPr>
              <w:widowControl/>
              <w:autoSpaceDE/>
              <w:autoSpaceDN/>
              <w:ind w:firstLineChars="100" w:firstLine="235"/>
              <w:rPr>
                <w:color w:val="000000"/>
                <w:sz w:val="24"/>
                <w:szCs w:val="24"/>
              </w:rPr>
            </w:pPr>
            <w:r>
              <w:rPr>
                <w:color w:val="000000"/>
                <w:spacing w:val="-5"/>
                <w:sz w:val="24"/>
                <w:szCs w:val="24"/>
              </w:rPr>
              <w:t>n4=109</w:t>
            </w:r>
          </w:p>
        </w:tc>
      </w:tr>
      <w:tr w:rsidR="00D557A2" w14:paraId="28B1EA6E" w14:textId="77777777">
        <w:trPr>
          <w:trHeight w:val="315"/>
          <w:jc w:val="center"/>
        </w:trPr>
        <w:tc>
          <w:tcPr>
            <w:tcW w:w="1485" w:type="dxa"/>
            <w:tcBorders>
              <w:top w:val="nil"/>
              <w:left w:val="single" w:sz="4" w:space="0" w:color="auto"/>
              <w:bottom w:val="single" w:sz="4" w:space="0" w:color="auto"/>
              <w:right w:val="single" w:sz="4" w:space="0" w:color="auto"/>
            </w:tcBorders>
            <w:vAlign w:val="center"/>
          </w:tcPr>
          <w:p w14:paraId="5A96A648" w14:textId="77777777" w:rsidR="00D557A2" w:rsidRDefault="00D20CEF" w:rsidP="00832D94">
            <w:pPr>
              <w:widowControl/>
              <w:autoSpaceDE/>
              <w:autoSpaceDN/>
              <w:ind w:firstLineChars="100" w:firstLine="238"/>
              <w:rPr>
                <w:color w:val="000000"/>
                <w:sz w:val="24"/>
                <w:szCs w:val="24"/>
              </w:rPr>
            </w:pPr>
            <w:r>
              <w:rPr>
                <w:rFonts w:eastAsia="Segoe UI"/>
                <w:color w:val="000000"/>
                <w:spacing w:val="-2"/>
                <w:sz w:val="24"/>
                <w:szCs w:val="24"/>
              </w:rPr>
              <w:t>Total</w:t>
            </w:r>
          </w:p>
        </w:tc>
        <w:tc>
          <w:tcPr>
            <w:tcW w:w="1800" w:type="dxa"/>
            <w:tcBorders>
              <w:top w:val="nil"/>
              <w:left w:val="nil"/>
              <w:bottom w:val="single" w:sz="4" w:space="0" w:color="auto"/>
              <w:right w:val="single" w:sz="4" w:space="0" w:color="auto"/>
            </w:tcBorders>
            <w:vAlign w:val="center"/>
          </w:tcPr>
          <w:p w14:paraId="60760E64" w14:textId="77777777" w:rsidR="00D557A2" w:rsidRDefault="00D20CEF" w:rsidP="00832D94">
            <w:pPr>
              <w:widowControl/>
              <w:autoSpaceDE/>
              <w:autoSpaceDN/>
              <w:ind w:firstLineChars="100" w:firstLine="238"/>
              <w:rPr>
                <w:color w:val="000000"/>
                <w:sz w:val="24"/>
                <w:szCs w:val="24"/>
              </w:rPr>
            </w:pPr>
            <w:r>
              <w:rPr>
                <w:rFonts w:eastAsia="Segoe UI"/>
                <w:color w:val="000000"/>
                <w:spacing w:val="-2"/>
                <w:sz w:val="24"/>
                <w:szCs w:val="24"/>
              </w:rPr>
              <w:t>3620</w:t>
            </w:r>
          </w:p>
        </w:tc>
        <w:tc>
          <w:tcPr>
            <w:tcW w:w="3600" w:type="dxa"/>
            <w:tcBorders>
              <w:top w:val="nil"/>
              <w:left w:val="nil"/>
              <w:bottom w:val="single" w:sz="4" w:space="0" w:color="auto"/>
              <w:right w:val="single" w:sz="4" w:space="0" w:color="auto"/>
            </w:tcBorders>
            <w:vAlign w:val="center"/>
          </w:tcPr>
          <w:p w14:paraId="2C13044C" w14:textId="77777777" w:rsidR="00D557A2" w:rsidRDefault="00D20CEF">
            <w:pPr>
              <w:widowControl/>
              <w:autoSpaceDE/>
              <w:autoSpaceDN/>
              <w:ind w:firstLineChars="100" w:firstLine="240"/>
              <w:rPr>
                <w:color w:val="000000"/>
                <w:sz w:val="24"/>
                <w:szCs w:val="24"/>
              </w:rPr>
            </w:pPr>
            <w:r>
              <w:rPr>
                <w:rFonts w:eastAsia="Segoe UI"/>
                <w:color w:val="000000"/>
                <w:sz w:val="24"/>
                <w:szCs w:val="24"/>
              </w:rPr>
              <w:t> </w:t>
            </w:r>
          </w:p>
        </w:tc>
        <w:tc>
          <w:tcPr>
            <w:tcW w:w="1915" w:type="dxa"/>
            <w:tcBorders>
              <w:top w:val="nil"/>
              <w:left w:val="nil"/>
              <w:bottom w:val="single" w:sz="4" w:space="0" w:color="auto"/>
              <w:right w:val="single" w:sz="4" w:space="0" w:color="auto"/>
            </w:tcBorders>
            <w:vAlign w:val="center"/>
          </w:tcPr>
          <w:p w14:paraId="709895A6" w14:textId="77777777" w:rsidR="00D557A2" w:rsidRDefault="00D20CEF" w:rsidP="00832D94">
            <w:pPr>
              <w:widowControl/>
              <w:autoSpaceDE/>
              <w:autoSpaceDN/>
              <w:ind w:firstLineChars="100" w:firstLine="235"/>
              <w:rPr>
                <w:color w:val="000000"/>
                <w:sz w:val="24"/>
                <w:szCs w:val="24"/>
              </w:rPr>
            </w:pPr>
            <w:r>
              <w:rPr>
                <w:rFonts w:eastAsia="Segoe UI"/>
                <w:color w:val="000000"/>
                <w:spacing w:val="-5"/>
                <w:sz w:val="24"/>
                <w:szCs w:val="24"/>
              </w:rPr>
              <w:t>360</w:t>
            </w:r>
          </w:p>
        </w:tc>
      </w:tr>
    </w:tbl>
    <w:p w14:paraId="234C0A63" w14:textId="219AD37F" w:rsidR="006C762C" w:rsidRDefault="00D20CEF">
      <w:pPr>
        <w:pStyle w:val="BodyText"/>
        <w:spacing w:line="360" w:lineRule="auto"/>
        <w:ind w:left="0"/>
        <w:rPr>
          <w:spacing w:val="-2"/>
        </w:rPr>
      </w:pPr>
      <w:r>
        <w:t xml:space="preserve"> Source:</w:t>
      </w:r>
      <w:r>
        <w:rPr>
          <w:spacing w:val="-4"/>
        </w:rPr>
        <w:t xml:space="preserve"> </w:t>
      </w:r>
      <w:r>
        <w:t>Own</w:t>
      </w:r>
      <w:r>
        <w:rPr>
          <w:spacing w:val="-3"/>
        </w:rPr>
        <w:t xml:space="preserve"> </w:t>
      </w:r>
      <w:r>
        <w:t>construction</w:t>
      </w:r>
      <w:r>
        <w:rPr>
          <w:spacing w:val="-1"/>
        </w:rPr>
        <w:t xml:space="preserve"> </w:t>
      </w:r>
      <w:r>
        <w:rPr>
          <w:spacing w:val="-2"/>
        </w:rPr>
        <w:t>(2026)</w:t>
      </w:r>
    </w:p>
    <w:p w14:paraId="37372A8B" w14:textId="77777777" w:rsidR="006C762C" w:rsidRDefault="006C762C">
      <w:pPr>
        <w:pStyle w:val="BodyText"/>
        <w:spacing w:line="360" w:lineRule="auto"/>
        <w:ind w:left="0"/>
        <w:rPr>
          <w:spacing w:val="-2"/>
        </w:rPr>
      </w:pPr>
    </w:p>
    <w:p w14:paraId="59E323E3" w14:textId="77777777" w:rsidR="00F72A5D" w:rsidRDefault="00F72A5D">
      <w:pPr>
        <w:pStyle w:val="BodyText"/>
        <w:spacing w:line="360" w:lineRule="auto"/>
        <w:ind w:left="0"/>
        <w:rPr>
          <w:spacing w:val="-2"/>
        </w:rPr>
      </w:pPr>
    </w:p>
    <w:p w14:paraId="79E49214" w14:textId="77777777" w:rsidR="00F72A5D" w:rsidRDefault="00F72A5D">
      <w:pPr>
        <w:pStyle w:val="BodyText"/>
        <w:spacing w:line="360" w:lineRule="auto"/>
        <w:ind w:left="0"/>
        <w:rPr>
          <w:spacing w:val="-2"/>
        </w:rPr>
      </w:pPr>
    </w:p>
    <w:p w14:paraId="50C50891" w14:textId="77777777" w:rsidR="00F72A5D" w:rsidRDefault="00F72A5D">
      <w:pPr>
        <w:pStyle w:val="BodyText"/>
        <w:spacing w:line="360" w:lineRule="auto"/>
        <w:ind w:left="0"/>
        <w:rPr>
          <w:spacing w:val="-2"/>
        </w:rPr>
      </w:pPr>
    </w:p>
    <w:p w14:paraId="31E693E5" w14:textId="77777777" w:rsidR="00F72A5D" w:rsidRDefault="00F72A5D">
      <w:pPr>
        <w:pStyle w:val="BodyText"/>
        <w:spacing w:line="360" w:lineRule="auto"/>
        <w:ind w:left="0"/>
        <w:rPr>
          <w:spacing w:val="-2"/>
        </w:rPr>
      </w:pPr>
    </w:p>
    <w:p w14:paraId="75C47D46" w14:textId="77777777" w:rsidR="00F72A5D" w:rsidRDefault="00F72A5D">
      <w:pPr>
        <w:pStyle w:val="BodyText"/>
        <w:spacing w:line="360" w:lineRule="auto"/>
        <w:ind w:left="0"/>
        <w:rPr>
          <w:spacing w:val="-2"/>
        </w:rPr>
      </w:pPr>
    </w:p>
    <w:p w14:paraId="5A67E146" w14:textId="77777777" w:rsidR="00D557A2" w:rsidRPr="00041E08" w:rsidRDefault="00D20CEF" w:rsidP="000348FE">
      <w:pPr>
        <w:pStyle w:val="Heading2"/>
        <w:spacing w:before="120" w:after="120" w:line="360" w:lineRule="auto"/>
        <w:ind w:left="764" w:right="-58" w:hanging="418"/>
        <w:rPr>
          <w:sz w:val="24"/>
        </w:rPr>
      </w:pPr>
      <w:bookmarkStart w:id="113" w:name="_Toc229948189"/>
      <w:r w:rsidRPr="00041E08">
        <w:rPr>
          <w:sz w:val="24"/>
        </w:rPr>
        <w:lastRenderedPageBreak/>
        <w:t>3.7 Method of data Collection</w:t>
      </w:r>
      <w:bookmarkStart w:id="114" w:name="_bookmark46"/>
      <w:bookmarkEnd w:id="113"/>
      <w:bookmarkEnd w:id="114"/>
    </w:p>
    <w:p w14:paraId="5E3A1EE8" w14:textId="77777777" w:rsidR="00D557A2" w:rsidRDefault="00D20CEF">
      <w:pPr>
        <w:pStyle w:val="BodyText"/>
        <w:spacing w:line="360" w:lineRule="auto"/>
        <w:ind w:left="0"/>
        <w:jc w:val="both"/>
      </w:pPr>
      <w:r>
        <w:t xml:space="preserve">Descriptive research designs incorporating both qualitative and quantitative approaches were used to achieve the objectives of the study through questionnaire, interviews and observation. An interview schedule, comprising household demographic characteristics institutional characteristics, socio-economic characteristics and other issues related to urban saving, was developed to collect quantitative and qualitative data. Before undertaking the fieldwork for data collection, the first draft interview schedule was developed in English and submitted to the research advisor for comments and suggestions. Based on the feedback, improvements were made. For the actual survey work, the interview schedule was translated to </w:t>
      </w:r>
      <w:proofErr w:type="spellStart"/>
      <w:r>
        <w:t>Afan</w:t>
      </w:r>
      <w:proofErr w:type="spellEnd"/>
      <w:r>
        <w:t xml:space="preserve"> </w:t>
      </w:r>
      <w:proofErr w:type="spellStart"/>
      <w:proofErr w:type="gramStart"/>
      <w:r>
        <w:t>oromo</w:t>
      </w:r>
      <w:proofErr w:type="spellEnd"/>
      <w:proofErr w:type="gramEnd"/>
      <w:r>
        <w:t xml:space="preserve"> for enumerators to easily understand it and facilitate clear communication and discussion with respondents.</w:t>
      </w:r>
    </w:p>
    <w:p w14:paraId="76C09A5F" w14:textId="77777777" w:rsidR="00D557A2" w:rsidRPr="00041E08" w:rsidRDefault="00D20CEF" w:rsidP="000348FE">
      <w:pPr>
        <w:pStyle w:val="Heading2"/>
        <w:spacing w:before="120" w:after="120" w:line="360" w:lineRule="auto"/>
        <w:ind w:left="0" w:firstLine="0"/>
        <w:rPr>
          <w:rFonts w:eastAsiaTheme="minorHAnsi"/>
          <w:sz w:val="24"/>
        </w:rPr>
      </w:pPr>
      <w:bookmarkStart w:id="115" w:name="_Toc229948190"/>
      <w:r w:rsidRPr="00041E08">
        <w:rPr>
          <w:rFonts w:eastAsiaTheme="minorHAnsi"/>
          <w:sz w:val="24"/>
        </w:rPr>
        <w:t>3.8 Method of data analysis</w:t>
      </w:r>
      <w:bookmarkEnd w:id="115"/>
      <w:r w:rsidRPr="00041E08">
        <w:rPr>
          <w:rFonts w:eastAsiaTheme="minorHAnsi"/>
          <w:sz w:val="24"/>
        </w:rPr>
        <w:t xml:space="preserve"> </w:t>
      </w:r>
    </w:p>
    <w:p w14:paraId="55EF2486" w14:textId="77777777" w:rsidR="00D557A2" w:rsidRDefault="00D20CEF">
      <w:pPr>
        <w:pStyle w:val="BodyText"/>
        <w:spacing w:line="360" w:lineRule="auto"/>
        <w:ind w:left="0"/>
        <w:jc w:val="both"/>
        <w:rPr>
          <w:spacing w:val="-2"/>
          <w:sz w:val="28"/>
        </w:rPr>
      </w:pPr>
      <w:r>
        <w:rPr>
          <w:rFonts w:eastAsiaTheme="minorHAnsi"/>
          <w:szCs w:val="23"/>
        </w:rPr>
        <w:t>The study employed both descriptive and econometric method of data analysis. In order to analyze the raw data and to plainly see the relationship between the dependent variable and independent variables this study used the STATA software package. Simple descriptive statistics such as percentage, frequency and other distribution presented or table were employed to summarize the collected data. Qualitative data were analyzed by transcribing informants‟ ideas and views through narrative and descriptive approaches, and helps to capture the aspects of the research that could not be done through the quantitative method and useful to relate research findings to the data derived from the literature reviews</w:t>
      </w:r>
      <w:r>
        <w:rPr>
          <w:rFonts w:eastAsiaTheme="minorHAnsi"/>
          <w:szCs w:val="23"/>
        </w:rPr>
        <w:fldChar w:fldCharType="begin" w:fldLock="1"/>
      </w:r>
      <w:r>
        <w:rPr>
          <w:rFonts w:eastAsiaTheme="minorHAnsi"/>
          <w:szCs w:val="23"/>
        </w:rPr>
        <w:instrText>ADDIN CSL_CITATION {"citationItems":[{"id":"ITEM-1","itemData":{"ISSN":"1554-3528","author":[{"dropping-particle":"","family":"Hodges","given":"Cooper B","non-dropping-particle":"","parse-names":false,"suffix":""},{"dropping-particle":"","family":"Stone","given":"Bryant M","non-dropping-particle":"","parse-names":false,"suffix":""},{"dropping-particle":"","family":"Johnson","given":"Paula K","non-dropping-particle":"","parse-names":false,"suffix":""},{"dropping-particle":"","family":"Carter III","given":"James H","non-dropping-particle":"","parse-names":false,"suffix":""},{"dropping-particle":"","family":"Sawyers","given":"Chelsea K","non-dropping-particle":"","parse-names":false,"suffix":""},{"dropping-particle":"","family":"Roby","given":"Patricia R","non-dropping-particle":"","parse-names":false,"suffix":""},{"dropping-particle":"","family":"Lindsey","given":"Hannah M","non-dropping-particle":"","parse-names":false,"suffix":""}],"container-title":"Behavior Research Methods","id":"ITEM-1","issue":"6","issued":{"date-parts":[["2023"]]},"page":"2813-2837","publisher":"Springer","title":"Researcher degrees of freedom in statistical software contribute to unreliable results: A comparison of nonparametric analyses conducted in SPSS, SAS, Stata, and R","type":"article-journal","volume":"55"},"uris":["http://www.mendeley.com/documents/?uuid=4366871b-3e92-421f-b94e-4c52a2eba5a3"]}],"mendeley":{"formattedCitation":"(Hodges et al. 2023)","plainTextFormattedCitation":"(Hodges et al. 2023)","previouslyFormattedCitation":"(Hodges et al. 2023)"},"properties":{"noteIndex":0},"schema":"https://github.com/citation-style-language/schema/raw/master/csl-citation.json"}</w:instrText>
      </w:r>
      <w:r>
        <w:rPr>
          <w:rFonts w:eastAsiaTheme="minorHAnsi"/>
          <w:szCs w:val="23"/>
        </w:rPr>
        <w:fldChar w:fldCharType="separate"/>
      </w:r>
      <w:r>
        <w:rPr>
          <w:rFonts w:eastAsiaTheme="minorHAnsi"/>
          <w:szCs w:val="23"/>
        </w:rPr>
        <w:t>(Hodges et al. 2023)</w:t>
      </w:r>
      <w:r>
        <w:rPr>
          <w:rFonts w:eastAsiaTheme="minorHAnsi"/>
          <w:szCs w:val="23"/>
        </w:rPr>
        <w:fldChar w:fldCharType="end"/>
      </w:r>
      <w:r>
        <w:rPr>
          <w:rFonts w:eastAsiaTheme="minorHAnsi"/>
          <w:szCs w:val="23"/>
        </w:rPr>
        <w:t>.</w:t>
      </w:r>
    </w:p>
    <w:p w14:paraId="525905D1" w14:textId="77777777" w:rsidR="00D557A2" w:rsidRDefault="00D20CEF" w:rsidP="00995988">
      <w:pPr>
        <w:pStyle w:val="Heading3"/>
        <w:spacing w:before="120" w:after="120" w:line="276" w:lineRule="auto"/>
        <w:ind w:left="0" w:firstLine="0"/>
      </w:pPr>
      <w:bookmarkStart w:id="116" w:name="_bookmark31"/>
      <w:bookmarkStart w:id="117" w:name="_Toc229948191"/>
      <w:bookmarkEnd w:id="116"/>
      <w:r>
        <w:t>3.8.1 Binary Logistic regression Model</w:t>
      </w:r>
      <w:bookmarkEnd w:id="117"/>
    </w:p>
    <w:p w14:paraId="3C40F44C" w14:textId="77777777" w:rsidR="00D557A2" w:rsidRPr="007D6813" w:rsidRDefault="00D20CEF">
      <w:pPr>
        <w:pStyle w:val="BodyText"/>
        <w:spacing w:line="360" w:lineRule="auto"/>
        <w:ind w:left="0"/>
        <w:jc w:val="both"/>
      </w:pPr>
      <w:r>
        <w:t xml:space="preserve">A </w:t>
      </w:r>
      <w:r>
        <w:rPr>
          <w:bCs/>
        </w:rPr>
        <w:t>binary model</w:t>
      </w:r>
      <w:r>
        <w:t xml:space="preserve"> is a type of regression model used when the dependent variable is </w:t>
      </w:r>
      <w:r>
        <w:rPr>
          <w:bCs/>
        </w:rPr>
        <w:t>dichotomous</w:t>
      </w:r>
      <w:r>
        <w:t xml:space="preserve">, meaning it takes only two possible outcomes typically coded as </w:t>
      </w:r>
      <w:r>
        <w:rPr>
          <w:bCs/>
        </w:rPr>
        <w:t>1</w:t>
      </w:r>
      <w:r>
        <w:t xml:space="preserve"> (event occurs) and </w:t>
      </w:r>
      <w:r>
        <w:rPr>
          <w:bCs/>
        </w:rPr>
        <w:t>0</w:t>
      </w:r>
      <w:r>
        <w:t xml:space="preserve"> (event does not occur). In the context of household saving behavior, the binary model estimates the probability that a household </w:t>
      </w:r>
      <w:r>
        <w:rPr>
          <w:bCs/>
        </w:rPr>
        <w:t>decides to save (1)</w:t>
      </w:r>
      <w:r>
        <w:t xml:space="preserve"> versus </w:t>
      </w:r>
      <w:r>
        <w:rPr>
          <w:bCs/>
        </w:rPr>
        <w:t>not save (0)</w:t>
      </w:r>
      <w:r>
        <w:t>, based on a set of explanatory variables.</w:t>
      </w:r>
      <w:r>
        <w:rPr>
          <w:rFonts w:eastAsia="Calibri"/>
          <w:bCs/>
        </w:rPr>
        <w:t xml:space="preserve"> The Purpose of selecting this model is a dependent variable has a </w:t>
      </w:r>
      <w:r>
        <w:rPr>
          <w:rFonts w:eastAsia="Calibri"/>
        </w:rPr>
        <w:t>two</w:t>
      </w:r>
      <w:r>
        <w:rPr>
          <w:rFonts w:eastAsia="Calibri"/>
          <w:b/>
        </w:rPr>
        <w:t xml:space="preserve"> </w:t>
      </w:r>
      <w:r>
        <w:rPr>
          <w:rFonts w:eastAsia="Calibri"/>
          <w:bCs/>
        </w:rPr>
        <w:t>binary outcome</w:t>
      </w:r>
      <w:r>
        <w:rPr>
          <w:rFonts w:eastAsia="Calibri"/>
        </w:rPr>
        <w:t xml:space="preserve"> which categories that either </w:t>
      </w:r>
      <w:r>
        <w:rPr>
          <w:rFonts w:eastAsia="Calibri"/>
          <w:iCs/>
        </w:rPr>
        <w:t>save</w:t>
      </w:r>
      <w:r>
        <w:rPr>
          <w:rFonts w:eastAsia="Calibri"/>
        </w:rPr>
        <w:t xml:space="preserve"> or </w:t>
      </w:r>
      <w:r>
        <w:rPr>
          <w:rFonts w:eastAsia="Calibri"/>
          <w:iCs/>
        </w:rPr>
        <w:t>not</w:t>
      </w:r>
      <w:r>
        <w:rPr>
          <w:rFonts w:eastAsia="Calibri"/>
          <w:i/>
          <w:iCs/>
        </w:rPr>
        <w:t xml:space="preserve"> </w:t>
      </w:r>
      <w:r>
        <w:rPr>
          <w:rFonts w:eastAsia="Calibri"/>
          <w:iCs/>
        </w:rPr>
        <w:t>save</w:t>
      </w:r>
      <w:r>
        <w:rPr>
          <w:rFonts w:eastAsia="Calibri"/>
        </w:rPr>
        <w:t xml:space="preserve">. Estimates the probability that an event </w:t>
      </w:r>
      <w:proofErr w:type="gramStart"/>
      <w:r>
        <w:rPr>
          <w:rFonts w:eastAsia="Calibri"/>
        </w:rPr>
        <w:t>occurs</w:t>
      </w:r>
      <w:proofErr w:type="gramEnd"/>
      <w:r>
        <w:rPr>
          <w:rFonts w:eastAsia="Calibri"/>
        </w:rPr>
        <w:t xml:space="preserve"> household decides to save.</w:t>
      </w:r>
      <w:r>
        <w:rPr>
          <w:rFonts w:eastAsia="Calibri"/>
          <w:b/>
          <w:bCs/>
        </w:rPr>
        <w:t xml:space="preserve"> </w:t>
      </w:r>
      <w:r>
        <w:rPr>
          <w:rFonts w:eastAsia="Calibri"/>
          <w:bCs/>
        </w:rPr>
        <w:t>The Interpretation reveals that the</w:t>
      </w:r>
      <w:r>
        <w:rPr>
          <w:rFonts w:eastAsia="Calibri"/>
          <w:b/>
          <w:bCs/>
        </w:rPr>
        <w:t xml:space="preserve"> </w:t>
      </w:r>
      <w:r>
        <w:rPr>
          <w:rFonts w:eastAsia="Calibri"/>
        </w:rPr>
        <w:t xml:space="preserve">Coefficients are expressed in terms of </w:t>
      </w:r>
      <w:r>
        <w:rPr>
          <w:rFonts w:eastAsia="Calibri"/>
          <w:bCs/>
        </w:rPr>
        <w:t>odds</w:t>
      </w:r>
      <w:r>
        <w:rPr>
          <w:rFonts w:eastAsia="Calibri"/>
          <w:b/>
          <w:bCs/>
        </w:rPr>
        <w:t xml:space="preserve"> </w:t>
      </w:r>
      <w:r>
        <w:rPr>
          <w:rFonts w:eastAsia="Calibri"/>
          <w:bCs/>
        </w:rPr>
        <w:t>ratios</w:t>
      </w:r>
      <w:r>
        <w:rPr>
          <w:rFonts w:eastAsia="Calibri"/>
        </w:rPr>
        <w:t xml:space="preserve">, showing how independent variables increase or decrease </w:t>
      </w:r>
      <w:r>
        <w:rPr>
          <w:rFonts w:eastAsia="Calibri"/>
        </w:rPr>
        <w:lastRenderedPageBreak/>
        <w:t xml:space="preserve">the likelihood of saving. Previous researchers often relied on Tobit, which only captures one dimension which is only on the amount saved. This thesis improves on this by using </w:t>
      </w:r>
      <w:r>
        <w:rPr>
          <w:rFonts w:eastAsia="Calibri"/>
          <w:bCs/>
        </w:rPr>
        <w:t>binary logistic regression</w:t>
      </w:r>
      <w:r>
        <w:rPr>
          <w:rFonts w:eastAsia="Calibri"/>
        </w:rPr>
        <w:t xml:space="preserve">, which better reflects the </w:t>
      </w:r>
      <w:r>
        <w:rPr>
          <w:rFonts w:eastAsia="Calibri"/>
          <w:bCs/>
        </w:rPr>
        <w:t>decision-making process</w:t>
      </w:r>
      <w:r>
        <w:rPr>
          <w:rFonts w:eastAsia="Calibri"/>
        </w:rPr>
        <w:t xml:space="preserve"> of households in Nekemte city a context where irregular incomes and daily consumption priorities mean the choice to save is itself critical.</w:t>
      </w:r>
      <w:r>
        <w:t xml:space="preserve"> </w:t>
      </w:r>
      <w:proofErr w:type="gramStart"/>
      <w:r>
        <w:t>(Gujarati and Porter2009).</w:t>
      </w:r>
      <w:proofErr w:type="gramEnd"/>
    </w:p>
    <w:p w14:paraId="22E8EB7E" w14:textId="77777777" w:rsidR="00D557A2" w:rsidRDefault="00D20CEF">
      <w:pPr>
        <w:pStyle w:val="BodyText"/>
        <w:spacing w:line="360" w:lineRule="auto"/>
        <w:ind w:left="0" w:right="354"/>
        <w:jc w:val="both"/>
        <w:rPr>
          <w:b/>
          <w:vertAlign w:val="subscript"/>
        </w:rPr>
      </w:pPr>
      <w:r>
        <w:rPr>
          <w:noProof/>
        </w:rPr>
        <mc:AlternateContent>
          <mc:Choice Requires="wps">
            <w:drawing>
              <wp:anchor distT="0" distB="0" distL="114300" distR="114300" simplePos="0" relativeHeight="251663360" behindDoc="0" locked="0" layoutInCell="1" allowOverlap="1" wp14:anchorId="378D8387" wp14:editId="4AFBA045">
                <wp:simplePos x="0" y="0"/>
                <wp:positionH relativeFrom="column">
                  <wp:posOffset>1162050</wp:posOffset>
                </wp:positionH>
                <wp:positionV relativeFrom="paragraph">
                  <wp:posOffset>221615</wp:posOffset>
                </wp:positionV>
                <wp:extent cx="295275" cy="428625"/>
                <wp:effectExtent l="0" t="0" r="28575" b="28575"/>
                <wp:wrapNone/>
                <wp:docPr id="16" name="Left Brace 16"/>
                <wp:cNvGraphicFramePr/>
                <a:graphic xmlns:a="http://schemas.openxmlformats.org/drawingml/2006/main">
                  <a:graphicData uri="http://schemas.microsoft.com/office/word/2010/wordprocessingShape">
                    <wps:wsp>
                      <wps:cNvSpPr/>
                      <wps:spPr>
                        <a:xfrm>
                          <a:off x="0" y="0"/>
                          <a:ext cx="295275" cy="428625"/>
                        </a:xfrm>
                        <a:prstGeom prst="leftBrace">
                          <a:avLst>
                            <a:gd name="adj1" fmla="val 8333"/>
                            <a:gd name="adj2" fmla="val 50000"/>
                          </a:avLst>
                        </a:prstGeom>
                        <a:ln w="12700">
                          <a:solidFill>
                            <a:schemeClr val="tx1"/>
                          </a:solidFil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7FFE236"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16" o:spid="_x0000_s1026" type="#_x0000_t87" style="position:absolute;margin-left:91.5pt;margin-top:17.45pt;width:23.25pt;height:33.7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" adj="1240" strokecolor="black [3213]" strokeweight="1pt"/>
            </w:pict>
          </mc:Fallback>
        </mc:AlternateContent>
      </w:r>
      <w:r>
        <w:t>Let Y</w:t>
      </w:r>
      <w:r>
        <w:rPr>
          <w:vertAlign w:val="subscript"/>
        </w:rPr>
        <w:t xml:space="preserve">i </w:t>
      </w:r>
      <w:r>
        <w:t xml:space="preserve">be a binary dependent variable representing the saving status of household </w:t>
      </w:r>
      <w:r>
        <w:rPr>
          <w:vertAlign w:val="subscript"/>
        </w:rPr>
        <w:t>i</w:t>
      </w:r>
    </w:p>
    <w:p w14:paraId="5C9EF91E" w14:textId="77777777" w:rsidR="00D557A2" w:rsidRDefault="00D20CEF">
      <w:pPr>
        <w:pStyle w:val="BodyText"/>
        <w:spacing w:line="360" w:lineRule="auto"/>
        <w:ind w:left="0" w:right="354"/>
      </w:pPr>
      <w:r>
        <w:t xml:space="preserve">                Y</w:t>
      </w:r>
      <w:r>
        <w:rPr>
          <w:vertAlign w:val="subscript"/>
        </w:rPr>
        <w:t>i</w:t>
      </w:r>
      <w:r>
        <w:t xml:space="preserve"> =                 1 if household i Saves</w:t>
      </w:r>
    </w:p>
    <w:p w14:paraId="59C7E484" w14:textId="77777777" w:rsidR="00D557A2" w:rsidRDefault="00D20CEF">
      <w:pPr>
        <w:pStyle w:val="BodyText"/>
        <w:spacing w:line="360" w:lineRule="auto"/>
        <w:ind w:left="0" w:right="354"/>
      </w:pPr>
      <w:r>
        <w:t xml:space="preserve">                                        0 otherwise</w:t>
      </w:r>
    </w:p>
    <w:p w14:paraId="64967604" w14:textId="77777777" w:rsidR="00D557A2" w:rsidRDefault="00D20CEF">
      <w:pPr>
        <w:pStyle w:val="BodyText"/>
        <w:spacing w:line="360" w:lineRule="auto"/>
        <w:ind w:left="0" w:right="354"/>
      </w:pPr>
      <w:r>
        <w:t>The probability that a household saves is modeled using the logistic function:</w:t>
      </w:r>
    </w:p>
    <w:p w14:paraId="7B3A5E07" w14:textId="77777777" w:rsidR="00D557A2" w:rsidRDefault="00D20CEF">
      <w:pPr>
        <w:pStyle w:val="BodyText"/>
        <w:spacing w:line="360" w:lineRule="auto"/>
        <w:ind w:left="0" w:right="354"/>
      </w:pPr>
      <w:bookmarkStart w:id="118" w:name="_bookmark33"/>
      <w:bookmarkStart w:id="119" w:name="_Toc209224816"/>
      <w:bookmarkEnd w:id="118"/>
      <m:oMath>
        <m:r>
          <m:rPr>
            <m:sty m:val="p"/>
          </m:rPr>
          <w:rPr>
            <w:rFonts w:ascii="Cambria Math" w:hAnsi="Cambria Math"/>
            <w:sz w:val="28"/>
          </w:rPr>
          <m:t>P</m:t>
        </m:r>
        <m:d>
          <m:dPr>
            <m:ctrlPr>
              <w:rPr>
                <w:rFonts w:ascii="Cambria Math" w:hAnsi="Cambria Math"/>
                <w:sz w:val="28"/>
              </w:rPr>
            </m:ctrlPr>
          </m:dPr>
          <m:e>
            <m:r>
              <m:rPr>
                <m:sty m:val="p"/>
              </m:rPr>
              <w:rPr>
                <w:rFonts w:ascii="Cambria Math" w:hAnsi="Cambria Math"/>
                <w:sz w:val="28"/>
              </w:rPr>
              <m:t>Y</m:t>
            </m:r>
            <m:r>
              <m:rPr>
                <m:sty m:val="p"/>
              </m:rPr>
              <w:rPr>
                <w:rFonts w:ascii="Cambria Math" w:hAnsi="Cambria Math"/>
                <w:sz w:val="28"/>
                <w:vertAlign w:val="subscript"/>
              </w:rPr>
              <m:t>i</m:t>
            </m:r>
            <m:r>
              <m:rPr>
                <m:sty m:val="p"/>
              </m:rPr>
              <w:rPr>
                <w:rFonts w:ascii="Cambria Math" w:hAnsi="Cambria Math"/>
                <w:sz w:val="28"/>
              </w:rPr>
              <m:t>=1</m:t>
            </m:r>
          </m:e>
        </m:d>
        <m:r>
          <w:rPr>
            <w:rFonts w:ascii="Cambria Math" w:hAnsi="Cambria Math"/>
            <w:sz w:val="28"/>
          </w:rPr>
          <m:t>=</m:t>
        </m:r>
        <m:f>
          <m:fPr>
            <m:ctrlPr>
              <w:rPr>
                <w:rFonts w:ascii="Cambria Math" w:hAnsi="Cambria Math"/>
                <w:sz w:val="28"/>
              </w:rPr>
            </m:ctrlPr>
          </m:fPr>
          <m:num>
            <m:sSup>
              <m:sSupPr>
                <m:ctrlPr>
                  <w:rPr>
                    <w:rFonts w:ascii="Cambria Math" w:hAnsi="Cambria Math"/>
                    <w:sz w:val="28"/>
                  </w:rPr>
                </m:ctrlPr>
              </m:sSupPr>
              <m:e>
                <m:r>
                  <w:rPr>
                    <w:rFonts w:ascii="Cambria Math" w:hAnsi="Cambria Math"/>
                    <w:sz w:val="28"/>
                  </w:rPr>
                  <m:t>e</m:t>
                </m:r>
              </m:e>
              <m:sup>
                <m:r>
                  <m:rPr>
                    <m:sty m:val="p"/>
                  </m:rPr>
                  <w:rPr>
                    <w:rFonts w:ascii="Cambria Math" w:hAnsi="Cambria Math"/>
                    <w:sz w:val="28"/>
                  </w:rPr>
                  <m:t>β0+β1X1i+β2X2i+⋯+βkXki</m:t>
                </m:r>
              </m:sup>
            </m:sSup>
          </m:num>
          <m:den>
            <m:r>
              <m:rPr>
                <m:sty m:val="p"/>
              </m:rPr>
              <w:rPr>
                <w:rFonts w:ascii="Cambria Math" w:hAnsi="Cambria Math"/>
                <w:sz w:val="28"/>
              </w:rPr>
              <m:t>1+</m:t>
            </m:r>
            <m:sSup>
              <m:sSupPr>
                <m:ctrlPr>
                  <w:rPr>
                    <w:rFonts w:ascii="Cambria Math" w:hAnsi="Cambria Math"/>
                    <w:sz w:val="28"/>
                  </w:rPr>
                </m:ctrlPr>
              </m:sSupPr>
              <m:e>
                <m:r>
                  <w:rPr>
                    <w:rFonts w:ascii="Cambria Math" w:hAnsi="Cambria Math"/>
                    <w:sz w:val="28"/>
                  </w:rPr>
                  <m:t>e</m:t>
                </m:r>
              </m:e>
              <m:sup>
                <m:r>
                  <m:rPr>
                    <m:sty m:val="p"/>
                  </m:rPr>
                  <w:rPr>
                    <w:rFonts w:ascii="Cambria Math" w:hAnsi="Cambria Math"/>
                    <w:sz w:val="28"/>
                  </w:rPr>
                  <m:t>β0+β1X1i+β2X2i+⋯+βkXki</m:t>
                </m:r>
              </m:sup>
            </m:sSup>
          </m:den>
        </m:f>
      </m:oMath>
      <w:r>
        <w:t>…………………………………………3.2</w:t>
      </w:r>
    </w:p>
    <w:p w14:paraId="093625F0" w14:textId="77777777" w:rsidR="00D557A2" w:rsidRDefault="00D20CEF">
      <w:pPr>
        <w:pStyle w:val="BodyText"/>
        <w:spacing w:line="360" w:lineRule="auto"/>
        <w:ind w:left="0" w:right="354"/>
      </w:pPr>
      <w:r>
        <w:t xml:space="preserve">          Where,</w:t>
      </w:r>
    </w:p>
    <w:p w14:paraId="7D5A112B" w14:textId="77777777" w:rsidR="00D557A2" w:rsidRDefault="00D20CEF">
      <w:pPr>
        <w:widowControl/>
        <w:autoSpaceDE/>
        <w:autoSpaceDN/>
        <w:spacing w:line="360" w:lineRule="auto"/>
        <w:rPr>
          <w:sz w:val="24"/>
          <w:szCs w:val="24"/>
        </w:rPr>
      </w:pPr>
      <w:r>
        <w:rPr>
          <w:sz w:val="24"/>
          <w:szCs w:val="24"/>
        </w:rPr>
        <w:t xml:space="preserve">                 P (Yi=1) is the probability that household ii saves</w:t>
      </w:r>
    </w:p>
    <w:p w14:paraId="0351AC8A" w14:textId="77777777" w:rsidR="00D557A2" w:rsidRDefault="00D20CEF">
      <w:pPr>
        <w:widowControl/>
        <w:autoSpaceDE/>
        <w:autoSpaceDN/>
        <w:spacing w:line="360" w:lineRule="auto"/>
        <w:rPr>
          <w:sz w:val="24"/>
          <w:szCs w:val="24"/>
        </w:rPr>
      </w:pPr>
      <w:r>
        <w:rPr>
          <w:sz w:val="24"/>
          <w:szCs w:val="24"/>
        </w:rPr>
        <w:t xml:space="preserve">    X1i, X2i… </w:t>
      </w:r>
      <w:proofErr w:type="spellStart"/>
      <w:r>
        <w:rPr>
          <w:sz w:val="24"/>
          <w:szCs w:val="24"/>
        </w:rPr>
        <w:t>Xki</w:t>
      </w:r>
      <w:proofErr w:type="spellEnd"/>
      <w:r>
        <w:rPr>
          <w:sz w:val="24"/>
          <w:szCs w:val="24"/>
        </w:rPr>
        <w:t xml:space="preserve"> X </w:t>
      </w:r>
      <w:proofErr w:type="gramStart"/>
      <w:r>
        <w:rPr>
          <w:sz w:val="24"/>
          <w:szCs w:val="24"/>
        </w:rPr>
        <w:t>are</w:t>
      </w:r>
      <w:proofErr w:type="gramEnd"/>
      <w:r>
        <w:rPr>
          <w:sz w:val="24"/>
          <w:szCs w:val="24"/>
        </w:rPr>
        <w:t xml:space="preserve"> explanatory variables such as income, education, gender, family </w:t>
      </w:r>
    </w:p>
    <w:p w14:paraId="6F54DECE" w14:textId="77777777" w:rsidR="00D557A2" w:rsidRDefault="00D20CEF">
      <w:pPr>
        <w:widowControl/>
        <w:autoSpaceDE/>
        <w:autoSpaceDN/>
        <w:spacing w:line="360" w:lineRule="auto"/>
        <w:rPr>
          <w:sz w:val="24"/>
          <w:szCs w:val="24"/>
        </w:rPr>
      </w:pPr>
      <w:r>
        <w:rPr>
          <w:sz w:val="24"/>
          <w:szCs w:val="24"/>
        </w:rPr>
        <w:t>Where, β0 and β1 are coefficients to be estimated from data, Xi is the independent variable</w:t>
      </w:r>
    </w:p>
    <w:p w14:paraId="25F47947" w14:textId="77777777" w:rsidR="00D557A2" w:rsidRDefault="00D20CEF">
      <w:pPr>
        <w:widowControl/>
        <w:autoSpaceDE/>
        <w:autoSpaceDN/>
        <w:spacing w:line="360" w:lineRule="auto"/>
        <w:rPr>
          <w:sz w:val="24"/>
          <w:szCs w:val="24"/>
        </w:rPr>
      </w:pPr>
      <w:proofErr w:type="gramStart"/>
      <w:r>
        <w:rPr>
          <w:sz w:val="24"/>
          <w:szCs w:val="24"/>
        </w:rPr>
        <w:t>e</w:t>
      </w:r>
      <w:proofErr w:type="gramEnd"/>
      <w:r>
        <w:rPr>
          <w:sz w:val="24"/>
          <w:szCs w:val="24"/>
        </w:rPr>
        <w:t xml:space="preserve"> is the base of the natural logarithm.</w:t>
      </w:r>
    </w:p>
    <w:p w14:paraId="2EDD6DB0" w14:textId="77777777" w:rsidR="00D557A2" w:rsidRDefault="00D20CEF">
      <w:pPr>
        <w:widowControl/>
        <w:autoSpaceDE/>
        <w:autoSpaceDN/>
        <w:spacing w:line="360" w:lineRule="auto"/>
        <w:rPr>
          <w:sz w:val="24"/>
          <w:szCs w:val="24"/>
        </w:rPr>
      </w:pPr>
      <w:r>
        <w:rPr>
          <w:sz w:val="24"/>
          <w:szCs w:val="24"/>
        </w:rPr>
        <w:t>For ease of exposition the model can be written as (for more than one independent variables)</w:t>
      </w:r>
    </w:p>
    <w:p w14:paraId="7FC5CB0E" w14:textId="77777777" w:rsidR="00D557A2" w:rsidRDefault="00D20CEF">
      <w:pPr>
        <w:widowControl/>
        <w:autoSpaceDE/>
        <w:autoSpaceDN/>
        <w:spacing w:line="360" w:lineRule="auto"/>
        <w:rPr>
          <w:sz w:val="24"/>
          <w:szCs w:val="24"/>
        </w:rPr>
      </w:pPr>
      <w:proofErr w:type="spellStart"/>
      <w:proofErr w:type="gramStart"/>
      <w:r>
        <w:rPr>
          <w:sz w:val="24"/>
          <w:szCs w:val="24"/>
        </w:rPr>
        <w:t>Pr</w:t>
      </w:r>
      <w:proofErr w:type="spellEnd"/>
      <w:r>
        <w:rPr>
          <w:sz w:val="24"/>
          <w:szCs w:val="24"/>
        </w:rPr>
        <w:t>(</w:t>
      </w:r>
      <w:proofErr w:type="gramEnd"/>
      <w:r>
        <w:rPr>
          <w:rFonts w:ascii="Cambria Math" w:hAnsi="Cambria Math" w:cs="Cambria Math"/>
          <w:sz w:val="24"/>
          <w:szCs w:val="24"/>
        </w:rPr>
        <w:t>𝑒𝑣𝑒𝑛𝑡</w:t>
      </w:r>
      <w:r>
        <w:rPr>
          <w:sz w:val="24"/>
          <w:szCs w:val="24"/>
        </w:rPr>
        <w:t xml:space="preserve">) = </w:t>
      </w:r>
      <w:r>
        <w:rPr>
          <w:rFonts w:ascii="Cambria Math" w:hAnsi="Cambria Math" w:cs="Cambria Math"/>
          <w:sz w:val="24"/>
          <w:szCs w:val="24"/>
        </w:rPr>
        <w:t>𝑒𝑍𝑖</w:t>
      </w:r>
      <w:r>
        <w:rPr>
          <w:sz w:val="24"/>
          <w:szCs w:val="24"/>
        </w:rPr>
        <w:t>/1+</w:t>
      </w:r>
      <w:r>
        <w:rPr>
          <w:rFonts w:ascii="Cambria Math" w:hAnsi="Cambria Math" w:cs="Cambria Math"/>
          <w:sz w:val="24"/>
          <w:szCs w:val="24"/>
        </w:rPr>
        <w:t xml:space="preserve">𝑒𝑍𝑖 </w:t>
      </w:r>
      <w:r>
        <w:rPr>
          <w:sz w:val="24"/>
          <w:szCs w:val="24"/>
        </w:rPr>
        <w:t xml:space="preserve">or equivalently </w:t>
      </w:r>
      <w:proofErr w:type="spellStart"/>
      <w:r>
        <w:rPr>
          <w:sz w:val="24"/>
          <w:szCs w:val="24"/>
        </w:rPr>
        <w:t>Pr</w:t>
      </w:r>
      <w:proofErr w:type="spellEnd"/>
      <w:r>
        <w:rPr>
          <w:sz w:val="24"/>
          <w:szCs w:val="24"/>
        </w:rPr>
        <w:t>(</w:t>
      </w:r>
      <w:r>
        <w:rPr>
          <w:rFonts w:ascii="Cambria Math" w:hAnsi="Cambria Math" w:cs="Cambria Math"/>
          <w:sz w:val="24"/>
          <w:szCs w:val="24"/>
        </w:rPr>
        <w:t>𝑒𝑣𝑒𝑛𝑡</w:t>
      </w:r>
      <w:r>
        <w:rPr>
          <w:sz w:val="24"/>
          <w:szCs w:val="24"/>
        </w:rPr>
        <w:t>) = 1/1+</w:t>
      </w:r>
      <w:r>
        <w:rPr>
          <w:rFonts w:ascii="Cambria Math" w:hAnsi="Cambria Math" w:cs="Cambria Math"/>
          <w:sz w:val="24"/>
          <w:szCs w:val="24"/>
        </w:rPr>
        <w:t>𝑒</w:t>
      </w:r>
      <w:r>
        <w:rPr>
          <w:sz w:val="24"/>
          <w:szCs w:val="24"/>
        </w:rPr>
        <w:t>-</w:t>
      </w:r>
      <w:r>
        <w:rPr>
          <w:rFonts w:ascii="Cambria Math" w:hAnsi="Cambria Math" w:cs="Cambria Math"/>
          <w:sz w:val="24"/>
          <w:szCs w:val="24"/>
        </w:rPr>
        <w:t>𝑍</w:t>
      </w:r>
      <w:r>
        <w:rPr>
          <w:sz w:val="24"/>
          <w:szCs w:val="24"/>
        </w:rPr>
        <w:t>i ------------------------------- (3.3)</w:t>
      </w:r>
    </w:p>
    <w:p w14:paraId="620BDB49" w14:textId="77777777" w:rsidR="00D557A2" w:rsidRDefault="00D20CEF">
      <w:pPr>
        <w:widowControl/>
        <w:autoSpaceDE/>
        <w:autoSpaceDN/>
        <w:spacing w:line="360" w:lineRule="auto"/>
        <w:rPr>
          <w:sz w:val="24"/>
          <w:szCs w:val="24"/>
        </w:rPr>
      </w:pPr>
      <w:r>
        <w:rPr>
          <w:sz w:val="24"/>
          <w:szCs w:val="24"/>
        </w:rPr>
        <w:t>This particular study is deal about the probability of saving or not saving and this expression</w:t>
      </w:r>
    </w:p>
    <w:p w14:paraId="7BE85B74" w14:textId="77777777" w:rsidR="00D557A2" w:rsidRDefault="00D20CEF">
      <w:pPr>
        <w:widowControl/>
        <w:autoSpaceDE/>
        <w:autoSpaceDN/>
        <w:spacing w:line="360" w:lineRule="auto"/>
        <w:rPr>
          <w:sz w:val="24"/>
          <w:szCs w:val="24"/>
        </w:rPr>
      </w:pPr>
      <w:proofErr w:type="gramStart"/>
      <w:r>
        <w:rPr>
          <w:sz w:val="24"/>
          <w:szCs w:val="24"/>
        </w:rPr>
        <w:t>expressed</w:t>
      </w:r>
      <w:proofErr w:type="gramEnd"/>
      <w:r>
        <w:rPr>
          <w:sz w:val="24"/>
          <w:szCs w:val="24"/>
        </w:rPr>
        <w:t xml:space="preserve"> in mathematical form as follows:</w:t>
      </w:r>
    </w:p>
    <w:p w14:paraId="1C096C7A" w14:textId="77777777" w:rsidR="00D557A2" w:rsidRDefault="00D20CEF">
      <w:pPr>
        <w:widowControl/>
        <w:autoSpaceDE/>
        <w:autoSpaceDN/>
        <w:spacing w:line="360" w:lineRule="auto"/>
        <w:rPr>
          <w:sz w:val="24"/>
          <w:szCs w:val="24"/>
        </w:rPr>
      </w:pPr>
      <w:r>
        <w:rPr>
          <w:sz w:val="24"/>
          <w:szCs w:val="24"/>
        </w:rPr>
        <w:t>The probability of saving (an event occurring) as the form:</w:t>
      </w:r>
    </w:p>
    <w:p w14:paraId="30933733" w14:textId="77777777" w:rsidR="00D557A2" w:rsidRDefault="00D20CEF">
      <w:pPr>
        <w:widowControl/>
        <w:autoSpaceDE/>
        <w:autoSpaceDN/>
        <w:spacing w:line="360" w:lineRule="auto"/>
        <w:rPr>
          <w:sz w:val="24"/>
          <w:szCs w:val="24"/>
        </w:rPr>
      </w:pPr>
      <w:r>
        <w:rPr>
          <w:sz w:val="24"/>
          <w:szCs w:val="24"/>
        </w:rPr>
        <w:t>(</w:t>
      </w:r>
      <w:r>
        <w:rPr>
          <w:rFonts w:ascii="Cambria Math" w:hAnsi="Cambria Math" w:cs="Cambria Math"/>
          <w:sz w:val="24"/>
          <w:szCs w:val="24"/>
        </w:rPr>
        <w:t>𝑦</w:t>
      </w:r>
      <w:r>
        <w:rPr>
          <w:sz w:val="24"/>
          <w:szCs w:val="24"/>
        </w:rPr>
        <w:t xml:space="preserve"> = 1/</w:t>
      </w:r>
      <w:r>
        <w:rPr>
          <w:rFonts w:ascii="Cambria Math" w:hAnsi="Cambria Math" w:cs="Cambria Math"/>
          <w:sz w:val="24"/>
          <w:szCs w:val="24"/>
        </w:rPr>
        <w:t>𝑥</w:t>
      </w:r>
      <w:r>
        <w:rPr>
          <w:sz w:val="24"/>
          <w:szCs w:val="24"/>
        </w:rPr>
        <w:t>) = (</w:t>
      </w:r>
      <w:r>
        <w:rPr>
          <w:rFonts w:ascii="Cambria Math" w:hAnsi="Cambria Math" w:cs="Cambria Math"/>
          <w:sz w:val="24"/>
          <w:szCs w:val="24"/>
        </w:rPr>
        <w:t>𝑌</w:t>
      </w:r>
      <w:r>
        <w:rPr>
          <w:sz w:val="24"/>
          <w:szCs w:val="24"/>
        </w:rPr>
        <w:t xml:space="preserve"> = 1) =</w:t>
      </w:r>
      <w:r>
        <w:rPr>
          <w:rFonts w:ascii="Cambria Math" w:hAnsi="Cambria Math" w:cs="Cambria Math"/>
          <w:sz w:val="24"/>
          <w:szCs w:val="24"/>
        </w:rPr>
        <w:t>𝑒𝑧𝑖</w:t>
      </w:r>
      <w:r>
        <w:rPr>
          <w:sz w:val="24"/>
          <w:szCs w:val="24"/>
        </w:rPr>
        <w:t xml:space="preserve">/1 + </w:t>
      </w:r>
      <w:r>
        <w:rPr>
          <w:rFonts w:ascii="Cambria Math" w:hAnsi="Cambria Math" w:cs="Cambria Math"/>
          <w:sz w:val="24"/>
          <w:szCs w:val="24"/>
        </w:rPr>
        <w:t>𝑒𝑧𝑖</w:t>
      </w:r>
      <w:r>
        <w:rPr>
          <w:sz w:val="24"/>
          <w:szCs w:val="24"/>
        </w:rPr>
        <w:t xml:space="preserve">=1/1 + </w:t>
      </w:r>
      <w:r>
        <w:rPr>
          <w:rFonts w:ascii="Cambria Math" w:hAnsi="Cambria Math" w:cs="Cambria Math"/>
          <w:sz w:val="24"/>
          <w:szCs w:val="24"/>
        </w:rPr>
        <w:t>𝑒</w:t>
      </w:r>
      <w:r>
        <w:rPr>
          <w:sz w:val="24"/>
          <w:szCs w:val="24"/>
        </w:rPr>
        <w:t>-</w:t>
      </w:r>
      <w:r>
        <w:rPr>
          <w:rFonts w:ascii="Cambria Math" w:hAnsi="Cambria Math" w:cs="Cambria Math"/>
          <w:sz w:val="24"/>
          <w:szCs w:val="24"/>
        </w:rPr>
        <w:t>𝑧𝑖</w:t>
      </w:r>
      <w:r>
        <w:rPr>
          <w:sz w:val="24"/>
          <w:szCs w:val="24"/>
        </w:rPr>
        <w:t>----------------------------------------- (3.4)</w:t>
      </w:r>
    </w:p>
    <w:p w14:paraId="1AB95FD2" w14:textId="77777777" w:rsidR="00D557A2" w:rsidRDefault="00D20CEF">
      <w:pPr>
        <w:widowControl/>
        <w:autoSpaceDE/>
        <w:autoSpaceDN/>
        <w:spacing w:line="360" w:lineRule="auto"/>
        <w:rPr>
          <w:sz w:val="24"/>
          <w:szCs w:val="24"/>
        </w:rPr>
      </w:pPr>
      <w:r>
        <w:rPr>
          <w:sz w:val="24"/>
          <w:szCs w:val="24"/>
        </w:rPr>
        <w:t xml:space="preserve">Z = </w:t>
      </w:r>
      <w:r>
        <w:rPr>
          <w:rFonts w:ascii="Cambria Math" w:hAnsi="Cambria Math" w:cs="Cambria Math"/>
          <w:sz w:val="24"/>
          <w:szCs w:val="24"/>
        </w:rPr>
        <w:t>𝛽</w:t>
      </w:r>
      <w:r>
        <w:rPr>
          <w:sz w:val="24"/>
          <w:szCs w:val="24"/>
        </w:rPr>
        <w:t>0+</w:t>
      </w:r>
      <w:r>
        <w:rPr>
          <w:rFonts w:ascii="Cambria Math" w:hAnsi="Cambria Math" w:cs="Cambria Math"/>
          <w:sz w:val="24"/>
          <w:szCs w:val="24"/>
        </w:rPr>
        <w:t>𝛽</w:t>
      </w:r>
      <w:r>
        <w:rPr>
          <w:sz w:val="24"/>
          <w:szCs w:val="24"/>
        </w:rPr>
        <w:t>1</w:t>
      </w:r>
      <w:r>
        <w:rPr>
          <w:rFonts w:ascii="Cambria Math" w:hAnsi="Cambria Math" w:cs="Cambria Math"/>
          <w:sz w:val="24"/>
          <w:szCs w:val="24"/>
        </w:rPr>
        <w:t>𝑥</w:t>
      </w:r>
      <w:r>
        <w:rPr>
          <w:sz w:val="24"/>
          <w:szCs w:val="24"/>
        </w:rPr>
        <w:t>1+</w:t>
      </w:r>
      <w:r>
        <w:rPr>
          <w:rFonts w:ascii="Cambria Math" w:hAnsi="Cambria Math" w:cs="Cambria Math"/>
          <w:sz w:val="24"/>
          <w:szCs w:val="24"/>
        </w:rPr>
        <w:t>𝛽</w:t>
      </w:r>
      <w:r>
        <w:rPr>
          <w:sz w:val="24"/>
          <w:szCs w:val="24"/>
        </w:rPr>
        <w:t>2</w:t>
      </w:r>
      <w:r>
        <w:rPr>
          <w:rFonts w:ascii="Cambria Math" w:hAnsi="Cambria Math" w:cs="Cambria Math"/>
          <w:sz w:val="24"/>
          <w:szCs w:val="24"/>
        </w:rPr>
        <w:t>𝑥</w:t>
      </w:r>
      <w:r>
        <w:rPr>
          <w:sz w:val="24"/>
          <w:szCs w:val="24"/>
        </w:rPr>
        <w:t>2+ -------- +</w:t>
      </w:r>
      <w:r>
        <w:rPr>
          <w:rFonts w:ascii="Cambria Math" w:hAnsi="Cambria Math" w:cs="Cambria Math"/>
          <w:sz w:val="24"/>
          <w:szCs w:val="24"/>
        </w:rPr>
        <w:t>𝛽𝑘𝑥𝑘</w:t>
      </w:r>
      <w:r>
        <w:rPr>
          <w:sz w:val="24"/>
          <w:szCs w:val="24"/>
        </w:rPr>
        <w:t xml:space="preserve">+ </w:t>
      </w:r>
      <w:r>
        <w:rPr>
          <w:rFonts w:ascii="Cambria Math" w:hAnsi="Cambria Math" w:cs="Cambria Math"/>
          <w:sz w:val="24"/>
          <w:szCs w:val="24"/>
        </w:rPr>
        <w:t>𝜀</w:t>
      </w:r>
      <w:r>
        <w:rPr>
          <w:sz w:val="24"/>
          <w:szCs w:val="24"/>
        </w:rPr>
        <w:t xml:space="preserve"> -------------------------------------------------- (3.5)</w:t>
      </w:r>
    </w:p>
    <w:p w14:paraId="549DA8EB" w14:textId="77777777" w:rsidR="00D557A2" w:rsidRDefault="00D20CEF">
      <w:pPr>
        <w:widowControl/>
        <w:autoSpaceDE/>
        <w:autoSpaceDN/>
        <w:spacing w:line="360" w:lineRule="auto"/>
        <w:rPr>
          <w:sz w:val="24"/>
          <w:szCs w:val="24"/>
        </w:rPr>
      </w:pPr>
      <w:r>
        <w:rPr>
          <w:sz w:val="24"/>
          <w:szCs w:val="24"/>
        </w:rPr>
        <w:t xml:space="preserve">Note: - the error term </w:t>
      </w:r>
      <w:r>
        <w:rPr>
          <w:rFonts w:ascii="Cambria Math" w:hAnsi="Cambria Math" w:cs="Cambria Math"/>
          <w:sz w:val="24"/>
          <w:szCs w:val="24"/>
        </w:rPr>
        <w:t>𝜀</w:t>
      </w:r>
      <w:r>
        <w:rPr>
          <w:sz w:val="24"/>
          <w:szCs w:val="24"/>
        </w:rPr>
        <w:t xml:space="preserve"> also follows logistic distribution</w:t>
      </w:r>
    </w:p>
    <w:p w14:paraId="3F6630F6" w14:textId="77777777" w:rsidR="00D557A2" w:rsidRDefault="00D20CEF">
      <w:pPr>
        <w:widowControl/>
        <w:autoSpaceDE/>
        <w:autoSpaceDN/>
        <w:spacing w:line="360" w:lineRule="auto"/>
        <w:rPr>
          <w:sz w:val="24"/>
          <w:szCs w:val="24"/>
        </w:rPr>
      </w:pPr>
      <w:r>
        <w:rPr>
          <w:sz w:val="24"/>
          <w:szCs w:val="24"/>
        </w:rPr>
        <w:t>For a not-Saving cumulative logistic distribution, representing the probability is just (1-pi) i.e.</w:t>
      </w:r>
    </w:p>
    <w:p w14:paraId="4E71354B" w14:textId="77777777" w:rsidR="00D557A2" w:rsidRDefault="00D20CEF">
      <w:pPr>
        <w:widowControl/>
        <w:autoSpaceDE/>
        <w:autoSpaceDN/>
        <w:spacing w:line="360" w:lineRule="auto"/>
        <w:rPr>
          <w:sz w:val="24"/>
          <w:szCs w:val="24"/>
        </w:rPr>
      </w:pPr>
      <w:r>
        <w:rPr>
          <w:sz w:val="24"/>
          <w:szCs w:val="24"/>
        </w:rPr>
        <w:t xml:space="preserve">1 − </w:t>
      </w:r>
      <w:r>
        <w:rPr>
          <w:rFonts w:ascii="Cambria Math" w:hAnsi="Cambria Math" w:cs="Cambria Math"/>
          <w:sz w:val="24"/>
          <w:szCs w:val="24"/>
        </w:rPr>
        <w:t>𝑝𝑟</w:t>
      </w:r>
      <w:r>
        <w:rPr>
          <w:sz w:val="24"/>
          <w:szCs w:val="24"/>
        </w:rPr>
        <w:t xml:space="preserve"> (</w:t>
      </w:r>
      <w:r>
        <w:rPr>
          <w:rFonts w:ascii="Cambria Math" w:hAnsi="Cambria Math" w:cs="Cambria Math"/>
          <w:sz w:val="24"/>
          <w:szCs w:val="24"/>
        </w:rPr>
        <w:t>𝑦</w:t>
      </w:r>
      <w:r>
        <w:rPr>
          <w:sz w:val="24"/>
          <w:szCs w:val="24"/>
        </w:rPr>
        <w:t xml:space="preserve"> = 1/) =) </w:t>
      </w:r>
      <w:r>
        <w:rPr>
          <w:rFonts w:ascii="Cambria Math" w:hAnsi="Cambria Math" w:cs="Cambria Math"/>
          <w:sz w:val="24"/>
          <w:szCs w:val="24"/>
        </w:rPr>
        <w:t>𝑒</w:t>
      </w:r>
      <w:r>
        <w:rPr>
          <w:sz w:val="24"/>
          <w:szCs w:val="24"/>
        </w:rPr>
        <w:t>-</w:t>
      </w:r>
      <w:r>
        <w:rPr>
          <w:rFonts w:ascii="Cambria Math" w:hAnsi="Cambria Math" w:cs="Cambria Math"/>
          <w:sz w:val="24"/>
          <w:szCs w:val="24"/>
        </w:rPr>
        <w:t>𝑧𝑖</w:t>
      </w:r>
      <w:r>
        <w:rPr>
          <w:sz w:val="24"/>
          <w:szCs w:val="24"/>
        </w:rPr>
        <w:t xml:space="preserve">/1 + </w:t>
      </w:r>
      <w:r>
        <w:rPr>
          <w:rFonts w:ascii="Cambria Math" w:hAnsi="Cambria Math" w:cs="Cambria Math"/>
          <w:sz w:val="24"/>
          <w:szCs w:val="24"/>
        </w:rPr>
        <w:t>𝑒</w:t>
      </w:r>
      <w:r>
        <w:rPr>
          <w:sz w:val="24"/>
          <w:szCs w:val="24"/>
        </w:rPr>
        <w:t>-</w:t>
      </w:r>
      <w:r>
        <w:rPr>
          <w:rFonts w:ascii="Cambria Math" w:hAnsi="Cambria Math" w:cs="Cambria Math"/>
          <w:sz w:val="24"/>
          <w:szCs w:val="24"/>
        </w:rPr>
        <w:t>𝑧𝑖</w:t>
      </w:r>
      <w:r>
        <w:rPr>
          <w:sz w:val="24"/>
          <w:szCs w:val="24"/>
        </w:rPr>
        <w:t>----------------------------------------------------- (3.6)</w:t>
      </w:r>
    </w:p>
    <w:p w14:paraId="6816559C" w14:textId="77777777" w:rsidR="00D557A2" w:rsidRDefault="00D20CEF">
      <w:pPr>
        <w:widowControl/>
        <w:autoSpaceDE/>
        <w:autoSpaceDN/>
        <w:spacing w:line="360" w:lineRule="auto"/>
        <w:rPr>
          <w:sz w:val="24"/>
          <w:szCs w:val="24"/>
        </w:rPr>
      </w:pPr>
      <w:r>
        <w:rPr>
          <w:sz w:val="24"/>
          <w:szCs w:val="24"/>
        </w:rPr>
        <w:t>Therefore, by dividing equation (3.4) by equation (3.6) we can result in the odds-ratio in binary response, which is as stated below:</w:t>
      </w:r>
    </w:p>
    <w:p w14:paraId="3BDF39EF" w14:textId="77777777" w:rsidR="00D557A2" w:rsidRDefault="00D20CEF">
      <w:pPr>
        <w:widowControl/>
        <w:autoSpaceDE/>
        <w:autoSpaceDN/>
        <w:spacing w:line="360" w:lineRule="auto"/>
        <w:rPr>
          <w:sz w:val="24"/>
          <w:szCs w:val="24"/>
        </w:rPr>
      </w:pPr>
      <w:r>
        <w:rPr>
          <w:rFonts w:ascii="Cambria Math" w:hAnsi="Cambria Math" w:cs="Cambria Math"/>
          <w:sz w:val="24"/>
          <w:szCs w:val="24"/>
        </w:rPr>
        <w:t>𝑝𝑟</w:t>
      </w:r>
      <w:r>
        <w:rPr>
          <w:sz w:val="24"/>
          <w:szCs w:val="24"/>
        </w:rPr>
        <w:t xml:space="preserve"> (</w:t>
      </w:r>
      <w:r>
        <w:rPr>
          <w:rFonts w:ascii="Cambria Math" w:hAnsi="Cambria Math" w:cs="Cambria Math"/>
          <w:sz w:val="24"/>
          <w:szCs w:val="24"/>
        </w:rPr>
        <w:t>𝑦</w:t>
      </w:r>
      <w:r>
        <w:rPr>
          <w:sz w:val="24"/>
          <w:szCs w:val="24"/>
        </w:rPr>
        <w:t xml:space="preserve"> = 1 /</w:t>
      </w:r>
      <w:r>
        <w:rPr>
          <w:rFonts w:ascii="Cambria Math" w:hAnsi="Cambria Math" w:cs="Cambria Math"/>
          <w:sz w:val="24"/>
          <w:szCs w:val="24"/>
        </w:rPr>
        <w:t>𝑥</w:t>
      </w:r>
      <w:r>
        <w:rPr>
          <w:sz w:val="24"/>
          <w:szCs w:val="24"/>
        </w:rPr>
        <w:t>)/ [1 – (</w:t>
      </w:r>
      <w:r>
        <w:rPr>
          <w:rFonts w:ascii="Cambria Math" w:hAnsi="Cambria Math" w:cs="Cambria Math"/>
          <w:sz w:val="24"/>
          <w:szCs w:val="24"/>
        </w:rPr>
        <w:t>𝑦</w:t>
      </w:r>
      <w:r>
        <w:rPr>
          <w:sz w:val="24"/>
          <w:szCs w:val="24"/>
        </w:rPr>
        <w:t xml:space="preserve"> = 1/ </w:t>
      </w:r>
      <w:r>
        <w:rPr>
          <w:rFonts w:ascii="Cambria Math" w:hAnsi="Cambria Math" w:cs="Cambria Math"/>
          <w:sz w:val="24"/>
          <w:szCs w:val="24"/>
        </w:rPr>
        <w:t>𝑥</w:t>
      </w:r>
      <w:r>
        <w:rPr>
          <w:sz w:val="24"/>
          <w:szCs w:val="24"/>
        </w:rPr>
        <w:t>)] = (</w:t>
      </w:r>
      <w:r>
        <w:rPr>
          <w:rFonts w:ascii="Cambria Math" w:hAnsi="Cambria Math" w:cs="Cambria Math"/>
          <w:sz w:val="24"/>
          <w:szCs w:val="24"/>
        </w:rPr>
        <w:t>𝑌</w:t>
      </w:r>
      <w:r>
        <w:rPr>
          <w:sz w:val="24"/>
          <w:szCs w:val="24"/>
        </w:rPr>
        <w:t xml:space="preserve"> = 1)/1 – (</w:t>
      </w:r>
      <w:r>
        <w:rPr>
          <w:rFonts w:ascii="Cambria Math" w:hAnsi="Cambria Math" w:cs="Cambria Math"/>
          <w:sz w:val="24"/>
          <w:szCs w:val="24"/>
        </w:rPr>
        <w:t>𝑌</w:t>
      </w:r>
      <w:r>
        <w:rPr>
          <w:sz w:val="24"/>
          <w:szCs w:val="24"/>
        </w:rPr>
        <w:t xml:space="preserve"> = 1) = 1/1 + </w:t>
      </w:r>
      <w:r>
        <w:rPr>
          <w:rFonts w:ascii="Cambria Math" w:hAnsi="Cambria Math" w:cs="Cambria Math"/>
          <w:sz w:val="24"/>
          <w:szCs w:val="24"/>
        </w:rPr>
        <w:t>𝑒</w:t>
      </w:r>
      <w:r>
        <w:rPr>
          <w:sz w:val="24"/>
          <w:szCs w:val="24"/>
        </w:rPr>
        <w:t>-</w:t>
      </w:r>
      <w:r>
        <w:rPr>
          <w:rFonts w:ascii="Cambria Math" w:hAnsi="Cambria Math" w:cs="Cambria Math"/>
          <w:sz w:val="24"/>
          <w:szCs w:val="24"/>
        </w:rPr>
        <w:t>𝑧𝑖</w:t>
      </w:r>
      <w:r>
        <w:rPr>
          <w:sz w:val="24"/>
          <w:szCs w:val="24"/>
        </w:rPr>
        <w:t xml:space="preserve"> / </w:t>
      </w:r>
      <w:r>
        <w:rPr>
          <w:rFonts w:ascii="Cambria Math" w:hAnsi="Cambria Math" w:cs="Cambria Math"/>
          <w:sz w:val="24"/>
          <w:szCs w:val="24"/>
        </w:rPr>
        <w:t>𝑒</w:t>
      </w:r>
      <w:r>
        <w:rPr>
          <w:sz w:val="24"/>
          <w:szCs w:val="24"/>
        </w:rPr>
        <w:t>-</w:t>
      </w:r>
      <w:r>
        <w:rPr>
          <w:rFonts w:ascii="Cambria Math" w:hAnsi="Cambria Math" w:cs="Cambria Math"/>
          <w:sz w:val="24"/>
          <w:szCs w:val="24"/>
        </w:rPr>
        <w:t>𝑧𝑖</w:t>
      </w:r>
      <w:r>
        <w:rPr>
          <w:sz w:val="24"/>
          <w:szCs w:val="24"/>
        </w:rPr>
        <w:t xml:space="preserve">/1 + </w:t>
      </w:r>
      <w:r>
        <w:rPr>
          <w:rFonts w:ascii="Cambria Math" w:hAnsi="Cambria Math" w:cs="Cambria Math"/>
          <w:sz w:val="24"/>
          <w:szCs w:val="24"/>
        </w:rPr>
        <w:t>𝑒</w:t>
      </w:r>
      <w:r>
        <w:rPr>
          <w:sz w:val="24"/>
          <w:szCs w:val="24"/>
        </w:rPr>
        <w:t>-</w:t>
      </w:r>
      <w:r>
        <w:rPr>
          <w:rFonts w:ascii="Cambria Math" w:hAnsi="Cambria Math" w:cs="Cambria Math"/>
          <w:sz w:val="24"/>
          <w:szCs w:val="24"/>
        </w:rPr>
        <w:t>𝑧𝑖</w:t>
      </w:r>
      <w:r>
        <w:rPr>
          <w:sz w:val="24"/>
          <w:szCs w:val="24"/>
        </w:rPr>
        <w:t xml:space="preserve">= </w:t>
      </w:r>
      <w:r>
        <w:rPr>
          <w:rFonts w:ascii="Cambria Math" w:hAnsi="Cambria Math" w:cs="Cambria Math"/>
          <w:sz w:val="24"/>
          <w:szCs w:val="24"/>
        </w:rPr>
        <w:t>𝑒𝑧𝑖</w:t>
      </w:r>
      <w:r>
        <w:rPr>
          <w:sz w:val="24"/>
          <w:szCs w:val="24"/>
        </w:rPr>
        <w:t xml:space="preserve"> ------ (3.7)</w:t>
      </w:r>
    </w:p>
    <w:p w14:paraId="7DBE4DC0" w14:textId="77777777" w:rsidR="00D557A2" w:rsidRDefault="00D20CEF">
      <w:pPr>
        <w:widowControl/>
        <w:autoSpaceDE/>
        <w:autoSpaceDN/>
        <w:spacing w:line="360" w:lineRule="auto"/>
        <w:rPr>
          <w:sz w:val="24"/>
          <w:szCs w:val="24"/>
        </w:rPr>
      </w:pPr>
      <w:r>
        <w:rPr>
          <w:sz w:val="24"/>
          <w:szCs w:val="24"/>
        </w:rPr>
        <w:t xml:space="preserve">When we take the natural </w:t>
      </w:r>
      <w:proofErr w:type="spellStart"/>
      <w:r>
        <w:rPr>
          <w:sz w:val="24"/>
          <w:szCs w:val="24"/>
        </w:rPr>
        <w:t>logarisim</w:t>
      </w:r>
      <w:proofErr w:type="spellEnd"/>
      <w:r>
        <w:rPr>
          <w:sz w:val="24"/>
          <w:szCs w:val="24"/>
        </w:rPr>
        <w:t xml:space="preserve"> of odd-ratio of equation (3.7) could result in logit model as we can see below.</w:t>
      </w:r>
    </w:p>
    <w:p w14:paraId="08B9CD58" w14:textId="77777777" w:rsidR="00D557A2" w:rsidRDefault="00D20CEF">
      <w:pPr>
        <w:widowControl/>
        <w:autoSpaceDE/>
        <w:autoSpaceDN/>
        <w:spacing w:line="360" w:lineRule="auto"/>
        <w:rPr>
          <w:sz w:val="24"/>
          <w:szCs w:val="24"/>
        </w:rPr>
      </w:pPr>
      <w:r>
        <w:rPr>
          <w:rFonts w:ascii="Cambria Math" w:hAnsi="Cambria Math" w:cs="Cambria Math"/>
          <w:sz w:val="24"/>
          <w:szCs w:val="24"/>
        </w:rPr>
        <w:lastRenderedPageBreak/>
        <w:t>𝐿𝑖</w:t>
      </w:r>
      <w:r>
        <w:rPr>
          <w:sz w:val="24"/>
          <w:szCs w:val="24"/>
        </w:rPr>
        <w:t xml:space="preserve"> = (((</w:t>
      </w:r>
      <w:r>
        <w:rPr>
          <w:rFonts w:ascii="Cambria Math" w:hAnsi="Cambria Math" w:cs="Cambria Math"/>
          <w:sz w:val="24"/>
          <w:szCs w:val="24"/>
        </w:rPr>
        <w:t>𝑌</w:t>
      </w:r>
      <w:r>
        <w:rPr>
          <w:sz w:val="24"/>
          <w:szCs w:val="24"/>
        </w:rPr>
        <w:t xml:space="preserve"> = 1)) </w:t>
      </w:r>
      <w:proofErr w:type="gramStart"/>
      <w:r>
        <w:rPr>
          <w:sz w:val="24"/>
          <w:szCs w:val="24"/>
        </w:rPr>
        <w:t>/(</w:t>
      </w:r>
      <w:proofErr w:type="gramEnd"/>
      <w:r>
        <w:rPr>
          <w:sz w:val="24"/>
          <w:szCs w:val="24"/>
        </w:rPr>
        <w:t>1 –</w:t>
      </w:r>
      <w:r>
        <w:rPr>
          <w:rFonts w:ascii="Cambria Math" w:hAnsi="Cambria Math" w:cs="Cambria Math"/>
          <w:sz w:val="24"/>
          <w:szCs w:val="24"/>
        </w:rPr>
        <w:t>𝑃</w:t>
      </w:r>
      <w:r>
        <w:rPr>
          <w:sz w:val="24"/>
          <w:szCs w:val="24"/>
        </w:rPr>
        <w:t>(</w:t>
      </w:r>
      <w:r>
        <w:rPr>
          <w:rFonts w:ascii="Cambria Math" w:hAnsi="Cambria Math" w:cs="Cambria Math"/>
          <w:sz w:val="24"/>
          <w:szCs w:val="24"/>
        </w:rPr>
        <w:t>𝑌</w:t>
      </w:r>
      <w:r>
        <w:rPr>
          <w:sz w:val="24"/>
          <w:szCs w:val="24"/>
        </w:rPr>
        <w:t xml:space="preserve"> = 1))) = </w:t>
      </w:r>
      <w:r>
        <w:rPr>
          <w:rFonts w:ascii="Cambria Math" w:hAnsi="Cambria Math" w:cs="Cambria Math"/>
          <w:sz w:val="24"/>
          <w:szCs w:val="24"/>
        </w:rPr>
        <w:t>𝑍𝑖</w:t>
      </w:r>
      <w:r>
        <w:rPr>
          <w:sz w:val="24"/>
          <w:szCs w:val="24"/>
        </w:rPr>
        <w:t xml:space="preserve"> = </w:t>
      </w:r>
      <w:r>
        <w:rPr>
          <w:rFonts w:ascii="Cambria Math" w:hAnsi="Cambria Math" w:cs="Cambria Math"/>
          <w:sz w:val="24"/>
          <w:szCs w:val="24"/>
        </w:rPr>
        <w:t>𝛽</w:t>
      </w:r>
      <w:r>
        <w:rPr>
          <w:sz w:val="24"/>
          <w:szCs w:val="24"/>
        </w:rPr>
        <w:t xml:space="preserve">0 + </w:t>
      </w:r>
      <w:r>
        <w:rPr>
          <w:rFonts w:ascii="Cambria Math" w:hAnsi="Cambria Math" w:cs="Cambria Math"/>
          <w:sz w:val="24"/>
          <w:szCs w:val="24"/>
        </w:rPr>
        <w:t>𝛽</w:t>
      </w:r>
      <w:r>
        <w:rPr>
          <w:sz w:val="24"/>
          <w:szCs w:val="24"/>
        </w:rPr>
        <w:t>1</w:t>
      </w:r>
      <w:r>
        <w:rPr>
          <w:rFonts w:ascii="Cambria Math" w:hAnsi="Cambria Math" w:cs="Cambria Math"/>
          <w:sz w:val="24"/>
          <w:szCs w:val="24"/>
        </w:rPr>
        <w:t>𝑥</w:t>
      </w:r>
      <w:r>
        <w:rPr>
          <w:sz w:val="24"/>
          <w:szCs w:val="24"/>
        </w:rPr>
        <w:t xml:space="preserve">1 + </w:t>
      </w:r>
      <w:r>
        <w:rPr>
          <w:rFonts w:ascii="Cambria Math" w:hAnsi="Cambria Math" w:cs="Cambria Math"/>
          <w:sz w:val="24"/>
          <w:szCs w:val="24"/>
        </w:rPr>
        <w:t>𝛽</w:t>
      </w:r>
      <w:r>
        <w:rPr>
          <w:sz w:val="24"/>
          <w:szCs w:val="24"/>
        </w:rPr>
        <w:t>2</w:t>
      </w:r>
      <w:r>
        <w:rPr>
          <w:rFonts w:ascii="Cambria Math" w:hAnsi="Cambria Math" w:cs="Cambria Math"/>
          <w:sz w:val="24"/>
          <w:szCs w:val="24"/>
        </w:rPr>
        <w:t>𝑥</w:t>
      </w:r>
      <w:r>
        <w:rPr>
          <w:sz w:val="24"/>
          <w:szCs w:val="24"/>
        </w:rPr>
        <w:t xml:space="preserve">2 + </w:t>
      </w:r>
      <w:r>
        <w:rPr>
          <w:rFonts w:ascii="Cambria Math" w:hAnsi="Cambria Math" w:cs="Cambria Math"/>
          <w:sz w:val="24"/>
          <w:szCs w:val="24"/>
        </w:rPr>
        <w:t>𝛽</w:t>
      </w:r>
      <w:r>
        <w:rPr>
          <w:sz w:val="24"/>
          <w:szCs w:val="24"/>
        </w:rPr>
        <w:t>3</w:t>
      </w:r>
      <w:r>
        <w:rPr>
          <w:rFonts w:ascii="Cambria Math" w:hAnsi="Cambria Math" w:cs="Cambria Math"/>
          <w:sz w:val="24"/>
          <w:szCs w:val="24"/>
        </w:rPr>
        <w:t>𝑥</w:t>
      </w:r>
      <w:r>
        <w:rPr>
          <w:sz w:val="24"/>
          <w:szCs w:val="24"/>
        </w:rPr>
        <w:t xml:space="preserve">3 + </w:t>
      </w:r>
      <w:r>
        <w:rPr>
          <w:rFonts w:ascii="Cambria Math" w:hAnsi="Cambria Math" w:cs="Cambria Math"/>
          <w:sz w:val="24"/>
          <w:szCs w:val="24"/>
        </w:rPr>
        <w:t>𝛽</w:t>
      </w:r>
      <w:r>
        <w:rPr>
          <w:sz w:val="24"/>
          <w:szCs w:val="24"/>
        </w:rPr>
        <w:t>4</w:t>
      </w:r>
      <w:r>
        <w:rPr>
          <w:rFonts w:ascii="Cambria Math" w:hAnsi="Cambria Math" w:cs="Cambria Math"/>
          <w:sz w:val="24"/>
          <w:szCs w:val="24"/>
        </w:rPr>
        <w:t>𝑥</w:t>
      </w:r>
      <w:r>
        <w:rPr>
          <w:sz w:val="24"/>
          <w:szCs w:val="24"/>
        </w:rPr>
        <w:t>4 +</w:t>
      </w:r>
      <w:r>
        <w:rPr>
          <w:rFonts w:ascii="Cambria Math" w:hAnsi="Cambria Math" w:cs="Cambria Math"/>
          <w:sz w:val="24"/>
          <w:szCs w:val="24"/>
        </w:rPr>
        <w:t>𝛽</w:t>
      </w:r>
      <w:r>
        <w:rPr>
          <w:sz w:val="24"/>
          <w:szCs w:val="24"/>
        </w:rPr>
        <w:t>5</w:t>
      </w:r>
      <w:r>
        <w:rPr>
          <w:rFonts w:ascii="Cambria Math" w:hAnsi="Cambria Math" w:cs="Cambria Math"/>
          <w:sz w:val="24"/>
          <w:szCs w:val="24"/>
        </w:rPr>
        <w:t>𝑥</w:t>
      </w:r>
      <w:r>
        <w:rPr>
          <w:sz w:val="24"/>
          <w:szCs w:val="24"/>
        </w:rPr>
        <w:t xml:space="preserve">5 + </w:t>
      </w:r>
      <w:r>
        <w:rPr>
          <w:rFonts w:ascii="Cambria Math" w:hAnsi="Cambria Math" w:cs="Cambria Math"/>
          <w:sz w:val="24"/>
          <w:szCs w:val="24"/>
        </w:rPr>
        <w:t>𝛽</w:t>
      </w:r>
      <w:r>
        <w:rPr>
          <w:sz w:val="24"/>
          <w:szCs w:val="24"/>
        </w:rPr>
        <w:t>6</w:t>
      </w:r>
      <w:r>
        <w:rPr>
          <w:rFonts w:ascii="Cambria Math" w:hAnsi="Cambria Math" w:cs="Cambria Math"/>
          <w:sz w:val="24"/>
          <w:szCs w:val="24"/>
        </w:rPr>
        <w:t>𝑥</w:t>
      </w:r>
      <w:r>
        <w:rPr>
          <w:sz w:val="24"/>
          <w:szCs w:val="24"/>
        </w:rPr>
        <w:t xml:space="preserve">6 + </w:t>
      </w:r>
      <w:r>
        <w:rPr>
          <w:rFonts w:ascii="Cambria Math" w:hAnsi="Cambria Math" w:cs="Cambria Math"/>
          <w:sz w:val="24"/>
          <w:szCs w:val="24"/>
        </w:rPr>
        <w:t>𝛽</w:t>
      </w:r>
      <w:r>
        <w:rPr>
          <w:sz w:val="24"/>
          <w:szCs w:val="24"/>
        </w:rPr>
        <w:t xml:space="preserve">7 </w:t>
      </w:r>
      <w:r>
        <w:rPr>
          <w:rFonts w:ascii="Cambria Math" w:hAnsi="Cambria Math" w:cs="Cambria Math"/>
          <w:sz w:val="24"/>
          <w:szCs w:val="24"/>
        </w:rPr>
        <w:t>𝑥</w:t>
      </w:r>
      <w:r>
        <w:rPr>
          <w:sz w:val="24"/>
          <w:szCs w:val="24"/>
        </w:rPr>
        <w:t xml:space="preserve">7 + </w:t>
      </w:r>
      <w:r>
        <w:rPr>
          <w:rFonts w:ascii="Cambria Math" w:hAnsi="Cambria Math" w:cs="Cambria Math"/>
          <w:sz w:val="24"/>
          <w:szCs w:val="24"/>
        </w:rPr>
        <w:t>𝛽</w:t>
      </w:r>
      <w:r>
        <w:rPr>
          <w:sz w:val="24"/>
          <w:szCs w:val="24"/>
        </w:rPr>
        <w:t>8</w:t>
      </w:r>
      <w:r>
        <w:rPr>
          <w:rFonts w:ascii="Cambria Math" w:hAnsi="Cambria Math" w:cs="Cambria Math"/>
          <w:sz w:val="24"/>
          <w:szCs w:val="24"/>
        </w:rPr>
        <w:t>𝑥</w:t>
      </w:r>
      <w:r>
        <w:rPr>
          <w:sz w:val="24"/>
          <w:szCs w:val="24"/>
        </w:rPr>
        <w:t xml:space="preserve">8+ </w:t>
      </w:r>
      <w:r>
        <w:rPr>
          <w:rFonts w:ascii="Cambria Math" w:hAnsi="Cambria Math" w:cs="Cambria Math"/>
          <w:sz w:val="24"/>
          <w:szCs w:val="24"/>
        </w:rPr>
        <w:t>𝛽</w:t>
      </w:r>
      <w:r>
        <w:rPr>
          <w:sz w:val="24"/>
          <w:szCs w:val="24"/>
        </w:rPr>
        <w:t>9</w:t>
      </w:r>
      <w:r>
        <w:rPr>
          <w:rFonts w:ascii="Cambria Math" w:hAnsi="Cambria Math" w:cs="Cambria Math"/>
          <w:sz w:val="24"/>
          <w:szCs w:val="24"/>
        </w:rPr>
        <w:t>𝑥</w:t>
      </w:r>
      <w:r>
        <w:rPr>
          <w:sz w:val="24"/>
          <w:szCs w:val="24"/>
        </w:rPr>
        <w:t xml:space="preserve">9 + </w:t>
      </w:r>
      <w:r>
        <w:rPr>
          <w:rFonts w:ascii="Cambria Math" w:hAnsi="Cambria Math" w:cs="Cambria Math"/>
          <w:sz w:val="24"/>
          <w:szCs w:val="24"/>
        </w:rPr>
        <w:t>𝛽</w:t>
      </w:r>
      <w:r>
        <w:rPr>
          <w:sz w:val="24"/>
          <w:szCs w:val="24"/>
        </w:rPr>
        <w:t xml:space="preserve">10 </w:t>
      </w:r>
      <w:r>
        <w:rPr>
          <w:rFonts w:ascii="Cambria Math" w:hAnsi="Cambria Math" w:cs="Cambria Math"/>
          <w:sz w:val="24"/>
          <w:szCs w:val="24"/>
        </w:rPr>
        <w:t>𝑥</w:t>
      </w:r>
      <w:r>
        <w:rPr>
          <w:sz w:val="24"/>
          <w:szCs w:val="24"/>
        </w:rPr>
        <w:t xml:space="preserve">10 ++ </w:t>
      </w:r>
      <w:r>
        <w:rPr>
          <w:rFonts w:ascii="Cambria Math" w:hAnsi="Cambria Math" w:cs="Cambria Math"/>
          <w:sz w:val="24"/>
          <w:szCs w:val="24"/>
        </w:rPr>
        <w:t>𝛽</w:t>
      </w:r>
      <w:r>
        <w:rPr>
          <w:sz w:val="24"/>
          <w:szCs w:val="24"/>
        </w:rPr>
        <w:t xml:space="preserve">11 </w:t>
      </w:r>
      <w:r>
        <w:rPr>
          <w:rFonts w:ascii="Cambria Math" w:hAnsi="Cambria Math" w:cs="Cambria Math"/>
          <w:sz w:val="24"/>
          <w:szCs w:val="24"/>
        </w:rPr>
        <w:t>𝑥</w:t>
      </w:r>
      <w:r>
        <w:rPr>
          <w:sz w:val="24"/>
          <w:szCs w:val="24"/>
        </w:rPr>
        <w:t xml:space="preserve">11 ++ </w:t>
      </w:r>
      <w:r>
        <w:rPr>
          <w:rFonts w:ascii="Cambria Math" w:hAnsi="Cambria Math" w:cs="Cambria Math"/>
          <w:sz w:val="24"/>
          <w:szCs w:val="24"/>
        </w:rPr>
        <w:t>------</w:t>
      </w:r>
      <w:r>
        <w:rPr>
          <w:sz w:val="24"/>
          <w:szCs w:val="24"/>
        </w:rPr>
        <w:t xml:space="preserve"> ------------------------------------------- (3.8).</w:t>
      </w:r>
    </w:p>
    <w:p w14:paraId="5B074F8E" w14:textId="77777777" w:rsidR="00D557A2" w:rsidRDefault="00D20CEF">
      <w:pPr>
        <w:widowControl/>
        <w:autoSpaceDE/>
        <w:autoSpaceDN/>
        <w:spacing w:line="360" w:lineRule="auto"/>
        <w:rPr>
          <w:sz w:val="24"/>
          <w:szCs w:val="24"/>
        </w:rPr>
      </w:pPr>
      <w:r>
        <w:rPr>
          <w:sz w:val="24"/>
          <w:szCs w:val="24"/>
        </w:rPr>
        <w:t xml:space="preserve">Therefore, logit model for probability of saving or not-saving of a household and determinants of saving as follows: </w:t>
      </w:r>
    </w:p>
    <w:p w14:paraId="4283E955" w14:textId="77777777" w:rsidR="00D557A2" w:rsidRDefault="00D20CEF">
      <w:pPr>
        <w:widowControl/>
        <w:autoSpaceDE/>
        <w:autoSpaceDN/>
        <w:spacing w:line="360" w:lineRule="auto"/>
        <w:rPr>
          <w:sz w:val="24"/>
          <w:szCs w:val="24"/>
        </w:rPr>
      </w:pPr>
      <w:r>
        <w:rPr>
          <w:rFonts w:ascii="Cambria Math" w:hAnsi="Cambria Math" w:cs="Cambria Math"/>
          <w:sz w:val="24"/>
          <w:szCs w:val="24"/>
        </w:rPr>
        <w:t>Yi</w:t>
      </w:r>
      <w:r>
        <w:rPr>
          <w:sz w:val="24"/>
          <w:szCs w:val="24"/>
        </w:rPr>
        <w:t xml:space="preserve">= </w:t>
      </w:r>
      <w:r>
        <w:rPr>
          <w:rFonts w:ascii="Cambria Math" w:hAnsi="Cambria Math" w:cs="Cambria Math"/>
          <w:sz w:val="24"/>
          <w:szCs w:val="24"/>
        </w:rPr>
        <w:t>𝛽</w:t>
      </w:r>
      <w:r>
        <w:rPr>
          <w:sz w:val="24"/>
          <w:szCs w:val="24"/>
          <w:vertAlign w:val="subscript"/>
        </w:rPr>
        <w:t>O</w:t>
      </w:r>
      <w:r>
        <w:rPr>
          <w:sz w:val="24"/>
          <w:szCs w:val="24"/>
        </w:rPr>
        <w:t xml:space="preserve">+ </w:t>
      </w:r>
      <w:r>
        <w:rPr>
          <w:rFonts w:ascii="Cambria Math" w:hAnsi="Cambria Math" w:cs="Cambria Math"/>
          <w:sz w:val="24"/>
          <w:szCs w:val="24"/>
        </w:rPr>
        <w:t>𝛽</w:t>
      </w:r>
      <w:r>
        <w:rPr>
          <w:sz w:val="24"/>
          <w:szCs w:val="24"/>
          <w:vertAlign w:val="subscript"/>
        </w:rPr>
        <w:t>1</w:t>
      </w:r>
      <w:r>
        <w:rPr>
          <w:sz w:val="24"/>
          <w:szCs w:val="24"/>
        </w:rPr>
        <w:t xml:space="preserve"> HH</w:t>
      </w:r>
      <w:r>
        <w:rPr>
          <w:rFonts w:ascii="Cambria Math" w:hAnsi="Cambria Math" w:cs="Cambria Math"/>
          <w:sz w:val="24"/>
          <w:szCs w:val="24"/>
        </w:rPr>
        <w:t>AG</w:t>
      </w:r>
      <w:r>
        <w:rPr>
          <w:sz w:val="24"/>
          <w:szCs w:val="24"/>
        </w:rPr>
        <w:t xml:space="preserve">+ </w:t>
      </w:r>
      <w:r>
        <w:rPr>
          <w:rFonts w:ascii="Cambria Math" w:hAnsi="Cambria Math" w:cs="Cambria Math"/>
          <w:sz w:val="24"/>
          <w:szCs w:val="24"/>
        </w:rPr>
        <w:t>𝛽</w:t>
      </w:r>
      <w:r>
        <w:rPr>
          <w:sz w:val="24"/>
          <w:szCs w:val="24"/>
          <w:vertAlign w:val="subscript"/>
        </w:rPr>
        <w:t>2</w:t>
      </w:r>
      <w:r>
        <w:rPr>
          <w:sz w:val="24"/>
          <w:szCs w:val="24"/>
        </w:rPr>
        <w:t xml:space="preserve"> HH </w:t>
      </w:r>
      <w:r>
        <w:rPr>
          <w:rFonts w:ascii="Cambria Math" w:hAnsi="Cambria Math" w:cs="Cambria Math"/>
          <w:sz w:val="24"/>
          <w:szCs w:val="24"/>
        </w:rPr>
        <w:t>Sex</w:t>
      </w:r>
      <w:r>
        <w:rPr>
          <w:sz w:val="24"/>
          <w:szCs w:val="24"/>
        </w:rPr>
        <w:t xml:space="preserve"> + </w:t>
      </w:r>
      <w:r>
        <w:rPr>
          <w:rFonts w:ascii="Cambria Math" w:hAnsi="Cambria Math" w:cs="Cambria Math"/>
          <w:sz w:val="24"/>
          <w:szCs w:val="24"/>
        </w:rPr>
        <w:t>𝛽</w:t>
      </w:r>
      <w:r>
        <w:rPr>
          <w:sz w:val="24"/>
          <w:szCs w:val="24"/>
          <w:vertAlign w:val="subscript"/>
        </w:rPr>
        <w:t>3</w:t>
      </w:r>
      <w:r>
        <w:rPr>
          <w:sz w:val="24"/>
          <w:szCs w:val="24"/>
        </w:rPr>
        <w:t xml:space="preserve">HHMS + </w:t>
      </w:r>
      <w:r>
        <w:rPr>
          <w:rFonts w:ascii="Cambria Math" w:hAnsi="Cambria Math" w:cs="Cambria Math"/>
          <w:sz w:val="24"/>
          <w:szCs w:val="24"/>
        </w:rPr>
        <w:t>𝛽</w:t>
      </w:r>
      <w:r>
        <w:rPr>
          <w:sz w:val="24"/>
          <w:szCs w:val="24"/>
          <w:vertAlign w:val="subscript"/>
        </w:rPr>
        <w:t>4</w:t>
      </w:r>
      <w:r>
        <w:rPr>
          <w:sz w:val="24"/>
          <w:szCs w:val="24"/>
        </w:rPr>
        <w:t xml:space="preserve">HHFS + </w:t>
      </w:r>
      <w:r>
        <w:rPr>
          <w:rFonts w:ascii="Cambria Math" w:hAnsi="Cambria Math" w:cs="Cambria Math"/>
          <w:sz w:val="24"/>
          <w:szCs w:val="24"/>
        </w:rPr>
        <w:t>𝛽</w:t>
      </w:r>
      <w:r>
        <w:rPr>
          <w:sz w:val="24"/>
          <w:szCs w:val="24"/>
          <w:vertAlign w:val="subscript"/>
        </w:rPr>
        <w:t>5</w:t>
      </w:r>
      <w:r>
        <w:rPr>
          <w:sz w:val="24"/>
          <w:szCs w:val="24"/>
        </w:rPr>
        <w:t>HH</w:t>
      </w:r>
      <w:r>
        <w:rPr>
          <w:rFonts w:ascii="Cambria Math" w:hAnsi="Cambria Math" w:cs="Cambria Math"/>
          <w:sz w:val="24"/>
          <w:szCs w:val="24"/>
        </w:rPr>
        <w:t>Edu</w:t>
      </w:r>
      <w:r>
        <w:rPr>
          <w:sz w:val="24"/>
          <w:szCs w:val="24"/>
        </w:rPr>
        <w:t xml:space="preserve">+ </w:t>
      </w:r>
      <w:r>
        <w:rPr>
          <w:rFonts w:ascii="Cambria Math" w:hAnsi="Cambria Math" w:cs="Cambria Math"/>
          <w:sz w:val="24"/>
          <w:szCs w:val="24"/>
        </w:rPr>
        <w:t>𝛽</w:t>
      </w:r>
      <w:r>
        <w:rPr>
          <w:sz w:val="24"/>
          <w:szCs w:val="24"/>
          <w:vertAlign w:val="subscript"/>
        </w:rPr>
        <w:t>6</w:t>
      </w:r>
      <w:r>
        <w:rPr>
          <w:sz w:val="24"/>
          <w:szCs w:val="24"/>
        </w:rPr>
        <w:t>HHM</w:t>
      </w:r>
      <w:r>
        <w:rPr>
          <w:rFonts w:ascii="Cambria Math" w:hAnsi="Cambria Math" w:cs="Cambria Math"/>
          <w:sz w:val="24"/>
          <w:szCs w:val="24"/>
        </w:rPr>
        <w:t>I</w:t>
      </w:r>
      <w:r>
        <w:rPr>
          <w:sz w:val="24"/>
          <w:szCs w:val="24"/>
        </w:rPr>
        <w:t>+</w:t>
      </w:r>
      <w:r>
        <w:rPr>
          <w:rFonts w:ascii="Cambria Math" w:hAnsi="Cambria Math" w:cs="Cambria Math"/>
          <w:sz w:val="24"/>
          <w:szCs w:val="24"/>
        </w:rPr>
        <w:t xml:space="preserve"> 𝛽</w:t>
      </w:r>
      <w:r>
        <w:rPr>
          <w:sz w:val="24"/>
          <w:szCs w:val="24"/>
          <w:vertAlign w:val="subscript"/>
        </w:rPr>
        <w:t>7</w:t>
      </w:r>
      <w:r>
        <w:rPr>
          <w:sz w:val="24"/>
          <w:szCs w:val="24"/>
        </w:rPr>
        <w:t xml:space="preserve"> HHM</w:t>
      </w:r>
      <w:r>
        <w:rPr>
          <w:rFonts w:ascii="Cambria Math" w:hAnsi="Cambria Math" w:cs="Cambria Math"/>
          <w:sz w:val="24"/>
          <w:szCs w:val="24"/>
        </w:rPr>
        <w:t>E</w:t>
      </w:r>
      <w:r>
        <w:rPr>
          <w:sz w:val="24"/>
          <w:szCs w:val="24"/>
        </w:rPr>
        <w:t xml:space="preserve"> + </w:t>
      </w:r>
      <w:r>
        <w:rPr>
          <w:rFonts w:ascii="Cambria Math" w:hAnsi="Cambria Math" w:cs="Cambria Math"/>
          <w:sz w:val="24"/>
          <w:szCs w:val="24"/>
        </w:rPr>
        <w:t>𝛽</w:t>
      </w:r>
      <w:r>
        <w:rPr>
          <w:sz w:val="24"/>
          <w:szCs w:val="24"/>
          <w:vertAlign w:val="subscript"/>
        </w:rPr>
        <w:t>8</w:t>
      </w:r>
      <w:r>
        <w:rPr>
          <w:sz w:val="24"/>
          <w:szCs w:val="24"/>
        </w:rPr>
        <w:t xml:space="preserve">HHAC +  </w:t>
      </w:r>
      <w:r>
        <w:rPr>
          <w:rFonts w:ascii="Cambria Math" w:hAnsi="Cambria Math" w:cs="Cambria Math"/>
          <w:sz w:val="24"/>
          <w:szCs w:val="24"/>
        </w:rPr>
        <w:t>𝛽</w:t>
      </w:r>
      <w:r>
        <w:rPr>
          <w:sz w:val="24"/>
          <w:szCs w:val="24"/>
          <w:vertAlign w:val="subscript"/>
        </w:rPr>
        <w:t>9</w:t>
      </w:r>
      <w:r>
        <w:rPr>
          <w:sz w:val="24"/>
          <w:szCs w:val="24"/>
        </w:rPr>
        <w:t xml:space="preserve">HHT+ </w:t>
      </w:r>
      <w:r>
        <w:rPr>
          <w:rFonts w:ascii="Cambria Math" w:hAnsi="Cambria Math" w:cs="Cambria Math"/>
          <w:sz w:val="24"/>
          <w:szCs w:val="24"/>
        </w:rPr>
        <w:t>𝛽</w:t>
      </w:r>
      <w:r>
        <w:rPr>
          <w:sz w:val="24"/>
          <w:szCs w:val="24"/>
          <w:vertAlign w:val="subscript"/>
        </w:rPr>
        <w:t>10</w:t>
      </w:r>
      <w:r>
        <w:rPr>
          <w:sz w:val="24"/>
          <w:szCs w:val="24"/>
        </w:rPr>
        <w:t xml:space="preserve">HHES+ </w:t>
      </w:r>
      <w:r>
        <w:rPr>
          <w:rFonts w:ascii="Cambria Math" w:hAnsi="Cambria Math" w:cs="Cambria Math"/>
          <w:sz w:val="24"/>
          <w:szCs w:val="24"/>
        </w:rPr>
        <w:t>𝛽</w:t>
      </w:r>
      <w:r>
        <w:rPr>
          <w:sz w:val="24"/>
          <w:szCs w:val="24"/>
          <w:vertAlign w:val="subscript"/>
        </w:rPr>
        <w:t>11</w:t>
      </w:r>
      <w:r>
        <w:rPr>
          <w:sz w:val="24"/>
          <w:szCs w:val="24"/>
        </w:rPr>
        <w:t xml:space="preserve">HHSS+ </w:t>
      </w:r>
      <w:r>
        <w:rPr>
          <w:rFonts w:ascii="Cambria Math" w:hAnsi="Cambria Math" w:cs="Cambria Math"/>
          <w:sz w:val="24"/>
          <w:szCs w:val="24"/>
        </w:rPr>
        <w:t>𝜺𝒊</w:t>
      </w:r>
      <w:r>
        <w:rPr>
          <w:sz w:val="24"/>
          <w:szCs w:val="24"/>
        </w:rPr>
        <w:t xml:space="preserve"> ------------------------------------------------- (3. </w:t>
      </w:r>
      <w:r>
        <w:rPr>
          <w:rFonts w:ascii="Cambria Math" w:hAnsi="Cambria Math" w:cs="Cambria Math"/>
          <w:sz w:val="24"/>
          <w:szCs w:val="24"/>
        </w:rPr>
        <w:t>9</w:t>
      </w:r>
      <w:r>
        <w:rPr>
          <w:sz w:val="24"/>
          <w:szCs w:val="24"/>
        </w:rPr>
        <w:t>)</w:t>
      </w:r>
    </w:p>
    <w:p w14:paraId="599B2730" w14:textId="77777777" w:rsidR="00D557A2" w:rsidRDefault="00D20CEF">
      <w:pPr>
        <w:widowControl/>
        <w:autoSpaceDE/>
        <w:autoSpaceDN/>
        <w:spacing w:line="360" w:lineRule="auto"/>
        <w:rPr>
          <w:sz w:val="24"/>
          <w:szCs w:val="24"/>
        </w:rPr>
      </w:pPr>
      <w:r>
        <w:rPr>
          <w:sz w:val="24"/>
          <w:szCs w:val="24"/>
        </w:rPr>
        <w:t xml:space="preserve">Therefore Yi= 1 if household is saving and =0 if household is not saving, </w:t>
      </w:r>
      <w:r>
        <w:rPr>
          <w:rFonts w:ascii="Cambria Math" w:hAnsi="Cambria Math" w:cs="Cambria Math"/>
          <w:sz w:val="24"/>
          <w:szCs w:val="24"/>
        </w:rPr>
        <w:t>𝛽𝑖</w:t>
      </w:r>
      <w:r>
        <w:rPr>
          <w:sz w:val="24"/>
          <w:szCs w:val="24"/>
        </w:rPr>
        <w:t xml:space="preserve"> is regression parameters, is the error term and size, access to financial i institutions, and financial literacy</w:t>
      </w:r>
    </w:p>
    <w:p w14:paraId="303B36F4" w14:textId="77777777" w:rsidR="00D557A2" w:rsidRDefault="00D20CEF">
      <w:pPr>
        <w:widowControl/>
        <w:autoSpaceDE/>
        <w:autoSpaceDN/>
        <w:spacing w:line="360" w:lineRule="auto"/>
        <w:rPr>
          <w:sz w:val="24"/>
          <w:szCs w:val="24"/>
        </w:rPr>
      </w:pPr>
      <w:r>
        <w:rPr>
          <w:sz w:val="24"/>
          <w:szCs w:val="24"/>
        </w:rPr>
        <w:t xml:space="preserve">                      </w:t>
      </w:r>
      <w:proofErr w:type="gramStart"/>
      <w:r>
        <w:rPr>
          <w:sz w:val="24"/>
          <w:szCs w:val="24"/>
        </w:rPr>
        <w:t>β</w:t>
      </w:r>
      <w:r>
        <w:rPr>
          <w:sz w:val="24"/>
          <w:szCs w:val="24"/>
          <w:vertAlign w:val="subscript"/>
        </w:rPr>
        <w:t>o</w:t>
      </w:r>
      <w:proofErr w:type="gramEnd"/>
      <w:r>
        <w:rPr>
          <w:sz w:val="24"/>
          <w:szCs w:val="24"/>
          <w:vertAlign w:val="subscript"/>
        </w:rPr>
        <w:t xml:space="preserve"> </w:t>
      </w:r>
      <w:r>
        <w:rPr>
          <w:sz w:val="24"/>
          <w:szCs w:val="24"/>
        </w:rPr>
        <w:t xml:space="preserve">   is the intercept</w:t>
      </w:r>
    </w:p>
    <w:p w14:paraId="6AB7F24C" w14:textId="77777777" w:rsidR="00D557A2" w:rsidRDefault="00D20CEF">
      <w:pPr>
        <w:widowControl/>
        <w:autoSpaceDE/>
        <w:autoSpaceDN/>
        <w:spacing w:line="360" w:lineRule="auto"/>
        <w:rPr>
          <w:sz w:val="24"/>
          <w:szCs w:val="24"/>
        </w:rPr>
      </w:pPr>
      <w:r>
        <w:rPr>
          <w:sz w:val="24"/>
          <w:szCs w:val="24"/>
        </w:rPr>
        <w:t xml:space="preserve">                     β</w:t>
      </w:r>
      <w:r>
        <w:rPr>
          <w:sz w:val="24"/>
          <w:szCs w:val="24"/>
          <w:vertAlign w:val="subscript"/>
        </w:rPr>
        <w:t xml:space="preserve">1 </w:t>
      </w:r>
      <w:r>
        <w:rPr>
          <w:sz w:val="24"/>
          <w:szCs w:val="24"/>
        </w:rPr>
        <w:t>– β</w:t>
      </w:r>
      <w:r>
        <w:rPr>
          <w:sz w:val="24"/>
          <w:szCs w:val="24"/>
          <w:vertAlign w:val="subscript"/>
        </w:rPr>
        <w:t>11</w:t>
      </w:r>
      <w:r>
        <w:rPr>
          <w:sz w:val="24"/>
          <w:szCs w:val="24"/>
        </w:rPr>
        <w:t xml:space="preserve"> are the coefficients to be estimated</w:t>
      </w:r>
    </w:p>
    <w:p w14:paraId="2DD74EA3" w14:textId="77777777" w:rsidR="00D557A2" w:rsidRDefault="00D20CEF">
      <w:pPr>
        <w:widowControl/>
        <w:autoSpaceDE/>
        <w:autoSpaceDN/>
        <w:spacing w:line="360" w:lineRule="auto"/>
        <w:rPr>
          <w:sz w:val="24"/>
          <w:szCs w:val="24"/>
        </w:rPr>
      </w:pPr>
      <w:r>
        <w:rPr>
          <w:rFonts w:hAnsi="Symbol"/>
          <w:sz w:val="24"/>
          <w:szCs w:val="24"/>
        </w:rPr>
        <w:t xml:space="preserve">                  </w:t>
      </w:r>
      <w:r>
        <w:rPr>
          <w:sz w:val="24"/>
          <w:szCs w:val="24"/>
        </w:rPr>
        <w:t xml:space="preserve">   </w:t>
      </w:r>
      <w:proofErr w:type="spellStart"/>
      <w:proofErr w:type="gramStart"/>
      <w:r>
        <w:rPr>
          <w:sz w:val="24"/>
          <w:szCs w:val="24"/>
        </w:rPr>
        <w:t>εi</w:t>
      </w:r>
      <w:proofErr w:type="spellEnd"/>
      <w:proofErr w:type="gramEnd"/>
      <w:r>
        <w:rPr>
          <w:sz w:val="24"/>
          <w:szCs w:val="24"/>
        </w:rPr>
        <w:t xml:space="preserve">    is the error term, assumed to follow a logistic distribution</w:t>
      </w:r>
    </w:p>
    <w:bookmarkEnd w:id="119"/>
    <w:p w14:paraId="37F094D0" w14:textId="77777777" w:rsidR="00D557A2" w:rsidRPr="00041E08" w:rsidRDefault="00D20CEF" w:rsidP="00041E08">
      <w:pPr>
        <w:spacing w:line="360" w:lineRule="auto"/>
        <w:jc w:val="both"/>
        <w:rPr>
          <w:sz w:val="24"/>
          <w:szCs w:val="24"/>
        </w:rPr>
      </w:pPr>
      <w:r>
        <w:rPr>
          <w:sz w:val="24"/>
        </w:rPr>
        <w:t xml:space="preserve">            </w:t>
      </w:r>
      <w:r w:rsidRPr="00041E08">
        <w:rPr>
          <w:sz w:val="24"/>
          <w:szCs w:val="24"/>
        </w:rPr>
        <w:t xml:space="preserve">HHFS- </w:t>
      </w:r>
      <w:r w:rsidRPr="00041E08">
        <w:rPr>
          <w:spacing w:val="-2"/>
          <w:sz w:val="24"/>
          <w:szCs w:val="24"/>
        </w:rPr>
        <w:t>Household</w:t>
      </w:r>
      <w:r w:rsidRPr="00041E08">
        <w:rPr>
          <w:sz w:val="24"/>
          <w:szCs w:val="24"/>
        </w:rPr>
        <w:t xml:space="preserve"> Family</w:t>
      </w:r>
      <w:r w:rsidRPr="00041E08">
        <w:rPr>
          <w:spacing w:val="-5"/>
          <w:sz w:val="24"/>
          <w:szCs w:val="24"/>
        </w:rPr>
        <w:t xml:space="preserve"> </w:t>
      </w:r>
      <w:r w:rsidRPr="00041E08">
        <w:rPr>
          <w:sz w:val="24"/>
          <w:szCs w:val="24"/>
        </w:rPr>
        <w:t>size</w:t>
      </w:r>
      <w:r w:rsidRPr="00041E08">
        <w:rPr>
          <w:spacing w:val="-1"/>
          <w:sz w:val="24"/>
          <w:szCs w:val="24"/>
        </w:rPr>
        <w:t xml:space="preserve">                     </w:t>
      </w:r>
      <w:r w:rsidRPr="00041E08">
        <w:rPr>
          <w:spacing w:val="40"/>
          <w:sz w:val="24"/>
          <w:szCs w:val="24"/>
        </w:rPr>
        <w:t>HH</w:t>
      </w:r>
      <w:r w:rsidRPr="00041E08">
        <w:rPr>
          <w:sz w:val="24"/>
          <w:szCs w:val="24"/>
        </w:rPr>
        <w:t>ES -</w:t>
      </w:r>
      <w:r w:rsidRPr="00041E08">
        <w:rPr>
          <w:spacing w:val="-5"/>
          <w:sz w:val="24"/>
          <w:szCs w:val="24"/>
        </w:rPr>
        <w:t xml:space="preserve"> </w:t>
      </w:r>
      <w:r w:rsidRPr="00041E08">
        <w:rPr>
          <w:sz w:val="24"/>
          <w:szCs w:val="24"/>
        </w:rPr>
        <w:t xml:space="preserve">Employment </w:t>
      </w:r>
      <w:r w:rsidRPr="00041E08">
        <w:rPr>
          <w:spacing w:val="-1"/>
          <w:sz w:val="24"/>
          <w:szCs w:val="24"/>
        </w:rPr>
        <w:t>Status</w:t>
      </w:r>
      <w:r w:rsidRPr="00041E08">
        <w:rPr>
          <w:spacing w:val="-2"/>
          <w:sz w:val="24"/>
          <w:szCs w:val="24"/>
        </w:rPr>
        <w:t xml:space="preserve">                                                 </w:t>
      </w:r>
    </w:p>
    <w:p w14:paraId="2389C1FC" w14:textId="77777777" w:rsidR="00D557A2" w:rsidRPr="00041E08" w:rsidRDefault="00D20CEF" w:rsidP="00041E08">
      <w:pPr>
        <w:spacing w:line="360" w:lineRule="auto"/>
        <w:jc w:val="both"/>
        <w:rPr>
          <w:sz w:val="24"/>
          <w:szCs w:val="24"/>
        </w:rPr>
      </w:pPr>
      <w:r w:rsidRPr="00041E08">
        <w:rPr>
          <w:sz w:val="24"/>
          <w:szCs w:val="24"/>
        </w:rPr>
        <w:t xml:space="preserve">            HH</w:t>
      </w:r>
      <w:r w:rsidRPr="00041E08">
        <w:rPr>
          <w:spacing w:val="-2"/>
          <w:sz w:val="24"/>
          <w:szCs w:val="24"/>
        </w:rPr>
        <w:t>MS- Household</w:t>
      </w:r>
      <w:r w:rsidRPr="00041E08">
        <w:rPr>
          <w:sz w:val="24"/>
          <w:szCs w:val="24"/>
        </w:rPr>
        <w:t xml:space="preserve"> Marital status                HHAC-Household access </w:t>
      </w:r>
      <w:r w:rsidRPr="00041E08">
        <w:rPr>
          <w:spacing w:val="-15"/>
          <w:sz w:val="24"/>
          <w:szCs w:val="24"/>
        </w:rPr>
        <w:t>to credit</w:t>
      </w:r>
    </w:p>
    <w:p w14:paraId="76E3B2E4" w14:textId="77777777" w:rsidR="00D557A2" w:rsidRPr="00041E08" w:rsidRDefault="00D20CEF" w:rsidP="00041E08">
      <w:pPr>
        <w:spacing w:line="360" w:lineRule="auto"/>
        <w:jc w:val="both"/>
        <w:rPr>
          <w:sz w:val="24"/>
          <w:szCs w:val="24"/>
        </w:rPr>
      </w:pPr>
      <w:r w:rsidRPr="00041E08">
        <w:rPr>
          <w:sz w:val="24"/>
          <w:szCs w:val="24"/>
        </w:rPr>
        <w:t xml:space="preserve">            HHEDUL-Household education</w:t>
      </w:r>
      <w:r w:rsidRPr="00041E08">
        <w:rPr>
          <w:spacing w:val="-7"/>
          <w:sz w:val="24"/>
          <w:szCs w:val="24"/>
        </w:rPr>
        <w:t xml:space="preserve"> </w:t>
      </w:r>
      <w:r w:rsidRPr="00041E08">
        <w:rPr>
          <w:sz w:val="24"/>
          <w:szCs w:val="24"/>
        </w:rPr>
        <w:t>level</w:t>
      </w:r>
      <w:r w:rsidRPr="00041E08">
        <w:rPr>
          <w:spacing w:val="-9"/>
          <w:sz w:val="24"/>
          <w:szCs w:val="24"/>
        </w:rPr>
        <w:t xml:space="preserve">            </w:t>
      </w:r>
      <w:r w:rsidRPr="00041E08">
        <w:rPr>
          <w:sz w:val="24"/>
          <w:szCs w:val="24"/>
        </w:rPr>
        <w:t>HHAT-Household training</w:t>
      </w:r>
    </w:p>
    <w:p w14:paraId="1852C692" w14:textId="77777777" w:rsidR="00D557A2" w:rsidRPr="00041E08" w:rsidRDefault="00D20CEF" w:rsidP="00041E08">
      <w:pPr>
        <w:spacing w:line="360" w:lineRule="auto"/>
        <w:jc w:val="both"/>
        <w:rPr>
          <w:sz w:val="24"/>
          <w:szCs w:val="24"/>
        </w:rPr>
      </w:pPr>
      <w:r w:rsidRPr="00041E08">
        <w:rPr>
          <w:sz w:val="24"/>
          <w:szCs w:val="24"/>
        </w:rPr>
        <w:t xml:space="preserve">            HHI-Household</w:t>
      </w:r>
      <w:r w:rsidRPr="00041E08">
        <w:rPr>
          <w:spacing w:val="-2"/>
          <w:sz w:val="24"/>
          <w:szCs w:val="24"/>
        </w:rPr>
        <w:t xml:space="preserve"> </w:t>
      </w:r>
      <w:r w:rsidRPr="00041E08">
        <w:rPr>
          <w:sz w:val="24"/>
          <w:szCs w:val="24"/>
        </w:rPr>
        <w:t>Income</w:t>
      </w:r>
      <w:r w:rsidRPr="00041E08">
        <w:rPr>
          <w:spacing w:val="40"/>
          <w:sz w:val="24"/>
          <w:szCs w:val="24"/>
        </w:rPr>
        <w:t xml:space="preserve">  </w:t>
      </w:r>
      <w:r w:rsidRPr="00041E08">
        <w:rPr>
          <w:sz w:val="24"/>
          <w:szCs w:val="24"/>
        </w:rPr>
        <w:t xml:space="preserve">                             HHSB-Household saving behavior                          </w:t>
      </w:r>
    </w:p>
    <w:p w14:paraId="3A989EB0" w14:textId="77777777" w:rsidR="002778AA" w:rsidRDefault="00D20CEF" w:rsidP="00041E08">
      <w:pPr>
        <w:spacing w:line="360" w:lineRule="auto"/>
        <w:jc w:val="both"/>
        <w:rPr>
          <w:sz w:val="24"/>
          <w:szCs w:val="24"/>
        </w:rPr>
      </w:pPr>
      <w:r w:rsidRPr="00041E08">
        <w:rPr>
          <w:spacing w:val="-2"/>
          <w:sz w:val="24"/>
          <w:szCs w:val="24"/>
        </w:rPr>
        <w:t xml:space="preserve">           HHE -Household expenditure</w:t>
      </w:r>
      <w:r w:rsidRPr="00041E08">
        <w:rPr>
          <w:sz w:val="24"/>
          <w:szCs w:val="24"/>
        </w:rPr>
        <w:tab/>
        <w:t xml:space="preserve">                       HHSS-Households saving status</w:t>
      </w:r>
      <w:r w:rsidRPr="00041E08">
        <w:rPr>
          <w:sz w:val="24"/>
          <w:szCs w:val="24"/>
        </w:rPr>
        <w:tab/>
        <w:t xml:space="preserve">   </w:t>
      </w:r>
    </w:p>
    <w:p w14:paraId="0C0CA300" w14:textId="77777777" w:rsidR="002778AA" w:rsidRDefault="002778AA" w:rsidP="00041E08">
      <w:pPr>
        <w:spacing w:line="360" w:lineRule="auto"/>
        <w:jc w:val="both"/>
        <w:rPr>
          <w:sz w:val="24"/>
          <w:szCs w:val="24"/>
        </w:rPr>
      </w:pPr>
    </w:p>
    <w:p w14:paraId="5BD60167" w14:textId="77777777" w:rsidR="002778AA" w:rsidRDefault="002778AA" w:rsidP="00041E08">
      <w:pPr>
        <w:spacing w:line="360" w:lineRule="auto"/>
        <w:jc w:val="both"/>
        <w:rPr>
          <w:sz w:val="24"/>
          <w:szCs w:val="24"/>
        </w:rPr>
      </w:pPr>
    </w:p>
    <w:p w14:paraId="3C00B46B" w14:textId="77777777" w:rsidR="002778AA" w:rsidRDefault="002778AA" w:rsidP="00041E08">
      <w:pPr>
        <w:spacing w:line="360" w:lineRule="auto"/>
        <w:jc w:val="both"/>
        <w:rPr>
          <w:sz w:val="24"/>
          <w:szCs w:val="24"/>
        </w:rPr>
      </w:pPr>
    </w:p>
    <w:p w14:paraId="02164B36" w14:textId="77777777" w:rsidR="002778AA" w:rsidRDefault="002778AA" w:rsidP="00041E08">
      <w:pPr>
        <w:spacing w:line="360" w:lineRule="auto"/>
        <w:jc w:val="both"/>
        <w:rPr>
          <w:sz w:val="24"/>
          <w:szCs w:val="24"/>
        </w:rPr>
      </w:pPr>
    </w:p>
    <w:p w14:paraId="2C4FFE08" w14:textId="77777777" w:rsidR="002778AA" w:rsidRDefault="002778AA" w:rsidP="00041E08">
      <w:pPr>
        <w:spacing w:line="360" w:lineRule="auto"/>
        <w:jc w:val="both"/>
        <w:rPr>
          <w:sz w:val="24"/>
          <w:szCs w:val="24"/>
        </w:rPr>
      </w:pPr>
    </w:p>
    <w:p w14:paraId="13D14138" w14:textId="77777777" w:rsidR="002778AA" w:rsidRDefault="002778AA" w:rsidP="00041E08">
      <w:pPr>
        <w:spacing w:line="360" w:lineRule="auto"/>
        <w:jc w:val="both"/>
        <w:rPr>
          <w:sz w:val="24"/>
          <w:szCs w:val="24"/>
        </w:rPr>
      </w:pPr>
    </w:p>
    <w:p w14:paraId="5DBFB053" w14:textId="77777777" w:rsidR="002778AA" w:rsidRDefault="002778AA" w:rsidP="00041E08">
      <w:pPr>
        <w:spacing w:line="360" w:lineRule="auto"/>
        <w:jc w:val="both"/>
        <w:rPr>
          <w:sz w:val="24"/>
          <w:szCs w:val="24"/>
        </w:rPr>
      </w:pPr>
    </w:p>
    <w:p w14:paraId="1DDC35B9" w14:textId="77777777" w:rsidR="002778AA" w:rsidRDefault="002778AA" w:rsidP="00041E08">
      <w:pPr>
        <w:spacing w:line="360" w:lineRule="auto"/>
        <w:jc w:val="both"/>
        <w:rPr>
          <w:sz w:val="24"/>
          <w:szCs w:val="24"/>
        </w:rPr>
      </w:pPr>
    </w:p>
    <w:p w14:paraId="2405BE52" w14:textId="77777777" w:rsidR="002778AA" w:rsidRDefault="002778AA" w:rsidP="00041E08">
      <w:pPr>
        <w:spacing w:line="360" w:lineRule="auto"/>
        <w:jc w:val="both"/>
        <w:rPr>
          <w:sz w:val="24"/>
          <w:szCs w:val="24"/>
        </w:rPr>
      </w:pPr>
    </w:p>
    <w:p w14:paraId="0B63078A" w14:textId="77777777" w:rsidR="002778AA" w:rsidRDefault="002778AA" w:rsidP="00041E08">
      <w:pPr>
        <w:spacing w:line="360" w:lineRule="auto"/>
        <w:jc w:val="both"/>
        <w:rPr>
          <w:sz w:val="24"/>
          <w:szCs w:val="24"/>
        </w:rPr>
      </w:pPr>
    </w:p>
    <w:p w14:paraId="4742AE40" w14:textId="77777777" w:rsidR="001F1B08" w:rsidRDefault="001F1B08" w:rsidP="00041E08">
      <w:pPr>
        <w:spacing w:line="360" w:lineRule="auto"/>
        <w:jc w:val="both"/>
        <w:rPr>
          <w:sz w:val="24"/>
          <w:szCs w:val="24"/>
        </w:rPr>
      </w:pPr>
    </w:p>
    <w:p w14:paraId="6423A284" w14:textId="77777777" w:rsidR="001F1B08" w:rsidRDefault="001F1B08" w:rsidP="00041E08">
      <w:pPr>
        <w:spacing w:line="360" w:lineRule="auto"/>
        <w:jc w:val="both"/>
        <w:rPr>
          <w:sz w:val="24"/>
          <w:szCs w:val="24"/>
        </w:rPr>
      </w:pPr>
    </w:p>
    <w:p w14:paraId="461E96EB" w14:textId="77777777" w:rsidR="001F1B08" w:rsidRDefault="001F1B08" w:rsidP="00041E08">
      <w:pPr>
        <w:spacing w:line="360" w:lineRule="auto"/>
        <w:jc w:val="both"/>
        <w:rPr>
          <w:sz w:val="24"/>
          <w:szCs w:val="24"/>
        </w:rPr>
      </w:pPr>
    </w:p>
    <w:p w14:paraId="1E907D9B" w14:textId="77777777" w:rsidR="001F1B08" w:rsidRDefault="001F1B08" w:rsidP="00041E08">
      <w:pPr>
        <w:spacing w:line="360" w:lineRule="auto"/>
        <w:jc w:val="both"/>
        <w:rPr>
          <w:sz w:val="24"/>
          <w:szCs w:val="24"/>
        </w:rPr>
      </w:pPr>
    </w:p>
    <w:p w14:paraId="7124F200" w14:textId="77777777" w:rsidR="002778AA" w:rsidRDefault="002778AA" w:rsidP="00041E08">
      <w:pPr>
        <w:spacing w:line="360" w:lineRule="auto"/>
        <w:jc w:val="both"/>
        <w:rPr>
          <w:sz w:val="24"/>
          <w:szCs w:val="24"/>
        </w:rPr>
      </w:pPr>
    </w:p>
    <w:p w14:paraId="3164E509" w14:textId="77777777" w:rsidR="002778AA" w:rsidRDefault="002778AA" w:rsidP="00041E08">
      <w:pPr>
        <w:spacing w:line="360" w:lineRule="auto"/>
        <w:jc w:val="both"/>
        <w:rPr>
          <w:sz w:val="24"/>
          <w:szCs w:val="24"/>
        </w:rPr>
      </w:pPr>
    </w:p>
    <w:p w14:paraId="06B347A4" w14:textId="77777777" w:rsidR="002778AA" w:rsidRDefault="002778AA" w:rsidP="00041E08">
      <w:pPr>
        <w:spacing w:line="360" w:lineRule="auto"/>
        <w:jc w:val="both"/>
        <w:rPr>
          <w:sz w:val="24"/>
          <w:szCs w:val="24"/>
        </w:rPr>
      </w:pPr>
    </w:p>
    <w:p w14:paraId="26D008FD" w14:textId="77777777" w:rsidR="00D557A2" w:rsidRPr="00041E08" w:rsidRDefault="00D20CEF" w:rsidP="00041E08">
      <w:pPr>
        <w:spacing w:line="360" w:lineRule="auto"/>
        <w:jc w:val="both"/>
        <w:rPr>
          <w:sz w:val="24"/>
          <w:szCs w:val="24"/>
        </w:rPr>
      </w:pPr>
      <w:r w:rsidRPr="00041E08">
        <w:rPr>
          <w:sz w:val="24"/>
          <w:szCs w:val="24"/>
        </w:rPr>
        <w:t xml:space="preserve">               </w:t>
      </w:r>
    </w:p>
    <w:p w14:paraId="15F5A469" w14:textId="77777777" w:rsidR="001466AE" w:rsidRPr="00041E08" w:rsidRDefault="001466AE" w:rsidP="00041E08">
      <w:pPr>
        <w:pStyle w:val="Textbody"/>
        <w:spacing w:line="360" w:lineRule="auto"/>
      </w:pPr>
      <w:bookmarkStart w:id="120" w:name="_Toc229948034"/>
      <w:r w:rsidRPr="00041E08">
        <w:t xml:space="preserve">Table </w:t>
      </w:r>
      <w:r w:rsidRPr="00041E08">
        <w:fldChar w:fldCharType="begin"/>
      </w:r>
      <w:r w:rsidRPr="00041E08">
        <w:instrText xml:space="preserve"> SEQ Table \* ARABIC </w:instrText>
      </w:r>
      <w:r w:rsidRPr="00041E08">
        <w:fldChar w:fldCharType="separate"/>
      </w:r>
      <w:r w:rsidR="00A759FD">
        <w:rPr>
          <w:noProof/>
        </w:rPr>
        <w:t>2</w:t>
      </w:r>
      <w:r w:rsidRPr="00041E08">
        <w:fldChar w:fldCharType="end"/>
      </w:r>
      <w:r w:rsidRPr="00041E08">
        <w:t xml:space="preserve"> Explanatory variables and direction of influence on dependent variables</w:t>
      </w:r>
      <w:bookmarkEnd w:id="120"/>
    </w:p>
    <w:tbl>
      <w:tblPr>
        <w:tblW w:w="9375" w:type="dxa"/>
        <w:tblInd w:w="93" w:type="dxa"/>
        <w:tblLayout w:type="fixed"/>
        <w:tblLook w:val="04A0" w:firstRow="1" w:lastRow="0" w:firstColumn="1" w:lastColumn="0" w:noHBand="0" w:noVBand="1"/>
      </w:tblPr>
      <w:tblGrid>
        <w:gridCol w:w="1005"/>
        <w:gridCol w:w="3261"/>
        <w:gridCol w:w="4029"/>
        <w:gridCol w:w="1080"/>
      </w:tblGrid>
      <w:tr w:rsidR="00D557A2" w:rsidRPr="00041E08" w14:paraId="614758FF" w14:textId="77777777">
        <w:trPr>
          <w:trHeight w:val="300"/>
        </w:trPr>
        <w:tc>
          <w:tcPr>
            <w:tcW w:w="10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B10319" w14:textId="77777777" w:rsidR="00D557A2" w:rsidRPr="00041E08" w:rsidRDefault="00D557A2" w:rsidP="00041E08">
            <w:pPr>
              <w:pStyle w:val="NoSpacing"/>
              <w:spacing w:line="360" w:lineRule="auto"/>
              <w:rPr>
                <w:sz w:val="24"/>
                <w:szCs w:val="24"/>
              </w:rPr>
            </w:pPr>
          </w:p>
        </w:tc>
        <w:tc>
          <w:tcPr>
            <w:tcW w:w="3261"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0D09D57" w14:textId="77777777" w:rsidR="00D557A2" w:rsidRPr="00041E08" w:rsidRDefault="00D20CEF" w:rsidP="00041E08">
            <w:pPr>
              <w:pStyle w:val="NoSpacing"/>
              <w:spacing w:line="360" w:lineRule="auto"/>
              <w:rPr>
                <w:sz w:val="24"/>
                <w:szCs w:val="24"/>
              </w:rPr>
            </w:pPr>
            <w:r w:rsidRPr="00041E08">
              <w:rPr>
                <w:sz w:val="24"/>
                <w:szCs w:val="24"/>
              </w:rPr>
              <w:t>Description of Variable</w:t>
            </w:r>
          </w:p>
        </w:tc>
        <w:tc>
          <w:tcPr>
            <w:tcW w:w="4029"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E30E27A" w14:textId="77777777" w:rsidR="00D557A2" w:rsidRPr="00041E08" w:rsidRDefault="00D20CEF" w:rsidP="00041E08">
            <w:pPr>
              <w:pStyle w:val="NoSpacing"/>
              <w:spacing w:line="360" w:lineRule="auto"/>
              <w:rPr>
                <w:sz w:val="24"/>
                <w:szCs w:val="24"/>
              </w:rPr>
            </w:pPr>
            <w:r w:rsidRPr="00041E08">
              <w:rPr>
                <w:sz w:val="24"/>
                <w:szCs w:val="24"/>
              </w:rPr>
              <w:t>Measurement</w:t>
            </w:r>
          </w:p>
        </w:tc>
        <w:tc>
          <w:tcPr>
            <w:tcW w:w="108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46D544A" w14:textId="77777777" w:rsidR="00D557A2" w:rsidRPr="00041E08" w:rsidRDefault="00D20CEF" w:rsidP="00041E08">
            <w:pPr>
              <w:pStyle w:val="NoSpacing"/>
              <w:spacing w:line="360" w:lineRule="auto"/>
              <w:rPr>
                <w:sz w:val="24"/>
                <w:szCs w:val="24"/>
              </w:rPr>
            </w:pPr>
            <w:proofErr w:type="spellStart"/>
            <w:r w:rsidRPr="00041E08">
              <w:rPr>
                <w:sz w:val="24"/>
                <w:szCs w:val="24"/>
              </w:rPr>
              <w:t>Exp</w:t>
            </w:r>
            <w:proofErr w:type="spellEnd"/>
            <w:r w:rsidRPr="00041E08">
              <w:rPr>
                <w:sz w:val="24"/>
                <w:szCs w:val="24"/>
              </w:rPr>
              <w:t xml:space="preserve"> Sign</w:t>
            </w:r>
          </w:p>
        </w:tc>
      </w:tr>
      <w:tr w:rsidR="00D557A2" w:rsidRPr="00041E08" w14:paraId="112C2CE5" w14:textId="77777777">
        <w:trPr>
          <w:trHeight w:val="440"/>
        </w:trPr>
        <w:tc>
          <w:tcPr>
            <w:tcW w:w="1005" w:type="dxa"/>
            <w:tcBorders>
              <w:top w:val="nil"/>
              <w:left w:val="single" w:sz="4" w:space="0" w:color="auto"/>
              <w:bottom w:val="single" w:sz="4" w:space="0" w:color="auto"/>
              <w:right w:val="single" w:sz="4" w:space="0" w:color="auto"/>
            </w:tcBorders>
            <w:vAlign w:val="center"/>
          </w:tcPr>
          <w:p w14:paraId="092E1EBC" w14:textId="77777777" w:rsidR="00D557A2" w:rsidRPr="00041E08" w:rsidRDefault="00D20CEF" w:rsidP="00041E08">
            <w:pPr>
              <w:pStyle w:val="NoSpacing"/>
              <w:spacing w:line="360" w:lineRule="auto"/>
              <w:rPr>
                <w:sz w:val="24"/>
                <w:szCs w:val="24"/>
              </w:rPr>
            </w:pPr>
            <w:r w:rsidRPr="00041E08">
              <w:rPr>
                <w:sz w:val="24"/>
                <w:szCs w:val="24"/>
              </w:rPr>
              <w:t>HHSB</w:t>
            </w:r>
          </w:p>
        </w:tc>
        <w:tc>
          <w:tcPr>
            <w:tcW w:w="3261" w:type="dxa"/>
            <w:tcBorders>
              <w:top w:val="nil"/>
              <w:left w:val="nil"/>
              <w:bottom w:val="single" w:sz="4" w:space="0" w:color="auto"/>
              <w:right w:val="single" w:sz="4" w:space="0" w:color="auto"/>
            </w:tcBorders>
            <w:vAlign w:val="center"/>
          </w:tcPr>
          <w:p w14:paraId="495DBB95" w14:textId="77777777" w:rsidR="00D557A2" w:rsidRPr="00041E08" w:rsidRDefault="00D20CEF" w:rsidP="00041E08">
            <w:pPr>
              <w:pStyle w:val="NoSpacing"/>
              <w:spacing w:line="360" w:lineRule="auto"/>
              <w:rPr>
                <w:sz w:val="24"/>
                <w:szCs w:val="24"/>
              </w:rPr>
            </w:pPr>
            <w:r w:rsidRPr="00041E08">
              <w:rPr>
                <w:sz w:val="24"/>
                <w:szCs w:val="24"/>
              </w:rPr>
              <w:t xml:space="preserve">Household saving behavior                          </w:t>
            </w:r>
          </w:p>
        </w:tc>
        <w:tc>
          <w:tcPr>
            <w:tcW w:w="4029" w:type="dxa"/>
            <w:tcBorders>
              <w:top w:val="nil"/>
              <w:left w:val="nil"/>
              <w:bottom w:val="single" w:sz="4" w:space="0" w:color="auto"/>
              <w:right w:val="single" w:sz="4" w:space="0" w:color="auto"/>
            </w:tcBorders>
            <w:vAlign w:val="center"/>
          </w:tcPr>
          <w:p w14:paraId="2BF22031" w14:textId="77777777" w:rsidR="00D557A2" w:rsidRPr="00041E08" w:rsidRDefault="00D20CEF" w:rsidP="00041E08">
            <w:pPr>
              <w:pStyle w:val="NoSpacing"/>
              <w:spacing w:line="360" w:lineRule="auto"/>
              <w:rPr>
                <w:sz w:val="24"/>
                <w:szCs w:val="24"/>
              </w:rPr>
            </w:pPr>
            <w:r w:rsidRPr="00041E08">
              <w:rPr>
                <w:sz w:val="24"/>
                <w:szCs w:val="24"/>
              </w:rPr>
              <w:t>Dummy (1 = saving, 0 = not-saving)</w:t>
            </w:r>
          </w:p>
        </w:tc>
        <w:tc>
          <w:tcPr>
            <w:tcW w:w="1080" w:type="dxa"/>
            <w:tcBorders>
              <w:top w:val="nil"/>
              <w:left w:val="nil"/>
              <w:bottom w:val="single" w:sz="4" w:space="0" w:color="auto"/>
              <w:right w:val="single" w:sz="4" w:space="0" w:color="auto"/>
            </w:tcBorders>
            <w:vAlign w:val="center"/>
          </w:tcPr>
          <w:p w14:paraId="02C9C235" w14:textId="28FD57A1" w:rsidR="00D557A2" w:rsidRPr="00041E08" w:rsidRDefault="00220ED9" w:rsidP="00041E08">
            <w:pPr>
              <w:pStyle w:val="NoSpacing"/>
              <w:spacing w:line="360" w:lineRule="auto"/>
              <w:rPr>
                <w:sz w:val="24"/>
                <w:szCs w:val="24"/>
              </w:rPr>
            </w:pPr>
            <w:r>
              <w:rPr>
                <w:sz w:val="24"/>
                <w:szCs w:val="24"/>
              </w:rPr>
              <w:t>+</w:t>
            </w:r>
          </w:p>
        </w:tc>
      </w:tr>
      <w:tr w:rsidR="00D557A2" w:rsidRPr="00041E08" w14:paraId="6FE34FB1" w14:textId="77777777">
        <w:trPr>
          <w:trHeight w:val="341"/>
        </w:trPr>
        <w:tc>
          <w:tcPr>
            <w:tcW w:w="1005" w:type="dxa"/>
            <w:tcBorders>
              <w:top w:val="nil"/>
              <w:left w:val="single" w:sz="4" w:space="0" w:color="auto"/>
              <w:bottom w:val="single" w:sz="4" w:space="0" w:color="auto"/>
              <w:right w:val="single" w:sz="4" w:space="0" w:color="auto"/>
            </w:tcBorders>
            <w:vAlign w:val="center"/>
          </w:tcPr>
          <w:p w14:paraId="66C3052A" w14:textId="77777777" w:rsidR="00D557A2" w:rsidRPr="00041E08" w:rsidRDefault="00D20CEF" w:rsidP="00041E08">
            <w:pPr>
              <w:pStyle w:val="NoSpacing"/>
              <w:spacing w:line="360" w:lineRule="auto"/>
              <w:rPr>
                <w:sz w:val="24"/>
                <w:szCs w:val="24"/>
              </w:rPr>
            </w:pPr>
            <w:r w:rsidRPr="00041E08">
              <w:rPr>
                <w:sz w:val="24"/>
                <w:szCs w:val="24"/>
              </w:rPr>
              <w:t>Age</w:t>
            </w:r>
          </w:p>
        </w:tc>
        <w:tc>
          <w:tcPr>
            <w:tcW w:w="3261" w:type="dxa"/>
            <w:tcBorders>
              <w:top w:val="nil"/>
              <w:left w:val="nil"/>
              <w:bottom w:val="single" w:sz="4" w:space="0" w:color="auto"/>
              <w:right w:val="single" w:sz="4" w:space="0" w:color="auto"/>
            </w:tcBorders>
            <w:vAlign w:val="center"/>
          </w:tcPr>
          <w:p w14:paraId="62AA0109" w14:textId="77777777" w:rsidR="00D557A2" w:rsidRPr="00041E08" w:rsidRDefault="00D20CEF" w:rsidP="00041E08">
            <w:pPr>
              <w:pStyle w:val="NoSpacing"/>
              <w:spacing w:line="360" w:lineRule="auto"/>
              <w:rPr>
                <w:sz w:val="24"/>
                <w:szCs w:val="24"/>
              </w:rPr>
            </w:pPr>
            <w:r w:rsidRPr="00041E08">
              <w:rPr>
                <w:sz w:val="24"/>
                <w:szCs w:val="24"/>
              </w:rPr>
              <w:t>Age of the household head</w:t>
            </w:r>
          </w:p>
        </w:tc>
        <w:tc>
          <w:tcPr>
            <w:tcW w:w="4029" w:type="dxa"/>
            <w:tcBorders>
              <w:top w:val="nil"/>
              <w:left w:val="nil"/>
              <w:bottom w:val="single" w:sz="4" w:space="0" w:color="auto"/>
              <w:right w:val="single" w:sz="4" w:space="0" w:color="auto"/>
            </w:tcBorders>
            <w:vAlign w:val="center"/>
          </w:tcPr>
          <w:p w14:paraId="2EF69BE0" w14:textId="77777777" w:rsidR="00D557A2" w:rsidRPr="00041E08" w:rsidRDefault="00D20CEF" w:rsidP="00041E08">
            <w:pPr>
              <w:pStyle w:val="NoSpacing"/>
              <w:spacing w:line="360" w:lineRule="auto"/>
              <w:rPr>
                <w:sz w:val="24"/>
                <w:szCs w:val="24"/>
              </w:rPr>
            </w:pPr>
            <w:r w:rsidRPr="00041E08">
              <w:rPr>
                <w:sz w:val="24"/>
                <w:szCs w:val="24"/>
              </w:rPr>
              <w:t>Continuous (measured in years)</w:t>
            </w:r>
          </w:p>
        </w:tc>
        <w:tc>
          <w:tcPr>
            <w:tcW w:w="1080" w:type="dxa"/>
            <w:tcBorders>
              <w:top w:val="nil"/>
              <w:left w:val="nil"/>
              <w:bottom w:val="single" w:sz="4" w:space="0" w:color="auto"/>
              <w:right w:val="single" w:sz="4" w:space="0" w:color="auto"/>
            </w:tcBorders>
            <w:vAlign w:val="center"/>
          </w:tcPr>
          <w:p w14:paraId="45C69F8A" w14:textId="77777777" w:rsidR="00D557A2" w:rsidRPr="00041E08" w:rsidRDefault="00D20CEF" w:rsidP="00041E08">
            <w:pPr>
              <w:pStyle w:val="NoSpacing"/>
              <w:spacing w:line="360" w:lineRule="auto"/>
              <w:rPr>
                <w:sz w:val="24"/>
                <w:szCs w:val="24"/>
              </w:rPr>
            </w:pPr>
            <w:r w:rsidRPr="00041E08">
              <w:rPr>
                <w:sz w:val="24"/>
                <w:szCs w:val="24"/>
              </w:rPr>
              <w:t>+</w:t>
            </w:r>
          </w:p>
        </w:tc>
      </w:tr>
      <w:tr w:rsidR="00D557A2" w:rsidRPr="00041E08" w14:paraId="4ED54A98" w14:textId="77777777">
        <w:trPr>
          <w:trHeight w:val="435"/>
        </w:trPr>
        <w:tc>
          <w:tcPr>
            <w:tcW w:w="1005" w:type="dxa"/>
            <w:tcBorders>
              <w:top w:val="nil"/>
              <w:left w:val="single" w:sz="4" w:space="0" w:color="auto"/>
              <w:bottom w:val="single" w:sz="4" w:space="0" w:color="auto"/>
              <w:right w:val="single" w:sz="4" w:space="0" w:color="auto"/>
            </w:tcBorders>
            <w:vAlign w:val="center"/>
          </w:tcPr>
          <w:p w14:paraId="7E751BFA" w14:textId="77777777" w:rsidR="00D557A2" w:rsidRPr="00041E08" w:rsidRDefault="00D20CEF" w:rsidP="00041E08">
            <w:pPr>
              <w:pStyle w:val="NoSpacing"/>
              <w:spacing w:line="360" w:lineRule="auto"/>
              <w:rPr>
                <w:sz w:val="24"/>
                <w:szCs w:val="24"/>
              </w:rPr>
            </w:pPr>
            <w:r w:rsidRPr="00041E08">
              <w:rPr>
                <w:sz w:val="24"/>
                <w:szCs w:val="24"/>
              </w:rPr>
              <w:t>Sex</w:t>
            </w:r>
          </w:p>
        </w:tc>
        <w:tc>
          <w:tcPr>
            <w:tcW w:w="3261" w:type="dxa"/>
            <w:tcBorders>
              <w:top w:val="nil"/>
              <w:left w:val="nil"/>
              <w:bottom w:val="single" w:sz="4" w:space="0" w:color="auto"/>
              <w:right w:val="single" w:sz="4" w:space="0" w:color="auto"/>
            </w:tcBorders>
            <w:vAlign w:val="center"/>
          </w:tcPr>
          <w:p w14:paraId="6DBF4E90" w14:textId="77777777" w:rsidR="00D557A2" w:rsidRPr="00041E08" w:rsidRDefault="00D20CEF" w:rsidP="00041E08">
            <w:pPr>
              <w:pStyle w:val="NoSpacing"/>
              <w:spacing w:line="360" w:lineRule="auto"/>
              <w:rPr>
                <w:sz w:val="24"/>
                <w:szCs w:val="24"/>
              </w:rPr>
            </w:pPr>
            <w:r w:rsidRPr="00041E08">
              <w:rPr>
                <w:sz w:val="24"/>
                <w:szCs w:val="24"/>
              </w:rPr>
              <w:t>Sex of the household head</w:t>
            </w:r>
          </w:p>
        </w:tc>
        <w:tc>
          <w:tcPr>
            <w:tcW w:w="4029" w:type="dxa"/>
            <w:tcBorders>
              <w:top w:val="nil"/>
              <w:left w:val="nil"/>
              <w:bottom w:val="single" w:sz="4" w:space="0" w:color="auto"/>
              <w:right w:val="single" w:sz="4" w:space="0" w:color="auto"/>
            </w:tcBorders>
            <w:vAlign w:val="center"/>
          </w:tcPr>
          <w:p w14:paraId="5F35D72F" w14:textId="77777777" w:rsidR="00D557A2" w:rsidRPr="00041E08" w:rsidRDefault="00D20CEF" w:rsidP="00041E08">
            <w:pPr>
              <w:pStyle w:val="NoSpacing"/>
              <w:spacing w:line="360" w:lineRule="auto"/>
              <w:rPr>
                <w:sz w:val="24"/>
                <w:szCs w:val="24"/>
              </w:rPr>
            </w:pPr>
            <w:r w:rsidRPr="00041E08">
              <w:rPr>
                <w:sz w:val="24"/>
                <w:szCs w:val="24"/>
              </w:rPr>
              <w:t>Dummy (0 = male, 1 = female)</w:t>
            </w:r>
          </w:p>
        </w:tc>
        <w:tc>
          <w:tcPr>
            <w:tcW w:w="1080" w:type="dxa"/>
            <w:tcBorders>
              <w:top w:val="nil"/>
              <w:left w:val="nil"/>
              <w:bottom w:val="single" w:sz="4" w:space="0" w:color="auto"/>
              <w:right w:val="single" w:sz="4" w:space="0" w:color="auto"/>
            </w:tcBorders>
            <w:vAlign w:val="center"/>
          </w:tcPr>
          <w:p w14:paraId="2F8CFD11" w14:textId="77777777" w:rsidR="00D557A2" w:rsidRPr="00041E08" w:rsidRDefault="00D20CEF" w:rsidP="00041E08">
            <w:pPr>
              <w:pStyle w:val="NoSpacing"/>
              <w:spacing w:line="360" w:lineRule="auto"/>
              <w:rPr>
                <w:sz w:val="24"/>
                <w:szCs w:val="24"/>
              </w:rPr>
            </w:pPr>
            <w:r w:rsidRPr="00041E08">
              <w:rPr>
                <w:sz w:val="24"/>
                <w:szCs w:val="24"/>
              </w:rPr>
              <w:t>+</w:t>
            </w:r>
          </w:p>
        </w:tc>
      </w:tr>
      <w:tr w:rsidR="00D557A2" w:rsidRPr="00041E08" w14:paraId="0803A03B" w14:textId="77777777">
        <w:trPr>
          <w:trHeight w:val="570"/>
        </w:trPr>
        <w:tc>
          <w:tcPr>
            <w:tcW w:w="1005" w:type="dxa"/>
            <w:tcBorders>
              <w:top w:val="nil"/>
              <w:left w:val="single" w:sz="4" w:space="0" w:color="auto"/>
              <w:bottom w:val="single" w:sz="4" w:space="0" w:color="auto"/>
              <w:right w:val="single" w:sz="4" w:space="0" w:color="auto"/>
            </w:tcBorders>
            <w:vAlign w:val="center"/>
          </w:tcPr>
          <w:p w14:paraId="679B85C1" w14:textId="77777777" w:rsidR="00D557A2" w:rsidRPr="00041E08" w:rsidRDefault="00D20CEF" w:rsidP="00041E08">
            <w:pPr>
              <w:pStyle w:val="NoSpacing"/>
              <w:spacing w:line="360" w:lineRule="auto"/>
              <w:rPr>
                <w:sz w:val="24"/>
                <w:szCs w:val="24"/>
              </w:rPr>
            </w:pPr>
            <w:r w:rsidRPr="00041E08">
              <w:rPr>
                <w:sz w:val="24"/>
                <w:szCs w:val="24"/>
              </w:rPr>
              <w:t>HHFS</w:t>
            </w:r>
          </w:p>
        </w:tc>
        <w:tc>
          <w:tcPr>
            <w:tcW w:w="3261" w:type="dxa"/>
            <w:tcBorders>
              <w:top w:val="nil"/>
              <w:left w:val="nil"/>
              <w:bottom w:val="single" w:sz="4" w:space="0" w:color="auto"/>
              <w:right w:val="single" w:sz="4" w:space="0" w:color="auto"/>
            </w:tcBorders>
            <w:vAlign w:val="center"/>
          </w:tcPr>
          <w:p w14:paraId="54672377" w14:textId="77777777" w:rsidR="00D557A2" w:rsidRPr="00041E08" w:rsidRDefault="00D20CEF" w:rsidP="00041E08">
            <w:pPr>
              <w:pStyle w:val="NoSpacing"/>
              <w:spacing w:line="360" w:lineRule="auto"/>
              <w:rPr>
                <w:sz w:val="24"/>
                <w:szCs w:val="24"/>
              </w:rPr>
            </w:pPr>
            <w:r w:rsidRPr="00041E08">
              <w:rPr>
                <w:sz w:val="24"/>
                <w:szCs w:val="24"/>
              </w:rPr>
              <w:t>Family size of the household</w:t>
            </w:r>
          </w:p>
        </w:tc>
        <w:tc>
          <w:tcPr>
            <w:tcW w:w="4029" w:type="dxa"/>
            <w:tcBorders>
              <w:top w:val="nil"/>
              <w:left w:val="nil"/>
              <w:bottom w:val="single" w:sz="4" w:space="0" w:color="auto"/>
              <w:right w:val="single" w:sz="4" w:space="0" w:color="auto"/>
            </w:tcBorders>
            <w:vAlign w:val="center"/>
          </w:tcPr>
          <w:p w14:paraId="13C86AB8" w14:textId="77777777" w:rsidR="00D557A2" w:rsidRPr="00041E08" w:rsidRDefault="00D20CEF" w:rsidP="00041E08">
            <w:pPr>
              <w:pStyle w:val="NoSpacing"/>
              <w:spacing w:line="360" w:lineRule="auto"/>
              <w:rPr>
                <w:sz w:val="24"/>
                <w:szCs w:val="24"/>
              </w:rPr>
            </w:pPr>
            <w:r w:rsidRPr="00041E08">
              <w:rPr>
                <w:sz w:val="24"/>
                <w:szCs w:val="24"/>
              </w:rPr>
              <w:t>Continuous (number of household members)</w:t>
            </w:r>
          </w:p>
        </w:tc>
        <w:tc>
          <w:tcPr>
            <w:tcW w:w="1080" w:type="dxa"/>
            <w:tcBorders>
              <w:top w:val="nil"/>
              <w:left w:val="nil"/>
              <w:bottom w:val="single" w:sz="4" w:space="0" w:color="auto"/>
              <w:right w:val="single" w:sz="4" w:space="0" w:color="auto"/>
            </w:tcBorders>
            <w:vAlign w:val="center"/>
          </w:tcPr>
          <w:p w14:paraId="0AB2CA32" w14:textId="77777777" w:rsidR="00D557A2" w:rsidRPr="00041E08" w:rsidRDefault="00D20CEF" w:rsidP="00041E08">
            <w:pPr>
              <w:pStyle w:val="NoSpacing"/>
              <w:spacing w:line="360" w:lineRule="auto"/>
              <w:rPr>
                <w:sz w:val="24"/>
                <w:szCs w:val="24"/>
              </w:rPr>
            </w:pPr>
            <w:r w:rsidRPr="00041E08">
              <w:rPr>
                <w:sz w:val="24"/>
                <w:szCs w:val="24"/>
              </w:rPr>
              <w:t>–</w:t>
            </w:r>
          </w:p>
        </w:tc>
      </w:tr>
      <w:tr w:rsidR="00D557A2" w:rsidRPr="00041E08" w14:paraId="69ABFC1D" w14:textId="77777777">
        <w:trPr>
          <w:trHeight w:val="570"/>
        </w:trPr>
        <w:tc>
          <w:tcPr>
            <w:tcW w:w="1005" w:type="dxa"/>
            <w:tcBorders>
              <w:top w:val="nil"/>
              <w:left w:val="single" w:sz="4" w:space="0" w:color="auto"/>
              <w:bottom w:val="single" w:sz="4" w:space="0" w:color="auto"/>
              <w:right w:val="single" w:sz="4" w:space="0" w:color="auto"/>
            </w:tcBorders>
            <w:vAlign w:val="center"/>
          </w:tcPr>
          <w:p w14:paraId="0E26B687" w14:textId="77777777" w:rsidR="00D557A2" w:rsidRPr="00041E08" w:rsidRDefault="00D20CEF" w:rsidP="00041E08">
            <w:pPr>
              <w:pStyle w:val="NoSpacing"/>
              <w:spacing w:line="360" w:lineRule="auto"/>
              <w:rPr>
                <w:sz w:val="24"/>
                <w:szCs w:val="24"/>
              </w:rPr>
            </w:pPr>
            <w:r w:rsidRPr="00041E08">
              <w:rPr>
                <w:sz w:val="24"/>
                <w:szCs w:val="24"/>
              </w:rPr>
              <w:t>HHMS</w:t>
            </w:r>
          </w:p>
        </w:tc>
        <w:tc>
          <w:tcPr>
            <w:tcW w:w="3261" w:type="dxa"/>
            <w:tcBorders>
              <w:top w:val="nil"/>
              <w:left w:val="nil"/>
              <w:bottom w:val="single" w:sz="4" w:space="0" w:color="auto"/>
              <w:right w:val="single" w:sz="4" w:space="0" w:color="auto"/>
            </w:tcBorders>
            <w:vAlign w:val="center"/>
          </w:tcPr>
          <w:p w14:paraId="7E350A44" w14:textId="77777777" w:rsidR="00D557A2" w:rsidRPr="00041E08" w:rsidRDefault="00D20CEF" w:rsidP="00041E08">
            <w:pPr>
              <w:pStyle w:val="NoSpacing"/>
              <w:spacing w:line="360" w:lineRule="auto"/>
              <w:rPr>
                <w:sz w:val="24"/>
                <w:szCs w:val="24"/>
              </w:rPr>
            </w:pPr>
            <w:r w:rsidRPr="00041E08">
              <w:rPr>
                <w:sz w:val="24"/>
                <w:szCs w:val="24"/>
              </w:rPr>
              <w:t>Marital status of household head</w:t>
            </w:r>
          </w:p>
        </w:tc>
        <w:tc>
          <w:tcPr>
            <w:tcW w:w="4029" w:type="dxa"/>
            <w:tcBorders>
              <w:top w:val="nil"/>
              <w:left w:val="nil"/>
              <w:bottom w:val="single" w:sz="4" w:space="0" w:color="auto"/>
              <w:right w:val="single" w:sz="4" w:space="0" w:color="auto"/>
            </w:tcBorders>
            <w:vAlign w:val="center"/>
          </w:tcPr>
          <w:p w14:paraId="53D7DFDE" w14:textId="77777777" w:rsidR="00D557A2" w:rsidRPr="00041E08" w:rsidRDefault="00D20CEF" w:rsidP="00041E08">
            <w:pPr>
              <w:pStyle w:val="NoSpacing"/>
              <w:spacing w:line="360" w:lineRule="auto"/>
              <w:rPr>
                <w:sz w:val="24"/>
                <w:szCs w:val="24"/>
              </w:rPr>
            </w:pPr>
            <w:r w:rsidRPr="00041E08">
              <w:rPr>
                <w:sz w:val="24"/>
                <w:szCs w:val="24"/>
              </w:rPr>
              <w:t>Dummy (1 = married, 2 = single, 3 = divorced, 4 = widowed)</w:t>
            </w:r>
          </w:p>
        </w:tc>
        <w:tc>
          <w:tcPr>
            <w:tcW w:w="1080" w:type="dxa"/>
            <w:tcBorders>
              <w:top w:val="nil"/>
              <w:left w:val="nil"/>
              <w:bottom w:val="single" w:sz="4" w:space="0" w:color="auto"/>
              <w:right w:val="single" w:sz="4" w:space="0" w:color="auto"/>
            </w:tcBorders>
            <w:vAlign w:val="center"/>
          </w:tcPr>
          <w:p w14:paraId="1BB42995" w14:textId="1A1792C8" w:rsidR="00D557A2" w:rsidRPr="00041E08" w:rsidRDefault="00D20CEF" w:rsidP="00041E08">
            <w:pPr>
              <w:pStyle w:val="NoSpacing"/>
              <w:spacing w:line="360" w:lineRule="auto"/>
              <w:rPr>
                <w:sz w:val="24"/>
                <w:szCs w:val="24"/>
              </w:rPr>
            </w:pPr>
            <w:r w:rsidRPr="00041E08">
              <w:rPr>
                <w:sz w:val="24"/>
                <w:szCs w:val="24"/>
              </w:rPr>
              <w:t>–</w:t>
            </w:r>
          </w:p>
        </w:tc>
      </w:tr>
      <w:tr w:rsidR="00D557A2" w:rsidRPr="00041E08" w14:paraId="2A54CE02" w14:textId="77777777">
        <w:trPr>
          <w:trHeight w:val="675"/>
        </w:trPr>
        <w:tc>
          <w:tcPr>
            <w:tcW w:w="1005" w:type="dxa"/>
            <w:tcBorders>
              <w:top w:val="nil"/>
              <w:left w:val="single" w:sz="4" w:space="0" w:color="auto"/>
              <w:bottom w:val="single" w:sz="4" w:space="0" w:color="auto"/>
              <w:right w:val="single" w:sz="4" w:space="0" w:color="auto"/>
            </w:tcBorders>
            <w:vAlign w:val="center"/>
          </w:tcPr>
          <w:p w14:paraId="05F3CD37" w14:textId="77777777" w:rsidR="00D557A2" w:rsidRPr="00041E08" w:rsidRDefault="00D20CEF" w:rsidP="00041E08">
            <w:pPr>
              <w:pStyle w:val="NoSpacing"/>
              <w:spacing w:line="360" w:lineRule="auto"/>
              <w:rPr>
                <w:sz w:val="24"/>
                <w:szCs w:val="24"/>
              </w:rPr>
            </w:pPr>
            <w:r w:rsidRPr="00041E08">
              <w:rPr>
                <w:sz w:val="24"/>
                <w:szCs w:val="24"/>
              </w:rPr>
              <w:t>HHEDUL</w:t>
            </w:r>
          </w:p>
        </w:tc>
        <w:tc>
          <w:tcPr>
            <w:tcW w:w="3261" w:type="dxa"/>
            <w:tcBorders>
              <w:top w:val="nil"/>
              <w:left w:val="nil"/>
              <w:bottom w:val="single" w:sz="4" w:space="0" w:color="auto"/>
              <w:right w:val="single" w:sz="4" w:space="0" w:color="auto"/>
            </w:tcBorders>
            <w:vAlign w:val="center"/>
          </w:tcPr>
          <w:p w14:paraId="751460F0" w14:textId="77777777" w:rsidR="00D557A2" w:rsidRPr="00041E08" w:rsidRDefault="00D20CEF" w:rsidP="00041E08">
            <w:pPr>
              <w:pStyle w:val="NoSpacing"/>
              <w:spacing w:line="360" w:lineRule="auto"/>
              <w:rPr>
                <w:sz w:val="24"/>
                <w:szCs w:val="24"/>
              </w:rPr>
            </w:pPr>
            <w:r w:rsidRPr="00041E08">
              <w:rPr>
                <w:sz w:val="24"/>
                <w:szCs w:val="24"/>
              </w:rPr>
              <w:t>Education level of household head</w:t>
            </w:r>
          </w:p>
        </w:tc>
        <w:tc>
          <w:tcPr>
            <w:tcW w:w="4029" w:type="dxa"/>
            <w:tcBorders>
              <w:top w:val="nil"/>
              <w:left w:val="nil"/>
              <w:bottom w:val="single" w:sz="4" w:space="0" w:color="auto"/>
              <w:right w:val="single" w:sz="4" w:space="0" w:color="auto"/>
            </w:tcBorders>
            <w:vAlign w:val="center"/>
          </w:tcPr>
          <w:p w14:paraId="29D7CC9A" w14:textId="77777777" w:rsidR="00D557A2" w:rsidRPr="00041E08" w:rsidRDefault="00D20CEF" w:rsidP="00041E08">
            <w:pPr>
              <w:pStyle w:val="NoSpacing"/>
              <w:spacing w:line="360" w:lineRule="auto"/>
              <w:rPr>
                <w:sz w:val="24"/>
                <w:szCs w:val="24"/>
              </w:rPr>
            </w:pPr>
            <w:r w:rsidRPr="00041E08">
              <w:rPr>
                <w:sz w:val="24"/>
                <w:szCs w:val="24"/>
              </w:rPr>
              <w:t>Dummy (1 = illiterate, 2 = primary, 3 = secondary, 4 = tertiary and above)</w:t>
            </w:r>
          </w:p>
        </w:tc>
        <w:tc>
          <w:tcPr>
            <w:tcW w:w="1080" w:type="dxa"/>
            <w:tcBorders>
              <w:top w:val="nil"/>
              <w:left w:val="nil"/>
              <w:bottom w:val="single" w:sz="4" w:space="0" w:color="auto"/>
              <w:right w:val="single" w:sz="4" w:space="0" w:color="auto"/>
            </w:tcBorders>
            <w:vAlign w:val="center"/>
          </w:tcPr>
          <w:p w14:paraId="56D0FBB2" w14:textId="1566CD96" w:rsidR="00D557A2" w:rsidRPr="00041E08" w:rsidRDefault="00D20CEF" w:rsidP="00220ED9">
            <w:pPr>
              <w:pStyle w:val="NoSpacing"/>
              <w:spacing w:line="360" w:lineRule="auto"/>
              <w:rPr>
                <w:sz w:val="24"/>
                <w:szCs w:val="24"/>
              </w:rPr>
            </w:pPr>
            <w:r w:rsidRPr="00041E08">
              <w:rPr>
                <w:sz w:val="24"/>
                <w:szCs w:val="24"/>
              </w:rPr>
              <w:t xml:space="preserve">+ </w:t>
            </w:r>
          </w:p>
        </w:tc>
      </w:tr>
      <w:tr w:rsidR="00D557A2" w:rsidRPr="00041E08" w14:paraId="5C602FD6" w14:textId="77777777">
        <w:trPr>
          <w:trHeight w:val="719"/>
        </w:trPr>
        <w:tc>
          <w:tcPr>
            <w:tcW w:w="1005" w:type="dxa"/>
            <w:tcBorders>
              <w:top w:val="nil"/>
              <w:left w:val="single" w:sz="4" w:space="0" w:color="auto"/>
              <w:bottom w:val="single" w:sz="4" w:space="0" w:color="auto"/>
              <w:right w:val="single" w:sz="4" w:space="0" w:color="auto"/>
            </w:tcBorders>
            <w:vAlign w:val="center"/>
          </w:tcPr>
          <w:p w14:paraId="126FDD40" w14:textId="77777777" w:rsidR="00D557A2" w:rsidRPr="00041E08" w:rsidRDefault="00D20CEF" w:rsidP="00041E08">
            <w:pPr>
              <w:pStyle w:val="NoSpacing"/>
              <w:spacing w:line="360" w:lineRule="auto"/>
              <w:rPr>
                <w:sz w:val="24"/>
                <w:szCs w:val="24"/>
              </w:rPr>
            </w:pPr>
            <w:r w:rsidRPr="00041E08">
              <w:rPr>
                <w:sz w:val="24"/>
                <w:szCs w:val="24"/>
              </w:rPr>
              <w:t>HHMI</w:t>
            </w:r>
          </w:p>
        </w:tc>
        <w:tc>
          <w:tcPr>
            <w:tcW w:w="3261" w:type="dxa"/>
            <w:tcBorders>
              <w:top w:val="nil"/>
              <w:left w:val="nil"/>
              <w:bottom w:val="single" w:sz="4" w:space="0" w:color="auto"/>
              <w:right w:val="single" w:sz="4" w:space="0" w:color="auto"/>
            </w:tcBorders>
            <w:vAlign w:val="center"/>
          </w:tcPr>
          <w:p w14:paraId="68878E67" w14:textId="77777777" w:rsidR="00D557A2" w:rsidRPr="00041E08" w:rsidRDefault="00D20CEF" w:rsidP="00041E08">
            <w:pPr>
              <w:pStyle w:val="NoSpacing"/>
              <w:spacing w:line="360" w:lineRule="auto"/>
              <w:rPr>
                <w:sz w:val="24"/>
                <w:szCs w:val="24"/>
              </w:rPr>
            </w:pPr>
            <w:r w:rsidRPr="00041E08">
              <w:rPr>
                <w:sz w:val="24"/>
                <w:szCs w:val="24"/>
              </w:rPr>
              <w:t>Monthly income of the household</w:t>
            </w:r>
          </w:p>
        </w:tc>
        <w:tc>
          <w:tcPr>
            <w:tcW w:w="4029" w:type="dxa"/>
            <w:tcBorders>
              <w:top w:val="nil"/>
              <w:left w:val="nil"/>
              <w:bottom w:val="single" w:sz="4" w:space="0" w:color="auto"/>
              <w:right w:val="single" w:sz="4" w:space="0" w:color="auto"/>
            </w:tcBorders>
            <w:vAlign w:val="center"/>
          </w:tcPr>
          <w:p w14:paraId="336F016D" w14:textId="77777777" w:rsidR="00D557A2" w:rsidRPr="00041E08" w:rsidRDefault="00D20CEF" w:rsidP="00041E08">
            <w:pPr>
              <w:pStyle w:val="NoSpacing"/>
              <w:spacing w:line="360" w:lineRule="auto"/>
              <w:rPr>
                <w:sz w:val="24"/>
                <w:szCs w:val="24"/>
              </w:rPr>
            </w:pPr>
            <w:r w:rsidRPr="00041E08">
              <w:rPr>
                <w:sz w:val="24"/>
                <w:szCs w:val="24"/>
              </w:rPr>
              <w:t>Continuous (measured in ETB)</w:t>
            </w:r>
          </w:p>
        </w:tc>
        <w:tc>
          <w:tcPr>
            <w:tcW w:w="1080" w:type="dxa"/>
            <w:tcBorders>
              <w:top w:val="nil"/>
              <w:left w:val="nil"/>
              <w:bottom w:val="single" w:sz="4" w:space="0" w:color="auto"/>
              <w:right w:val="single" w:sz="4" w:space="0" w:color="auto"/>
            </w:tcBorders>
            <w:vAlign w:val="center"/>
          </w:tcPr>
          <w:p w14:paraId="44967DAD" w14:textId="77777777" w:rsidR="00D557A2" w:rsidRPr="00041E08" w:rsidRDefault="00D20CEF" w:rsidP="00041E08">
            <w:pPr>
              <w:pStyle w:val="NoSpacing"/>
              <w:spacing w:line="360" w:lineRule="auto"/>
              <w:rPr>
                <w:sz w:val="24"/>
                <w:szCs w:val="24"/>
              </w:rPr>
            </w:pPr>
            <w:r w:rsidRPr="00041E08">
              <w:rPr>
                <w:sz w:val="24"/>
                <w:szCs w:val="24"/>
              </w:rPr>
              <w:t>+</w:t>
            </w:r>
          </w:p>
        </w:tc>
      </w:tr>
      <w:tr w:rsidR="00D557A2" w:rsidRPr="00041E08" w14:paraId="1E204AA6" w14:textId="77777777">
        <w:trPr>
          <w:trHeight w:val="810"/>
        </w:trPr>
        <w:tc>
          <w:tcPr>
            <w:tcW w:w="1005" w:type="dxa"/>
            <w:tcBorders>
              <w:top w:val="nil"/>
              <w:left w:val="single" w:sz="4" w:space="0" w:color="auto"/>
              <w:bottom w:val="single" w:sz="4" w:space="0" w:color="auto"/>
              <w:right w:val="single" w:sz="4" w:space="0" w:color="auto"/>
            </w:tcBorders>
            <w:vAlign w:val="center"/>
          </w:tcPr>
          <w:p w14:paraId="71180459" w14:textId="77777777" w:rsidR="00D557A2" w:rsidRPr="00041E08" w:rsidRDefault="00D20CEF" w:rsidP="00041E08">
            <w:pPr>
              <w:pStyle w:val="NoSpacing"/>
              <w:spacing w:line="360" w:lineRule="auto"/>
              <w:rPr>
                <w:sz w:val="24"/>
                <w:szCs w:val="24"/>
              </w:rPr>
            </w:pPr>
            <w:r w:rsidRPr="00041E08">
              <w:rPr>
                <w:sz w:val="24"/>
                <w:szCs w:val="24"/>
              </w:rPr>
              <w:t>HHME</w:t>
            </w:r>
          </w:p>
        </w:tc>
        <w:tc>
          <w:tcPr>
            <w:tcW w:w="3261" w:type="dxa"/>
            <w:tcBorders>
              <w:top w:val="nil"/>
              <w:left w:val="nil"/>
              <w:bottom w:val="single" w:sz="4" w:space="0" w:color="auto"/>
              <w:right w:val="single" w:sz="4" w:space="0" w:color="auto"/>
            </w:tcBorders>
            <w:vAlign w:val="center"/>
          </w:tcPr>
          <w:p w14:paraId="416BC1D8" w14:textId="77777777" w:rsidR="00D557A2" w:rsidRPr="00041E08" w:rsidRDefault="00D20CEF" w:rsidP="00041E08">
            <w:pPr>
              <w:pStyle w:val="NoSpacing"/>
              <w:spacing w:line="360" w:lineRule="auto"/>
              <w:rPr>
                <w:sz w:val="24"/>
                <w:szCs w:val="24"/>
              </w:rPr>
            </w:pPr>
            <w:r w:rsidRPr="00041E08">
              <w:rPr>
                <w:sz w:val="24"/>
                <w:szCs w:val="24"/>
              </w:rPr>
              <w:t>Monthly expenditure of the household</w:t>
            </w:r>
          </w:p>
        </w:tc>
        <w:tc>
          <w:tcPr>
            <w:tcW w:w="4029" w:type="dxa"/>
            <w:tcBorders>
              <w:top w:val="nil"/>
              <w:left w:val="nil"/>
              <w:bottom w:val="single" w:sz="4" w:space="0" w:color="auto"/>
              <w:right w:val="single" w:sz="4" w:space="0" w:color="auto"/>
            </w:tcBorders>
            <w:vAlign w:val="center"/>
          </w:tcPr>
          <w:p w14:paraId="5DF84A84" w14:textId="77777777" w:rsidR="00D557A2" w:rsidRPr="00041E08" w:rsidRDefault="00D20CEF" w:rsidP="00041E08">
            <w:pPr>
              <w:pStyle w:val="NoSpacing"/>
              <w:spacing w:line="360" w:lineRule="auto"/>
              <w:rPr>
                <w:sz w:val="24"/>
                <w:szCs w:val="24"/>
              </w:rPr>
            </w:pPr>
            <w:r w:rsidRPr="00041E08">
              <w:rPr>
                <w:sz w:val="24"/>
                <w:szCs w:val="24"/>
              </w:rPr>
              <w:t>Continuous (measured in ETB)</w:t>
            </w:r>
          </w:p>
        </w:tc>
        <w:tc>
          <w:tcPr>
            <w:tcW w:w="1080" w:type="dxa"/>
            <w:tcBorders>
              <w:top w:val="nil"/>
              <w:left w:val="nil"/>
              <w:bottom w:val="single" w:sz="4" w:space="0" w:color="auto"/>
              <w:right w:val="single" w:sz="4" w:space="0" w:color="auto"/>
            </w:tcBorders>
            <w:vAlign w:val="center"/>
          </w:tcPr>
          <w:p w14:paraId="194F9BFF" w14:textId="77777777" w:rsidR="00D557A2" w:rsidRPr="00041E08" w:rsidRDefault="00D20CEF" w:rsidP="00041E08">
            <w:pPr>
              <w:pStyle w:val="NoSpacing"/>
              <w:spacing w:line="360" w:lineRule="auto"/>
              <w:rPr>
                <w:sz w:val="24"/>
                <w:szCs w:val="24"/>
              </w:rPr>
            </w:pPr>
            <w:r w:rsidRPr="00041E08">
              <w:rPr>
                <w:sz w:val="24"/>
                <w:szCs w:val="24"/>
              </w:rPr>
              <w:t>–</w:t>
            </w:r>
          </w:p>
        </w:tc>
      </w:tr>
      <w:tr w:rsidR="00D557A2" w:rsidRPr="00041E08" w14:paraId="475148F6" w14:textId="77777777">
        <w:trPr>
          <w:trHeight w:val="503"/>
        </w:trPr>
        <w:tc>
          <w:tcPr>
            <w:tcW w:w="1005" w:type="dxa"/>
            <w:tcBorders>
              <w:top w:val="nil"/>
              <w:left w:val="single" w:sz="4" w:space="0" w:color="auto"/>
              <w:bottom w:val="single" w:sz="4" w:space="0" w:color="auto"/>
              <w:right w:val="single" w:sz="4" w:space="0" w:color="auto"/>
            </w:tcBorders>
            <w:vAlign w:val="center"/>
          </w:tcPr>
          <w:p w14:paraId="57DC80F2" w14:textId="77777777" w:rsidR="00D557A2" w:rsidRPr="00041E08" w:rsidRDefault="00D20CEF" w:rsidP="00041E08">
            <w:pPr>
              <w:pStyle w:val="NoSpacing"/>
              <w:spacing w:line="360" w:lineRule="auto"/>
              <w:rPr>
                <w:sz w:val="24"/>
                <w:szCs w:val="24"/>
              </w:rPr>
            </w:pPr>
            <w:r w:rsidRPr="00041E08">
              <w:rPr>
                <w:sz w:val="24"/>
                <w:szCs w:val="24"/>
              </w:rPr>
              <w:t>HHAC</w:t>
            </w:r>
          </w:p>
        </w:tc>
        <w:tc>
          <w:tcPr>
            <w:tcW w:w="3261" w:type="dxa"/>
            <w:tcBorders>
              <w:top w:val="nil"/>
              <w:left w:val="nil"/>
              <w:bottom w:val="single" w:sz="4" w:space="0" w:color="auto"/>
              <w:right w:val="single" w:sz="4" w:space="0" w:color="auto"/>
            </w:tcBorders>
            <w:vAlign w:val="center"/>
          </w:tcPr>
          <w:p w14:paraId="414B980F" w14:textId="77777777" w:rsidR="00D557A2" w:rsidRPr="00041E08" w:rsidRDefault="00D20CEF" w:rsidP="00041E08">
            <w:pPr>
              <w:pStyle w:val="NoSpacing"/>
              <w:spacing w:line="360" w:lineRule="auto"/>
              <w:rPr>
                <w:sz w:val="24"/>
                <w:szCs w:val="24"/>
              </w:rPr>
            </w:pPr>
            <w:r w:rsidRPr="00041E08">
              <w:rPr>
                <w:sz w:val="24"/>
                <w:szCs w:val="24"/>
              </w:rPr>
              <w:t>Household access to credit</w:t>
            </w:r>
          </w:p>
        </w:tc>
        <w:tc>
          <w:tcPr>
            <w:tcW w:w="4029" w:type="dxa"/>
            <w:tcBorders>
              <w:top w:val="nil"/>
              <w:left w:val="nil"/>
              <w:bottom w:val="single" w:sz="4" w:space="0" w:color="auto"/>
              <w:right w:val="single" w:sz="4" w:space="0" w:color="auto"/>
            </w:tcBorders>
            <w:vAlign w:val="center"/>
          </w:tcPr>
          <w:p w14:paraId="0C15509E" w14:textId="77777777" w:rsidR="00D557A2" w:rsidRPr="00041E08" w:rsidRDefault="00D20CEF" w:rsidP="00041E08">
            <w:pPr>
              <w:pStyle w:val="NoSpacing"/>
              <w:spacing w:line="360" w:lineRule="auto"/>
              <w:rPr>
                <w:sz w:val="24"/>
                <w:szCs w:val="24"/>
              </w:rPr>
            </w:pPr>
            <w:r w:rsidRPr="00041E08">
              <w:rPr>
                <w:sz w:val="24"/>
                <w:szCs w:val="24"/>
              </w:rPr>
              <w:t>Dummy (1 = has access, 0 = no access)</w:t>
            </w:r>
          </w:p>
        </w:tc>
        <w:tc>
          <w:tcPr>
            <w:tcW w:w="1080" w:type="dxa"/>
            <w:tcBorders>
              <w:top w:val="nil"/>
              <w:left w:val="nil"/>
              <w:bottom w:val="single" w:sz="4" w:space="0" w:color="auto"/>
              <w:right w:val="single" w:sz="4" w:space="0" w:color="auto"/>
            </w:tcBorders>
            <w:vAlign w:val="center"/>
          </w:tcPr>
          <w:p w14:paraId="28C276B8" w14:textId="77777777" w:rsidR="00D557A2" w:rsidRPr="00041E08" w:rsidRDefault="00D20CEF" w:rsidP="00041E08">
            <w:pPr>
              <w:pStyle w:val="NoSpacing"/>
              <w:spacing w:line="360" w:lineRule="auto"/>
              <w:rPr>
                <w:sz w:val="24"/>
                <w:szCs w:val="24"/>
              </w:rPr>
            </w:pPr>
            <w:r w:rsidRPr="00041E08">
              <w:rPr>
                <w:sz w:val="24"/>
                <w:szCs w:val="24"/>
              </w:rPr>
              <w:t>+</w:t>
            </w:r>
          </w:p>
        </w:tc>
      </w:tr>
      <w:tr w:rsidR="00D557A2" w:rsidRPr="00041E08" w14:paraId="47389A2B" w14:textId="77777777">
        <w:trPr>
          <w:trHeight w:val="300"/>
        </w:trPr>
        <w:tc>
          <w:tcPr>
            <w:tcW w:w="1005" w:type="dxa"/>
            <w:tcBorders>
              <w:top w:val="nil"/>
              <w:left w:val="single" w:sz="4" w:space="0" w:color="auto"/>
              <w:bottom w:val="single" w:sz="4" w:space="0" w:color="auto"/>
              <w:right w:val="single" w:sz="4" w:space="0" w:color="auto"/>
            </w:tcBorders>
            <w:vAlign w:val="center"/>
          </w:tcPr>
          <w:p w14:paraId="1468D039" w14:textId="77777777" w:rsidR="00D557A2" w:rsidRPr="00041E08" w:rsidRDefault="00D20CEF" w:rsidP="00041E08">
            <w:pPr>
              <w:pStyle w:val="NoSpacing"/>
              <w:spacing w:line="360" w:lineRule="auto"/>
              <w:rPr>
                <w:sz w:val="24"/>
                <w:szCs w:val="24"/>
              </w:rPr>
            </w:pPr>
            <w:r w:rsidRPr="00041E08">
              <w:rPr>
                <w:sz w:val="24"/>
                <w:szCs w:val="24"/>
              </w:rPr>
              <w:t>HHSS</w:t>
            </w:r>
          </w:p>
        </w:tc>
        <w:tc>
          <w:tcPr>
            <w:tcW w:w="3261" w:type="dxa"/>
            <w:tcBorders>
              <w:top w:val="nil"/>
              <w:left w:val="nil"/>
              <w:bottom w:val="single" w:sz="4" w:space="0" w:color="auto"/>
              <w:right w:val="single" w:sz="4" w:space="0" w:color="auto"/>
            </w:tcBorders>
            <w:noWrap/>
            <w:vAlign w:val="bottom"/>
          </w:tcPr>
          <w:p w14:paraId="1408DFCB" w14:textId="741F53F3" w:rsidR="00D557A2" w:rsidRPr="00041E08" w:rsidRDefault="00220ED9" w:rsidP="00041E08">
            <w:pPr>
              <w:pStyle w:val="NoSpacing"/>
              <w:spacing w:line="360" w:lineRule="auto"/>
              <w:rPr>
                <w:sz w:val="24"/>
                <w:szCs w:val="24"/>
              </w:rPr>
            </w:pPr>
            <w:r>
              <w:rPr>
                <w:sz w:val="24"/>
                <w:szCs w:val="24"/>
              </w:rPr>
              <w:t>H</w:t>
            </w:r>
            <w:r w:rsidR="00D20CEF" w:rsidRPr="00041E08">
              <w:rPr>
                <w:sz w:val="24"/>
                <w:szCs w:val="24"/>
              </w:rPr>
              <w:t>ousehold</w:t>
            </w:r>
            <w:r w:rsidRPr="00041E08">
              <w:rPr>
                <w:sz w:val="24"/>
                <w:szCs w:val="24"/>
              </w:rPr>
              <w:t xml:space="preserve"> Saving status  </w:t>
            </w:r>
          </w:p>
        </w:tc>
        <w:tc>
          <w:tcPr>
            <w:tcW w:w="4029" w:type="dxa"/>
            <w:tcBorders>
              <w:top w:val="nil"/>
              <w:left w:val="nil"/>
              <w:bottom w:val="single" w:sz="4" w:space="0" w:color="auto"/>
              <w:right w:val="single" w:sz="4" w:space="0" w:color="auto"/>
            </w:tcBorders>
            <w:noWrap/>
            <w:vAlign w:val="bottom"/>
          </w:tcPr>
          <w:p w14:paraId="337E345B" w14:textId="77777777" w:rsidR="00D557A2" w:rsidRPr="00041E08" w:rsidRDefault="00D20CEF" w:rsidP="00041E08">
            <w:pPr>
              <w:pStyle w:val="NoSpacing"/>
              <w:spacing w:line="360" w:lineRule="auto"/>
              <w:rPr>
                <w:sz w:val="24"/>
                <w:szCs w:val="24"/>
              </w:rPr>
            </w:pPr>
            <w:r w:rsidRPr="00041E08">
              <w:rPr>
                <w:sz w:val="24"/>
                <w:szCs w:val="24"/>
              </w:rPr>
              <w:t>Continuous (count of dependents)</w:t>
            </w:r>
          </w:p>
        </w:tc>
        <w:tc>
          <w:tcPr>
            <w:tcW w:w="1080" w:type="dxa"/>
            <w:tcBorders>
              <w:top w:val="nil"/>
              <w:left w:val="nil"/>
              <w:bottom w:val="single" w:sz="4" w:space="0" w:color="auto"/>
              <w:right w:val="single" w:sz="4" w:space="0" w:color="auto"/>
            </w:tcBorders>
            <w:noWrap/>
            <w:vAlign w:val="bottom"/>
          </w:tcPr>
          <w:p w14:paraId="0BAB5716" w14:textId="77777777" w:rsidR="00D557A2" w:rsidRPr="00041E08" w:rsidRDefault="00D20CEF" w:rsidP="00041E08">
            <w:pPr>
              <w:pStyle w:val="NoSpacing"/>
              <w:spacing w:line="360" w:lineRule="auto"/>
              <w:rPr>
                <w:sz w:val="24"/>
                <w:szCs w:val="24"/>
              </w:rPr>
            </w:pPr>
            <w:r w:rsidRPr="00041E08">
              <w:rPr>
                <w:sz w:val="24"/>
                <w:szCs w:val="24"/>
              </w:rPr>
              <w:t>+</w:t>
            </w:r>
          </w:p>
        </w:tc>
      </w:tr>
      <w:tr w:rsidR="00D557A2" w:rsidRPr="00041E08" w14:paraId="322A0A79" w14:textId="77777777">
        <w:trPr>
          <w:trHeight w:val="300"/>
        </w:trPr>
        <w:tc>
          <w:tcPr>
            <w:tcW w:w="1005" w:type="dxa"/>
            <w:tcBorders>
              <w:top w:val="nil"/>
              <w:left w:val="single" w:sz="4" w:space="0" w:color="auto"/>
              <w:bottom w:val="single" w:sz="4" w:space="0" w:color="auto"/>
              <w:right w:val="single" w:sz="4" w:space="0" w:color="auto"/>
            </w:tcBorders>
            <w:vAlign w:val="center"/>
          </w:tcPr>
          <w:p w14:paraId="617F3FC8" w14:textId="77777777" w:rsidR="00D557A2" w:rsidRPr="00041E08" w:rsidRDefault="00D20CEF" w:rsidP="00041E08">
            <w:pPr>
              <w:pStyle w:val="NoSpacing"/>
              <w:spacing w:line="360" w:lineRule="auto"/>
              <w:rPr>
                <w:sz w:val="24"/>
                <w:szCs w:val="24"/>
              </w:rPr>
            </w:pPr>
            <w:r w:rsidRPr="00041E08">
              <w:rPr>
                <w:sz w:val="24"/>
                <w:szCs w:val="24"/>
              </w:rPr>
              <w:t>HHES</w:t>
            </w:r>
          </w:p>
        </w:tc>
        <w:tc>
          <w:tcPr>
            <w:tcW w:w="3261" w:type="dxa"/>
            <w:tcBorders>
              <w:top w:val="nil"/>
              <w:left w:val="nil"/>
              <w:bottom w:val="single" w:sz="4" w:space="0" w:color="auto"/>
              <w:right w:val="single" w:sz="4" w:space="0" w:color="auto"/>
            </w:tcBorders>
            <w:noWrap/>
            <w:vAlign w:val="bottom"/>
          </w:tcPr>
          <w:p w14:paraId="69BEC587" w14:textId="77777777" w:rsidR="00D557A2" w:rsidRPr="00041E08" w:rsidRDefault="00D20CEF" w:rsidP="00041E08">
            <w:pPr>
              <w:pStyle w:val="NoSpacing"/>
              <w:spacing w:line="360" w:lineRule="auto"/>
              <w:rPr>
                <w:sz w:val="24"/>
                <w:szCs w:val="24"/>
              </w:rPr>
            </w:pPr>
            <w:r w:rsidRPr="00041E08">
              <w:rPr>
                <w:sz w:val="24"/>
                <w:szCs w:val="24"/>
              </w:rPr>
              <w:t>Employment status of household head</w:t>
            </w:r>
          </w:p>
        </w:tc>
        <w:tc>
          <w:tcPr>
            <w:tcW w:w="4029" w:type="dxa"/>
            <w:tcBorders>
              <w:top w:val="nil"/>
              <w:left w:val="nil"/>
              <w:bottom w:val="single" w:sz="4" w:space="0" w:color="auto"/>
              <w:right w:val="single" w:sz="4" w:space="0" w:color="auto"/>
            </w:tcBorders>
            <w:noWrap/>
            <w:vAlign w:val="bottom"/>
          </w:tcPr>
          <w:p w14:paraId="56ACBF22" w14:textId="77777777" w:rsidR="00D557A2" w:rsidRPr="00041E08" w:rsidRDefault="00D20CEF" w:rsidP="00041E08">
            <w:pPr>
              <w:pStyle w:val="NoSpacing"/>
              <w:spacing w:line="360" w:lineRule="auto"/>
              <w:rPr>
                <w:sz w:val="24"/>
                <w:szCs w:val="24"/>
              </w:rPr>
            </w:pPr>
            <w:r w:rsidRPr="00041E08">
              <w:rPr>
                <w:sz w:val="24"/>
                <w:szCs w:val="24"/>
              </w:rPr>
              <w:t>Dummy (1 = employed, 0 =unemployed)</w:t>
            </w:r>
          </w:p>
        </w:tc>
        <w:tc>
          <w:tcPr>
            <w:tcW w:w="1080" w:type="dxa"/>
            <w:tcBorders>
              <w:top w:val="nil"/>
              <w:left w:val="nil"/>
              <w:bottom w:val="single" w:sz="4" w:space="0" w:color="auto"/>
              <w:right w:val="single" w:sz="4" w:space="0" w:color="auto"/>
            </w:tcBorders>
            <w:noWrap/>
            <w:vAlign w:val="bottom"/>
          </w:tcPr>
          <w:p w14:paraId="3C2D5531" w14:textId="77777777" w:rsidR="00D557A2" w:rsidRPr="00041E08" w:rsidRDefault="00D20CEF" w:rsidP="00041E08">
            <w:pPr>
              <w:pStyle w:val="NoSpacing"/>
              <w:spacing w:line="360" w:lineRule="auto"/>
              <w:rPr>
                <w:sz w:val="24"/>
                <w:szCs w:val="24"/>
              </w:rPr>
            </w:pPr>
            <w:r w:rsidRPr="00041E08">
              <w:rPr>
                <w:sz w:val="24"/>
                <w:szCs w:val="24"/>
              </w:rPr>
              <w:t>-</w:t>
            </w:r>
          </w:p>
        </w:tc>
      </w:tr>
      <w:tr w:rsidR="00D557A2" w:rsidRPr="00041E08" w14:paraId="2FF009E7" w14:textId="77777777">
        <w:trPr>
          <w:trHeight w:val="78"/>
        </w:trPr>
        <w:tc>
          <w:tcPr>
            <w:tcW w:w="1005" w:type="dxa"/>
            <w:tcBorders>
              <w:top w:val="nil"/>
              <w:left w:val="single" w:sz="4" w:space="0" w:color="auto"/>
              <w:bottom w:val="single" w:sz="4" w:space="0" w:color="auto"/>
              <w:right w:val="single" w:sz="4" w:space="0" w:color="auto"/>
            </w:tcBorders>
            <w:vAlign w:val="center"/>
          </w:tcPr>
          <w:p w14:paraId="11E09D5A" w14:textId="77777777" w:rsidR="00D557A2" w:rsidRPr="00041E08" w:rsidRDefault="00D20CEF">
            <w:pPr>
              <w:pStyle w:val="NoSpacing"/>
              <w:rPr>
                <w:sz w:val="24"/>
                <w:szCs w:val="24"/>
              </w:rPr>
            </w:pPr>
            <w:r w:rsidRPr="00041E08">
              <w:rPr>
                <w:sz w:val="24"/>
                <w:szCs w:val="24"/>
              </w:rPr>
              <w:t>HHT</w:t>
            </w:r>
          </w:p>
        </w:tc>
        <w:tc>
          <w:tcPr>
            <w:tcW w:w="3261" w:type="dxa"/>
            <w:tcBorders>
              <w:top w:val="nil"/>
              <w:left w:val="nil"/>
              <w:bottom w:val="single" w:sz="4" w:space="0" w:color="auto"/>
              <w:right w:val="single" w:sz="4" w:space="0" w:color="auto"/>
            </w:tcBorders>
            <w:noWrap/>
            <w:vAlign w:val="bottom"/>
          </w:tcPr>
          <w:p w14:paraId="71012D8E" w14:textId="77777777" w:rsidR="00D557A2" w:rsidRPr="00041E08" w:rsidRDefault="00D20CEF">
            <w:pPr>
              <w:pStyle w:val="NoSpacing"/>
              <w:rPr>
                <w:sz w:val="24"/>
                <w:szCs w:val="24"/>
              </w:rPr>
            </w:pPr>
            <w:r w:rsidRPr="00041E08">
              <w:rPr>
                <w:sz w:val="24"/>
                <w:szCs w:val="24"/>
              </w:rPr>
              <w:t>Household training</w:t>
            </w:r>
          </w:p>
        </w:tc>
        <w:tc>
          <w:tcPr>
            <w:tcW w:w="4029" w:type="dxa"/>
            <w:tcBorders>
              <w:top w:val="nil"/>
              <w:left w:val="nil"/>
              <w:bottom w:val="single" w:sz="4" w:space="0" w:color="auto"/>
              <w:right w:val="single" w:sz="4" w:space="0" w:color="auto"/>
            </w:tcBorders>
            <w:noWrap/>
            <w:vAlign w:val="bottom"/>
          </w:tcPr>
          <w:p w14:paraId="553D92B3" w14:textId="77777777" w:rsidR="00D557A2" w:rsidRPr="00041E08" w:rsidRDefault="00D20CEF">
            <w:pPr>
              <w:pStyle w:val="NoSpacing"/>
              <w:rPr>
                <w:sz w:val="24"/>
                <w:szCs w:val="24"/>
              </w:rPr>
            </w:pPr>
            <w:r w:rsidRPr="00041E08">
              <w:rPr>
                <w:sz w:val="24"/>
                <w:szCs w:val="24"/>
              </w:rPr>
              <w:t>Dummy (1 = yes, 0 = no)</w:t>
            </w:r>
          </w:p>
        </w:tc>
        <w:tc>
          <w:tcPr>
            <w:tcW w:w="1080" w:type="dxa"/>
            <w:tcBorders>
              <w:top w:val="nil"/>
              <w:left w:val="nil"/>
              <w:bottom w:val="single" w:sz="4" w:space="0" w:color="auto"/>
              <w:right w:val="single" w:sz="4" w:space="0" w:color="auto"/>
            </w:tcBorders>
            <w:noWrap/>
            <w:vAlign w:val="bottom"/>
          </w:tcPr>
          <w:p w14:paraId="3631CF72" w14:textId="77777777" w:rsidR="00D557A2" w:rsidRPr="00041E08" w:rsidRDefault="00D20CEF">
            <w:pPr>
              <w:pStyle w:val="NoSpacing"/>
              <w:rPr>
                <w:sz w:val="24"/>
                <w:szCs w:val="24"/>
              </w:rPr>
            </w:pPr>
            <w:r w:rsidRPr="00041E08">
              <w:rPr>
                <w:sz w:val="24"/>
                <w:szCs w:val="24"/>
              </w:rPr>
              <w:t>-</w:t>
            </w:r>
          </w:p>
        </w:tc>
      </w:tr>
    </w:tbl>
    <w:p w14:paraId="26B8B351" w14:textId="77777777" w:rsidR="00D557A2" w:rsidRDefault="00D20CEF">
      <w:pPr>
        <w:pStyle w:val="NoSpacing"/>
      </w:pPr>
      <w:r>
        <w:t>Source: own design</w:t>
      </w:r>
    </w:p>
    <w:p w14:paraId="16C40072" w14:textId="77777777" w:rsidR="00D557A2" w:rsidRDefault="00D557A2">
      <w:pPr>
        <w:pStyle w:val="NoSpacing"/>
      </w:pPr>
    </w:p>
    <w:p w14:paraId="7851DCF8" w14:textId="77777777" w:rsidR="00D557A2" w:rsidRPr="00041E08" w:rsidRDefault="00D20CEF" w:rsidP="001805B8">
      <w:pPr>
        <w:pStyle w:val="Heading2"/>
        <w:spacing w:before="120" w:after="120" w:line="360" w:lineRule="auto"/>
        <w:ind w:left="0" w:firstLine="0"/>
        <w:rPr>
          <w:sz w:val="20"/>
        </w:rPr>
      </w:pPr>
      <w:bookmarkStart w:id="121" w:name="_Toc229948192"/>
      <w:r w:rsidRPr="00041E08">
        <w:rPr>
          <w:sz w:val="24"/>
        </w:rPr>
        <w:t>3.9 Econometric</w:t>
      </w:r>
      <w:r w:rsidRPr="00041E08">
        <w:rPr>
          <w:spacing w:val="-3"/>
          <w:sz w:val="24"/>
        </w:rPr>
        <w:t xml:space="preserve"> </w:t>
      </w:r>
      <w:r w:rsidRPr="00041E08">
        <w:rPr>
          <w:spacing w:val="-2"/>
          <w:sz w:val="24"/>
        </w:rPr>
        <w:t>Analysis</w:t>
      </w:r>
      <w:bookmarkEnd w:id="121"/>
    </w:p>
    <w:p w14:paraId="772E76BC" w14:textId="26FA808A" w:rsidR="0079113F" w:rsidRDefault="00D20CEF">
      <w:pPr>
        <w:spacing w:before="159" w:line="360" w:lineRule="auto"/>
        <w:ind w:right="726"/>
        <w:jc w:val="both"/>
        <w:rPr>
          <w:sz w:val="24"/>
          <w:szCs w:val="24"/>
        </w:rPr>
      </w:pPr>
      <w:r>
        <w:rPr>
          <w:sz w:val="24"/>
          <w:szCs w:val="24"/>
        </w:rPr>
        <w:t>In addition to descriptive analysis, the binary</w:t>
      </w:r>
      <w:r>
        <w:rPr>
          <w:spacing w:val="-4"/>
          <w:sz w:val="24"/>
          <w:szCs w:val="24"/>
        </w:rPr>
        <w:t xml:space="preserve"> </w:t>
      </w:r>
      <w:r>
        <w:rPr>
          <w:sz w:val="24"/>
          <w:szCs w:val="24"/>
        </w:rPr>
        <w:t>logistic</w:t>
      </w:r>
      <w:r>
        <w:rPr>
          <w:spacing w:val="-1"/>
          <w:sz w:val="24"/>
          <w:szCs w:val="24"/>
        </w:rPr>
        <w:t xml:space="preserve"> </w:t>
      </w:r>
      <w:r>
        <w:rPr>
          <w:sz w:val="24"/>
          <w:szCs w:val="24"/>
        </w:rPr>
        <w:t xml:space="preserve">regression model was employed to identify the determinants of household saving in the study area. Before regressing variables included in the model were tested for the existence of multi-co linearity and </w:t>
      </w:r>
      <w:r>
        <w:rPr>
          <w:sz w:val="24"/>
          <w:szCs w:val="24"/>
        </w:rPr>
        <w:lastRenderedPageBreak/>
        <w:t>heteroscedasticity problem.</w:t>
      </w:r>
      <w:bookmarkStart w:id="122" w:name="_GoBack"/>
      <w:bookmarkEnd w:id="122"/>
    </w:p>
    <w:p w14:paraId="4C8DFE36" w14:textId="77777777" w:rsidR="0079113F" w:rsidRDefault="0079113F">
      <w:pPr>
        <w:spacing w:before="159" w:line="360" w:lineRule="auto"/>
        <w:ind w:right="726"/>
        <w:jc w:val="both"/>
        <w:rPr>
          <w:sz w:val="24"/>
          <w:szCs w:val="24"/>
        </w:rPr>
      </w:pPr>
    </w:p>
    <w:p w14:paraId="7E5E3774" w14:textId="77777777" w:rsidR="00D557A2" w:rsidRDefault="00D20CEF" w:rsidP="008D1C53">
      <w:pPr>
        <w:pStyle w:val="Heading3"/>
        <w:spacing w:before="120" w:after="120" w:line="360" w:lineRule="auto"/>
        <w:ind w:left="0" w:firstLine="0"/>
        <w:jc w:val="left"/>
      </w:pPr>
      <w:bookmarkStart w:id="123" w:name="_Toc229948193"/>
      <w:r>
        <w:t>3.9.1 Multicollinearity</w:t>
      </w:r>
      <w:bookmarkEnd w:id="123"/>
    </w:p>
    <w:p w14:paraId="7F82552C" w14:textId="77777777" w:rsidR="00D557A2" w:rsidRDefault="00D20CEF">
      <w:pPr>
        <w:pStyle w:val="TableParagraph"/>
        <w:spacing w:line="360" w:lineRule="auto"/>
        <w:ind w:left="0"/>
        <w:jc w:val="both"/>
        <w:rPr>
          <w:sz w:val="24"/>
        </w:rPr>
      </w:pPr>
      <w:r>
        <w:rPr>
          <w:sz w:val="24"/>
        </w:rPr>
        <w:t>Before to running the Logit, the presence or absence of multi</w:t>
      </w:r>
      <w:r w:rsidR="004F38CD">
        <w:rPr>
          <w:sz w:val="24"/>
        </w:rPr>
        <w:t xml:space="preserve"> </w:t>
      </w:r>
      <w:r w:rsidR="0078002D">
        <w:rPr>
          <w:sz w:val="24"/>
        </w:rPr>
        <w:t>collinea</w:t>
      </w:r>
      <w:r>
        <w:rPr>
          <w:sz w:val="24"/>
        </w:rPr>
        <w:t>rity has to be checked.</w:t>
      </w:r>
      <w:r>
        <w:rPr>
          <w:spacing w:val="40"/>
          <w:sz w:val="24"/>
        </w:rPr>
        <w:t xml:space="preserve"> </w:t>
      </w:r>
      <w:r>
        <w:rPr>
          <w:sz w:val="24"/>
        </w:rPr>
        <w:t>There was suggested to test the existence of multicollinearity. These are: Variance Inflation Factor (VIF) for association among the continuous explanatory variables and Contingency Coefficients (CCs) for dummy variables. As a general rule, if the VIF of a variable exceeds 10, there is multicollinearity. According to Gujarati (2009), to avoid serious problems of multicollinearity, it is quite essential to omit the variable with value 10 and more from the Logit analysis. Thus, the Variable Inflation Factor (VIF) was employed to test the degree of multicollinearity among the continuous variables.</w:t>
      </w:r>
      <w:r>
        <w:rPr>
          <w:spacing w:val="40"/>
          <w:sz w:val="24"/>
        </w:rPr>
        <w:t xml:space="preserve"> </w:t>
      </w:r>
      <w:r>
        <w:rPr>
          <w:sz w:val="24"/>
        </w:rPr>
        <w:t>The values of the VIF for four continuous variables were found to be small (</w:t>
      </w:r>
      <w:proofErr w:type="spellStart"/>
      <w:r>
        <w:rPr>
          <w:sz w:val="24"/>
        </w:rPr>
        <w:t>i.e</w:t>
      </w:r>
      <w:proofErr w:type="spellEnd"/>
      <w:r>
        <w:rPr>
          <w:sz w:val="24"/>
        </w:rPr>
        <w:t xml:space="preserve"> VIF values less than 10) indicating that the data have no serious problem of multicollinearity</w:t>
      </w:r>
    </w:p>
    <w:p w14:paraId="460A78E3" w14:textId="77777777" w:rsidR="00D557A2" w:rsidRPr="00041E08" w:rsidRDefault="00D20CEF" w:rsidP="0039777E">
      <w:pPr>
        <w:pStyle w:val="Heading2"/>
        <w:spacing w:before="120" w:after="120" w:line="360" w:lineRule="auto"/>
        <w:ind w:left="0" w:firstLine="0"/>
        <w:rPr>
          <w:sz w:val="24"/>
          <w:szCs w:val="24"/>
        </w:rPr>
      </w:pPr>
      <w:bookmarkStart w:id="124" w:name="_bookmark34"/>
      <w:bookmarkStart w:id="125" w:name="_Toc209224817"/>
      <w:bookmarkStart w:id="126" w:name="_Toc229948194"/>
      <w:bookmarkEnd w:id="124"/>
      <w:r w:rsidRPr="00041E08">
        <w:rPr>
          <w:sz w:val="24"/>
          <w:szCs w:val="24"/>
        </w:rPr>
        <w:t>3.10 Description of Variables</w:t>
      </w:r>
      <w:bookmarkEnd w:id="125"/>
      <w:bookmarkEnd w:id="126"/>
      <w:r w:rsidRPr="00041E08">
        <w:rPr>
          <w:sz w:val="24"/>
          <w:szCs w:val="24"/>
        </w:rPr>
        <w:t xml:space="preserve"> </w:t>
      </w:r>
    </w:p>
    <w:p w14:paraId="1ACC78B4" w14:textId="77777777" w:rsidR="00D557A2" w:rsidRPr="00041E08" w:rsidRDefault="00D20CEF" w:rsidP="0039777E">
      <w:pPr>
        <w:pStyle w:val="Heading3"/>
        <w:spacing w:before="120" w:after="120" w:line="360" w:lineRule="auto"/>
        <w:ind w:left="0" w:firstLine="0"/>
      </w:pPr>
      <w:bookmarkStart w:id="127" w:name="_Toc229948195"/>
      <w:r w:rsidRPr="00041E08">
        <w:t>3.10.1 Dependent variable</w:t>
      </w:r>
      <w:bookmarkEnd w:id="127"/>
    </w:p>
    <w:p w14:paraId="313F5BDF" w14:textId="77777777" w:rsidR="00D557A2" w:rsidRDefault="00D20CEF">
      <w:pPr>
        <w:pStyle w:val="NoSpacing"/>
        <w:spacing w:line="360" w:lineRule="auto"/>
        <w:jc w:val="both"/>
        <w:rPr>
          <w:sz w:val="24"/>
          <w:szCs w:val="24"/>
        </w:rPr>
      </w:pPr>
      <w:r>
        <w:rPr>
          <w:b/>
          <w:sz w:val="24"/>
          <w:szCs w:val="24"/>
        </w:rPr>
        <w:t xml:space="preserve"> Household saving behavior (HHSB) - </w:t>
      </w:r>
      <w:r>
        <w:rPr>
          <w:sz w:val="24"/>
          <w:szCs w:val="24"/>
        </w:rPr>
        <w:t>in binary logistic regression</w:t>
      </w:r>
      <w:r>
        <w:rPr>
          <w:b/>
          <w:sz w:val="24"/>
          <w:szCs w:val="24"/>
        </w:rPr>
        <w:t xml:space="preserve"> </w:t>
      </w:r>
      <w:r>
        <w:rPr>
          <w:sz w:val="24"/>
          <w:szCs w:val="24"/>
        </w:rPr>
        <w:t>there are two components for dependent variable; the first is the decision to save. It has a dichotomous nature measuring households‟ decision to save</w:t>
      </w:r>
      <w:r>
        <w:rPr>
          <w:spacing w:val="40"/>
          <w:sz w:val="24"/>
          <w:szCs w:val="24"/>
        </w:rPr>
        <w:t xml:space="preserve"> </w:t>
      </w:r>
      <w:r>
        <w:rPr>
          <w:sz w:val="24"/>
          <w:szCs w:val="24"/>
        </w:rPr>
        <w:t xml:space="preserve">which takes a value of 1 if the household decides to save and 0 otherwise. </w:t>
      </w:r>
    </w:p>
    <w:p w14:paraId="66B4429D" w14:textId="77777777" w:rsidR="00D557A2" w:rsidRPr="007D6813" w:rsidRDefault="00D20CEF" w:rsidP="005D31E8">
      <w:pPr>
        <w:pStyle w:val="Heading3"/>
        <w:spacing w:before="120" w:after="120" w:line="360" w:lineRule="auto"/>
        <w:ind w:left="0" w:firstLine="0"/>
      </w:pPr>
      <w:bookmarkStart w:id="128" w:name="_Toc209224818"/>
      <w:bookmarkStart w:id="129" w:name="_Toc229948196"/>
      <w:r w:rsidRPr="007D6813">
        <w:t>3.10.2 Independent Variables</w:t>
      </w:r>
      <w:bookmarkEnd w:id="128"/>
      <w:bookmarkEnd w:id="129"/>
    </w:p>
    <w:p w14:paraId="2C6C819D" w14:textId="6405C9B3" w:rsidR="00D557A2" w:rsidRDefault="00D20CEF">
      <w:pPr>
        <w:pStyle w:val="BodyText"/>
        <w:spacing w:line="360" w:lineRule="auto"/>
        <w:ind w:left="0"/>
        <w:jc w:val="both"/>
      </w:pPr>
      <w:r>
        <w:t>After the analytical procedures will clearly defined, it is</w:t>
      </w:r>
      <w:r>
        <w:rPr>
          <w:spacing w:val="40"/>
        </w:rPr>
        <w:t xml:space="preserve"> </w:t>
      </w:r>
      <w:r>
        <w:t xml:space="preserve">necessary to identify the potential explanatory variables that will influence savings behavior. Based on review of literatures, past research findings thirteen explanatory variables is identified and included in the model. The variables include family size of the household, income of household, education level of household, age of household, sex of household, marital status of household and deposit, employment status of household, expenditure of household, number of dependents of household, personal saving habit of household, additional income generating activities and </w:t>
      </w:r>
    </w:p>
    <w:p w14:paraId="59B5322F" w14:textId="77777777" w:rsidR="00D557A2" w:rsidRDefault="00D20CEF">
      <w:pPr>
        <w:spacing w:line="360" w:lineRule="auto"/>
        <w:jc w:val="both"/>
        <w:rPr>
          <w:sz w:val="24"/>
          <w:szCs w:val="24"/>
        </w:rPr>
      </w:pPr>
      <w:r>
        <w:rPr>
          <w:b/>
          <w:sz w:val="24"/>
          <w:szCs w:val="24"/>
        </w:rPr>
        <w:t xml:space="preserve">Family size (HHFS): </w:t>
      </w:r>
      <w:r>
        <w:rPr>
          <w:sz w:val="24"/>
          <w:szCs w:val="24"/>
        </w:rPr>
        <w:t>This is a continuous variable measured by numbers and in this study; family size refers to the number of individual</w:t>
      </w:r>
      <w:r>
        <w:rPr>
          <w:spacing w:val="22"/>
          <w:sz w:val="24"/>
          <w:szCs w:val="24"/>
        </w:rPr>
        <w:t xml:space="preserve"> </w:t>
      </w:r>
      <w:r>
        <w:rPr>
          <w:sz w:val="24"/>
          <w:szCs w:val="24"/>
        </w:rPr>
        <w:t xml:space="preserve">living together in the same roof and shares </w:t>
      </w:r>
      <w:r>
        <w:rPr>
          <w:sz w:val="24"/>
          <w:szCs w:val="24"/>
        </w:rPr>
        <w:lastRenderedPageBreak/>
        <w:t>everything</w:t>
      </w:r>
      <w:r>
        <w:rPr>
          <w:spacing w:val="80"/>
          <w:sz w:val="24"/>
          <w:szCs w:val="24"/>
        </w:rPr>
        <w:t xml:space="preserve"> </w:t>
      </w:r>
      <w:r>
        <w:rPr>
          <w:sz w:val="24"/>
          <w:szCs w:val="24"/>
        </w:rPr>
        <w:t>within the household.</w:t>
      </w:r>
      <w:r>
        <w:rPr>
          <w:rStyle w:val="BodyTextChar"/>
        </w:rPr>
        <w:t xml:space="preserve"> </w:t>
      </w:r>
      <w:r>
        <w:rPr>
          <w:rStyle w:val="BodyTextChar"/>
        </w:rPr>
        <w:fldChar w:fldCharType="begin" w:fldLock="1"/>
      </w:r>
      <w:r>
        <w:rPr>
          <w:rStyle w:val="BodyTextChar"/>
        </w:rPr>
        <w:instrText>ADDIN CSL_CITATION {"citationItems":[{"id":"ITEM-1","itemData":{"author":[{"dropping-particle":"","family":"Oumer","given":"Nuredin","non-dropping-particle":"","parse-names":false,"suffix":""}],"id":"ITEM-1","issued":{"date-parts":[["2023"]]},"title":"WERABE UNIVERSITY","type":"article-journal"},"uris":["http://www.mendeley.com/documents/?uuid=c6a066a3-c204-4fb4-b9ef-484d12af88a0"]}],"mendeley":{"formattedCitation":"(Nuredin Oumer 2023)","plainTextFormattedCitation":"(Nuredin Oumer 2023)","previouslyFormattedCitation":"(Nuredin Oumer 2023)"},"properties":{"noteIndex":0},"schema":"https://github.com/citation-style-language/schema/raw/master/csl-citation.json"}</w:instrText>
      </w:r>
      <w:r>
        <w:rPr>
          <w:rStyle w:val="BodyTextChar"/>
        </w:rPr>
        <w:fldChar w:fldCharType="separate"/>
      </w:r>
      <w:r>
        <w:rPr>
          <w:rStyle w:val="BodyTextChar"/>
        </w:rPr>
        <w:t>(Nuredin Oumer 2023)</w:t>
      </w:r>
      <w:r>
        <w:rPr>
          <w:rStyle w:val="BodyTextChar"/>
        </w:rPr>
        <w:fldChar w:fldCharType="end"/>
      </w:r>
      <w:r>
        <w:rPr>
          <w:sz w:val="24"/>
          <w:szCs w:val="24"/>
        </w:rPr>
        <w:t>The size of household found that significantly and negatively affect household saving. This implies a household have a larger family size due to additional household member shares the limited resources that lead the household to save less. Income (IN): income is continuous variable expressed in terms of birr and saving is generally assumed to come from what is left from consumption. Household income is expected to have positive</w:t>
      </w:r>
      <w:r>
        <w:rPr>
          <w:spacing w:val="80"/>
          <w:sz w:val="24"/>
          <w:szCs w:val="24"/>
        </w:rPr>
        <w:t xml:space="preserve"> </w:t>
      </w:r>
      <w:r>
        <w:rPr>
          <w:sz w:val="24"/>
          <w:szCs w:val="24"/>
        </w:rPr>
        <w:t>relationship</w:t>
      </w:r>
      <w:r>
        <w:rPr>
          <w:spacing w:val="80"/>
          <w:sz w:val="24"/>
          <w:szCs w:val="24"/>
        </w:rPr>
        <w:t xml:space="preserve"> </w:t>
      </w:r>
      <w:r>
        <w:rPr>
          <w:sz w:val="24"/>
          <w:szCs w:val="24"/>
        </w:rPr>
        <w:t>with</w:t>
      </w:r>
      <w:r>
        <w:rPr>
          <w:spacing w:val="80"/>
          <w:sz w:val="24"/>
          <w:szCs w:val="24"/>
        </w:rPr>
        <w:t xml:space="preserve"> </w:t>
      </w:r>
      <w:r>
        <w:rPr>
          <w:sz w:val="24"/>
          <w:szCs w:val="24"/>
        </w:rPr>
        <w:t>saving.</w:t>
      </w:r>
      <w:r>
        <w:rPr>
          <w:spacing w:val="80"/>
          <w:sz w:val="24"/>
          <w:szCs w:val="24"/>
        </w:rPr>
        <w:t xml:space="preserve"> </w:t>
      </w:r>
      <w:r>
        <w:rPr>
          <w:sz w:val="24"/>
          <w:szCs w:val="24"/>
        </w:rPr>
        <w:t>Income</w:t>
      </w:r>
      <w:r>
        <w:rPr>
          <w:spacing w:val="80"/>
          <w:sz w:val="24"/>
          <w:szCs w:val="24"/>
        </w:rPr>
        <w:t xml:space="preserve"> </w:t>
      </w:r>
      <w:r>
        <w:rPr>
          <w:sz w:val="24"/>
          <w:szCs w:val="24"/>
        </w:rPr>
        <w:t>has</w:t>
      </w:r>
      <w:r>
        <w:rPr>
          <w:spacing w:val="80"/>
          <w:sz w:val="24"/>
          <w:szCs w:val="24"/>
        </w:rPr>
        <w:t xml:space="preserve"> </w:t>
      </w:r>
      <w:r>
        <w:rPr>
          <w:sz w:val="24"/>
          <w:szCs w:val="24"/>
        </w:rPr>
        <w:t>significant</w:t>
      </w:r>
      <w:r>
        <w:rPr>
          <w:spacing w:val="80"/>
          <w:sz w:val="24"/>
          <w:szCs w:val="24"/>
        </w:rPr>
        <w:t xml:space="preserve"> </w:t>
      </w:r>
      <w:r>
        <w:rPr>
          <w:sz w:val="24"/>
          <w:szCs w:val="24"/>
        </w:rPr>
        <w:t>and</w:t>
      </w:r>
      <w:r>
        <w:rPr>
          <w:spacing w:val="80"/>
          <w:sz w:val="24"/>
          <w:szCs w:val="24"/>
        </w:rPr>
        <w:t xml:space="preserve"> </w:t>
      </w:r>
      <w:r>
        <w:rPr>
          <w:sz w:val="24"/>
          <w:szCs w:val="24"/>
        </w:rPr>
        <w:t>positive</w:t>
      </w:r>
      <w:r>
        <w:rPr>
          <w:spacing w:val="80"/>
          <w:sz w:val="24"/>
          <w:szCs w:val="24"/>
        </w:rPr>
        <w:t xml:space="preserve"> </w:t>
      </w:r>
      <w:r>
        <w:rPr>
          <w:sz w:val="24"/>
          <w:szCs w:val="24"/>
        </w:rPr>
        <w:t>effect</w:t>
      </w:r>
      <w:r>
        <w:rPr>
          <w:spacing w:val="80"/>
          <w:sz w:val="24"/>
          <w:szCs w:val="24"/>
        </w:rPr>
        <w:t xml:space="preserve"> </w:t>
      </w:r>
      <w:r>
        <w:rPr>
          <w:sz w:val="24"/>
          <w:szCs w:val="24"/>
        </w:rPr>
        <w:t>on</w:t>
      </w:r>
      <w:r>
        <w:rPr>
          <w:spacing w:val="80"/>
          <w:sz w:val="24"/>
          <w:szCs w:val="24"/>
        </w:rPr>
        <w:t xml:space="preserve"> </w:t>
      </w:r>
      <w:r>
        <w:rPr>
          <w:sz w:val="24"/>
          <w:szCs w:val="24"/>
        </w:rPr>
        <w:t xml:space="preserve">saving </w:t>
      </w:r>
      <w:r>
        <w:rPr>
          <w:sz w:val="24"/>
          <w:szCs w:val="24"/>
        </w:rPr>
        <w:fldChar w:fldCharType="begin" w:fldLock="1"/>
      </w:r>
      <w:r>
        <w:rPr>
          <w:sz w:val="24"/>
          <w:szCs w:val="24"/>
        </w:rPr>
        <w:instrText>ADDIN CSL_CITATION {"citationItems":[{"id":"ITEM-1","itemData":{"author":[{"dropping-particle":"","family":"Balcha","given":"Barke Dekeba","non-dropping-particle":"","parse-names":false,"suffix":""},{"dropping-particle":"","family":"Feyissa","given":"Genemo Fitala","non-dropping-particle":"","parse-names":false,"suffix":""},{"dropping-particle":"","family":"Jekamo","given":"Dereje Mathewos","non-dropping-particle":"","parse-names":false,"suffix":""}],"container-title":"Journal of Finance and Economics","id":"ITEM-1","issue":"1","issued":{"date-parts":[["2022"]]},"page":"20-28","title":"Determinants of Households Saving: The Case of Shashamene Town, West Arsi Zone, Oromia, Ethiopia","type":"article-journal","volume":"10"},"uris":["http://www.mendeley.com/documents/?uuid=379c5241-300a-41c9-bf12-a62b88a19088"]}],"mendeley":{"formattedCitation":"(Balcha, Feyissa, and Jekamo 2022)","manualFormatting":"(Balcha, et.al 2022)","plainTextFormattedCitation":"(Balcha, Feyissa, and Jekamo 2022)","previouslyFormattedCitation":"(Balcha, Feyissa, and Jekamo 2022)"},"properties":{"noteIndex":0},"schema":"https://github.com/citation-style-language/schema/raw/master/csl-citation.json"}</w:instrText>
      </w:r>
      <w:r>
        <w:rPr>
          <w:sz w:val="24"/>
          <w:szCs w:val="24"/>
        </w:rPr>
        <w:fldChar w:fldCharType="separate"/>
      </w:r>
      <w:r>
        <w:rPr>
          <w:sz w:val="24"/>
          <w:szCs w:val="24"/>
        </w:rPr>
        <w:t>(Balcha, et.al 2022)</w:t>
      </w:r>
      <w:r>
        <w:rPr>
          <w:sz w:val="24"/>
          <w:szCs w:val="24"/>
        </w:rPr>
        <w:fldChar w:fldCharType="end"/>
      </w:r>
    </w:p>
    <w:p w14:paraId="17532039" w14:textId="77777777" w:rsidR="00D557A2" w:rsidRDefault="00D20CEF">
      <w:pPr>
        <w:pStyle w:val="BodyText"/>
        <w:spacing w:line="360" w:lineRule="auto"/>
        <w:ind w:left="0"/>
        <w:jc w:val="both"/>
      </w:pPr>
      <w:r>
        <w:rPr>
          <w:b/>
        </w:rPr>
        <w:t>Education Level (HHEDL</w:t>
      </w:r>
      <w:r>
        <w:t>): It indicates the years of schooling achieved by household head.</w:t>
      </w:r>
      <w:r>
        <w:rPr>
          <w:spacing w:val="40"/>
        </w:rPr>
        <w:t xml:space="preserve"> </w:t>
      </w:r>
      <w:r>
        <w:t>It is one of the control variable included in the model.</w:t>
      </w:r>
      <w:r>
        <w:rPr>
          <w:spacing w:val="-4"/>
        </w:rPr>
        <w:t xml:space="preserve"> </w:t>
      </w:r>
      <w:r>
        <w:t>In fact, the household saving</w:t>
      </w:r>
      <w:r>
        <w:rPr>
          <w:spacing w:val="-1"/>
        </w:rPr>
        <w:t xml:space="preserve"> </w:t>
      </w:r>
      <w:r>
        <w:t xml:space="preserve">is different with different educational level of household. Formal education of the household is selected due to its effect on saving behavior. According to </w:t>
      </w:r>
      <w:r>
        <w:fldChar w:fldCharType="begin" w:fldLock="1"/>
      </w:r>
      <w:r>
        <w:instrText>ADDIN CSL_CITATION {"citationItems":[{"id":"ITEM-1","itemData":{"ISSN":"1993-3681","author":[{"dropping-particle":"","family":"Elias","given":"Hailu","non-dropping-particle":"","parse-names":false,"suffix":""},{"dropping-particle":"","family":"Beshir","given":"Mohammed","non-dropping-particle":"","parse-names":false,"suffix":""},{"dropping-particle":"","family":"Mehare","given":"Abule","non-dropping-particle":"","parse-names":false,"suffix":""}],"container-title":"Ethiopian Journal of Economics","id":"ITEM-1","issue":"2","issued":{"date-parts":[["2022"]]},"page":"33-72","title":"Household Saving Behavior in Rural Ethiopia: Challenges and Policy Options","type":"article-journal","volume":"31"},"uris":["http://www.mendeley.com/documents/?uuid=3af37f2c-f723-4f69-8a02-187b3896a797"]}],"mendeley":{"formattedCitation":"(Elias, Beshir, and Mehare 2022)","manualFormatting":"(Elias, et.al 2022)","plainTextFormattedCitation":"(Elias, Beshir, and Mehare 2022)","previouslyFormattedCitation":"(Elias, Beshir, and Mehare 2022)"},"properties":{"noteIndex":0},"schema":"https://github.com/citation-style-language/schema/raw/master/csl-citation.json"}</w:instrText>
      </w:r>
      <w:r>
        <w:fldChar w:fldCharType="separate"/>
      </w:r>
      <w:r>
        <w:t>(Elias, et.al 2022)</w:t>
      </w:r>
      <w:r>
        <w:fldChar w:fldCharType="end"/>
      </w:r>
      <w:r>
        <w:t>they</w:t>
      </w:r>
      <w:r>
        <w:rPr>
          <w:spacing w:val="40"/>
        </w:rPr>
        <w:t xml:space="preserve"> </w:t>
      </w:r>
      <w:r>
        <w:t>have found that better educated people tend to save more. This is theoretically justified from the fact that education has the probability</w:t>
      </w:r>
      <w:r>
        <w:rPr>
          <w:spacing w:val="-2"/>
        </w:rPr>
        <w:t xml:space="preserve"> </w:t>
      </w:r>
      <w:r>
        <w:t>to increase households‟ awareness to</w:t>
      </w:r>
      <w:r>
        <w:rPr>
          <w:spacing w:val="80"/>
        </w:rPr>
        <w:t xml:space="preserve"> </w:t>
      </w:r>
      <w:r>
        <w:t>saving and also their capacity</w:t>
      </w:r>
      <w:r>
        <w:rPr>
          <w:spacing w:val="-2"/>
        </w:rPr>
        <w:t xml:space="preserve"> </w:t>
      </w:r>
      <w:r>
        <w:t xml:space="preserve">to save as more educated households has wider possibilities of earning more income than not educated </w:t>
      </w:r>
      <w:r>
        <w:rPr>
          <w:spacing w:val="-4"/>
        </w:rPr>
        <w:t>ones.</w:t>
      </w:r>
    </w:p>
    <w:p w14:paraId="6B07FACE" w14:textId="77777777" w:rsidR="00D557A2" w:rsidRDefault="00D20CEF">
      <w:pPr>
        <w:pStyle w:val="BodyText"/>
        <w:spacing w:line="360" w:lineRule="auto"/>
        <w:ind w:left="0"/>
        <w:jc w:val="both"/>
      </w:pPr>
      <w:r>
        <w:rPr>
          <w:b/>
        </w:rPr>
        <w:t>Household Age (AGE):</w:t>
      </w:r>
      <w:r>
        <w:t xml:space="preserve"> It is continuous variable and measured in years and also it can be defined as the number of completed years from the time of birth till the time when the</w:t>
      </w:r>
      <w:r>
        <w:rPr>
          <w:spacing w:val="40"/>
        </w:rPr>
        <w:t xml:space="preserve"> </w:t>
      </w:r>
      <w:r>
        <w:t xml:space="preserve">survey will be conducted. According to </w:t>
      </w:r>
      <w:r>
        <w:fldChar w:fldCharType="begin" w:fldLock="1"/>
      </w:r>
      <w:r>
        <w:instrText>ADDIN CSL_CITATION {"citationItems":[{"id":"ITEM-1","itemData":{"author":[{"dropping-particle":"","family":"Berhane","given":"Guush","non-dropping-particle":"","parse-names":false,"suffix":""},{"dropping-particle":"","family":"Abate","given":"Gashaw Tadesse","non-dropping-particle":"","parse-names":false,"suffix":""},{"dropping-particle":"","family":"Wolle","given":"Abdulazize","non-dropping-particle":"","parse-names":false,"suffix":""}],"id":"ITEM-1","issued":{"date-parts":[["2022"]]},"publisher":"Intl Food Policy Res Inst","title":"Agricultural intensification in Ethiopia: Patterns, trends, and welfare impacts","type":"book","volume":"2150"},"uris":["http://www.mendeley.com/documents/?uuid=b4279156-3262-4d9c-aeef-4b3115106276"]}],"mendeley":{"formattedCitation":"(Berhane, Abate, and Wolle 2022)","manualFormatting":"(Berhane, et.al2022)","plainTextFormattedCitation":"(Berhane, Abate, and Wolle 2022)","previouslyFormattedCitation":"(Berhane, Abate, and Wolle 2022)"},"properties":{"noteIndex":0},"schema":"https://github.com/citation-style-language/schema/raw/master/csl-citation.json"}</w:instrText>
      </w:r>
      <w:r>
        <w:fldChar w:fldCharType="separate"/>
      </w:r>
      <w:r>
        <w:t>(Berhane, et.al2022)</w:t>
      </w:r>
      <w:r>
        <w:fldChar w:fldCharType="end"/>
      </w:r>
      <w:r>
        <w:t xml:space="preserve"> as the</w:t>
      </w:r>
      <w:r>
        <w:rPr>
          <w:spacing w:val="40"/>
        </w:rPr>
        <w:t xml:space="preserve"> </w:t>
      </w:r>
      <w:r>
        <w:t xml:space="preserve">ages of the households age increase, the saving behaviors of the also increase, However, </w:t>
      </w:r>
      <w:r>
        <w:fldChar w:fldCharType="begin" w:fldLock="1"/>
      </w:r>
      <w:r>
        <w:instrText>ADDIN CSL_CITATION {"citationItems":[{"id":"ITEM-1","itemData":{"ISSN":"2077-0472","author":[{"dropping-particle":"","family":"Desta","given":"Mare Addis","non-dropping-particle":"","parse-names":false,"suffix":""},{"dropping-particle":"","family":"Zeleke","given":"Gete","non-dropping-particle":"","parse-names":false,"suffix":""},{"dropping-particle":"","family":"Payne","given":"William A","non-dropping-particle":"","parse-names":false,"suffix":""}],"container-title":"Agriculture","id":"ITEM-1","issue":"8","issued":{"date-parts":[["2024"]]},"page":"1404","publisher":"MDPI","title":"Farm Household Head Characteristics and Perceptions of Factors Related to Sustainable Management of Fogera Wetlands in Five Kebeles of South Gondar, Ethiopia","type":"article-journal","volume":"14"},"uris":["http://www.mendeley.com/documents/?uuid=f2d65c3e-6da1-49ed-b9ea-38a7d10cd807"]}],"mendeley":{"formattedCitation":"(Desta, Zeleke, and Payne 2024)","manualFormatting":"(Desta, et.al 2024)","plainTextFormattedCitation":"(Desta, Zeleke, and Payne 2024)","previouslyFormattedCitation":"(Desta, Zeleke, and Payne 2024)"},"properties":{"noteIndex":0},"schema":"https://github.com/citation-style-language/schema/raw/master/csl-citation.json"}</w:instrText>
      </w:r>
      <w:r>
        <w:fldChar w:fldCharType="separate"/>
      </w:r>
      <w:r>
        <w:t>(Desta, et.al 2024)</w:t>
      </w:r>
      <w:r>
        <w:fldChar w:fldCharType="end"/>
      </w:r>
      <w:r>
        <w:t>is inconsistent with those study as the ages of the households age increase the saving behaviors of the household decrease.</w:t>
      </w:r>
    </w:p>
    <w:p w14:paraId="2C2D9158" w14:textId="77777777" w:rsidR="00D557A2" w:rsidRDefault="00D20CEF">
      <w:pPr>
        <w:pStyle w:val="BodyText"/>
        <w:spacing w:line="360" w:lineRule="auto"/>
        <w:ind w:left="0"/>
        <w:jc w:val="both"/>
      </w:pPr>
      <w:r>
        <w:rPr>
          <w:b/>
        </w:rPr>
        <w:t>Marital</w:t>
      </w:r>
      <w:r>
        <w:rPr>
          <w:b/>
          <w:spacing w:val="26"/>
        </w:rPr>
        <w:t xml:space="preserve"> </w:t>
      </w:r>
      <w:r>
        <w:rPr>
          <w:b/>
        </w:rPr>
        <w:t>status</w:t>
      </w:r>
      <w:r>
        <w:rPr>
          <w:b/>
          <w:spacing w:val="26"/>
        </w:rPr>
        <w:t xml:space="preserve"> </w:t>
      </w:r>
      <w:r>
        <w:rPr>
          <w:b/>
        </w:rPr>
        <w:t>household</w:t>
      </w:r>
      <w:r>
        <w:rPr>
          <w:b/>
          <w:spacing w:val="27"/>
        </w:rPr>
        <w:t xml:space="preserve"> </w:t>
      </w:r>
      <w:r>
        <w:rPr>
          <w:b/>
        </w:rPr>
        <w:t>(HHMS):</w:t>
      </w:r>
      <w:r>
        <w:rPr>
          <w:b/>
          <w:spacing w:val="27"/>
        </w:rPr>
        <w:t xml:space="preserve"> </w:t>
      </w:r>
      <w:r>
        <w:t>is</w:t>
      </w:r>
      <w:r>
        <w:rPr>
          <w:spacing w:val="27"/>
        </w:rPr>
        <w:t xml:space="preserve"> </w:t>
      </w:r>
      <w:r>
        <w:t>a</w:t>
      </w:r>
      <w:r>
        <w:rPr>
          <w:spacing w:val="25"/>
        </w:rPr>
        <w:t xml:space="preserve"> </w:t>
      </w:r>
      <w:r>
        <w:t>dummy variable</w:t>
      </w:r>
      <w:r>
        <w:rPr>
          <w:spacing w:val="26"/>
        </w:rPr>
        <w:t xml:space="preserve"> </w:t>
      </w:r>
      <w:r>
        <w:t>which</w:t>
      </w:r>
      <w:r>
        <w:rPr>
          <w:spacing w:val="26"/>
        </w:rPr>
        <w:t xml:space="preserve"> </w:t>
      </w:r>
      <w:r>
        <w:t>indicates</w:t>
      </w:r>
      <w:r>
        <w:rPr>
          <w:spacing w:val="28"/>
        </w:rPr>
        <w:t xml:space="preserve"> </w:t>
      </w:r>
      <w:r>
        <w:t>whether</w:t>
      </w:r>
      <w:r>
        <w:rPr>
          <w:spacing w:val="25"/>
        </w:rPr>
        <w:t xml:space="preserve"> </w:t>
      </w:r>
      <w:r>
        <w:t>the</w:t>
      </w:r>
      <w:r>
        <w:rPr>
          <w:spacing w:val="26"/>
        </w:rPr>
        <w:t xml:space="preserve"> </w:t>
      </w:r>
      <w:r>
        <w:t>household head</w:t>
      </w:r>
      <w:r>
        <w:rPr>
          <w:spacing w:val="28"/>
        </w:rPr>
        <w:t xml:space="preserve"> </w:t>
      </w:r>
      <w:r>
        <w:t>is</w:t>
      </w:r>
      <w:r>
        <w:rPr>
          <w:spacing w:val="29"/>
        </w:rPr>
        <w:t xml:space="preserve"> </w:t>
      </w:r>
      <w:r>
        <w:t>married</w:t>
      </w:r>
      <w:r>
        <w:rPr>
          <w:spacing w:val="28"/>
        </w:rPr>
        <w:t xml:space="preserve"> </w:t>
      </w:r>
      <w:r>
        <w:t>or</w:t>
      </w:r>
      <w:r>
        <w:rPr>
          <w:spacing w:val="28"/>
        </w:rPr>
        <w:t xml:space="preserve"> </w:t>
      </w:r>
      <w:r>
        <w:t>unmarried.</w:t>
      </w:r>
      <w:r>
        <w:rPr>
          <w:spacing w:val="30"/>
        </w:rPr>
        <w:t xml:space="preserve"> </w:t>
      </w:r>
      <w:r>
        <w:t>It</w:t>
      </w:r>
      <w:r>
        <w:rPr>
          <w:spacing w:val="29"/>
        </w:rPr>
        <w:t xml:space="preserve"> </w:t>
      </w:r>
      <w:r>
        <w:t>included</w:t>
      </w:r>
      <w:r>
        <w:rPr>
          <w:spacing w:val="28"/>
        </w:rPr>
        <w:t xml:space="preserve"> </w:t>
      </w:r>
      <w:r>
        <w:t>in</w:t>
      </w:r>
      <w:r>
        <w:rPr>
          <w:spacing w:val="29"/>
        </w:rPr>
        <w:t xml:space="preserve"> </w:t>
      </w:r>
      <w:r>
        <w:t>the</w:t>
      </w:r>
      <w:r>
        <w:rPr>
          <w:spacing w:val="28"/>
        </w:rPr>
        <w:t xml:space="preserve"> </w:t>
      </w:r>
      <w:r>
        <w:t>model</w:t>
      </w:r>
      <w:r>
        <w:rPr>
          <w:spacing w:val="28"/>
        </w:rPr>
        <w:t xml:space="preserve"> </w:t>
      </w:r>
      <w:r>
        <w:t>to</w:t>
      </w:r>
      <w:r>
        <w:rPr>
          <w:spacing w:val="29"/>
        </w:rPr>
        <w:t xml:space="preserve"> </w:t>
      </w:r>
      <w:r>
        <w:t>control</w:t>
      </w:r>
      <w:r>
        <w:rPr>
          <w:spacing w:val="29"/>
        </w:rPr>
        <w:t xml:space="preserve"> </w:t>
      </w:r>
      <w:r>
        <w:t>for</w:t>
      </w:r>
      <w:r>
        <w:rPr>
          <w:spacing w:val="27"/>
        </w:rPr>
        <w:t xml:space="preserve"> </w:t>
      </w:r>
      <w:r>
        <w:t>the</w:t>
      </w:r>
      <w:r>
        <w:rPr>
          <w:spacing w:val="28"/>
        </w:rPr>
        <w:t xml:space="preserve"> </w:t>
      </w:r>
      <w:r>
        <w:t>household</w:t>
      </w:r>
      <w:r>
        <w:rPr>
          <w:spacing w:val="29"/>
        </w:rPr>
        <w:t xml:space="preserve"> </w:t>
      </w:r>
      <w:r>
        <w:t>saving</w:t>
      </w:r>
      <w:r>
        <w:rPr>
          <w:spacing w:val="27"/>
        </w:rPr>
        <w:t xml:space="preserve"> </w:t>
      </w:r>
      <w:r>
        <w:t>of differences of household who are married and unmarried. It is a dummy</w:t>
      </w:r>
      <w:r>
        <w:rPr>
          <w:spacing w:val="-3"/>
        </w:rPr>
        <w:t xml:space="preserve"> </w:t>
      </w:r>
      <w:r>
        <w:t>variable which assumed a</w:t>
      </w:r>
      <w:r>
        <w:rPr>
          <w:spacing w:val="21"/>
        </w:rPr>
        <w:t xml:space="preserve"> </w:t>
      </w:r>
      <w:r>
        <w:t>value</w:t>
      </w:r>
      <w:r>
        <w:rPr>
          <w:spacing w:val="24"/>
        </w:rPr>
        <w:t xml:space="preserve"> </w:t>
      </w:r>
      <w:r>
        <w:t>of</w:t>
      </w:r>
      <w:r>
        <w:rPr>
          <w:spacing w:val="22"/>
        </w:rPr>
        <w:t xml:space="preserve"> </w:t>
      </w:r>
      <w:r>
        <w:t>one</w:t>
      </w:r>
      <w:r>
        <w:rPr>
          <w:spacing w:val="21"/>
        </w:rPr>
        <w:t xml:space="preserve"> </w:t>
      </w:r>
      <w:r>
        <w:t>if</w:t>
      </w:r>
      <w:r>
        <w:rPr>
          <w:spacing w:val="24"/>
        </w:rPr>
        <w:t xml:space="preserve"> </w:t>
      </w:r>
      <w:r>
        <w:t>the</w:t>
      </w:r>
      <w:r>
        <w:rPr>
          <w:spacing w:val="22"/>
        </w:rPr>
        <w:t xml:space="preserve"> </w:t>
      </w:r>
      <w:r>
        <w:t>household</w:t>
      </w:r>
      <w:r>
        <w:rPr>
          <w:spacing w:val="23"/>
        </w:rPr>
        <w:t xml:space="preserve"> </w:t>
      </w:r>
      <w:r>
        <w:t>head</w:t>
      </w:r>
      <w:r>
        <w:rPr>
          <w:spacing w:val="24"/>
        </w:rPr>
        <w:t xml:space="preserve"> </w:t>
      </w:r>
      <w:r>
        <w:t>is</w:t>
      </w:r>
      <w:r>
        <w:rPr>
          <w:spacing w:val="23"/>
        </w:rPr>
        <w:t xml:space="preserve"> </w:t>
      </w:r>
      <w:r>
        <w:t>married,</w:t>
      </w:r>
      <w:r>
        <w:rPr>
          <w:spacing w:val="24"/>
        </w:rPr>
        <w:t xml:space="preserve"> </w:t>
      </w:r>
      <w:r>
        <w:t>zero</w:t>
      </w:r>
      <w:r>
        <w:rPr>
          <w:spacing w:val="22"/>
        </w:rPr>
        <w:t xml:space="preserve"> </w:t>
      </w:r>
      <w:r>
        <w:t>otherwise.</w:t>
      </w:r>
      <w:r>
        <w:rPr>
          <w:spacing w:val="22"/>
        </w:rPr>
        <w:t xml:space="preserve"> </w:t>
      </w:r>
      <w:r>
        <w:t>According</w:t>
      </w:r>
      <w:r>
        <w:rPr>
          <w:spacing w:val="20"/>
        </w:rPr>
        <w:t xml:space="preserve"> </w:t>
      </w:r>
      <w:r>
        <w:t>to</w:t>
      </w:r>
      <w:r>
        <w:rPr>
          <w:spacing w:val="25"/>
        </w:rPr>
        <w:t xml:space="preserve"> </w:t>
      </w:r>
      <w:r>
        <w:fldChar w:fldCharType="begin" w:fldLock="1"/>
      </w:r>
      <w:r>
        <w:instrText>ADDIN CSL_CITATION {"citationItems":[{"id":"ITEM-1","itemData":{"ISSN":"2636-0780","author":[{"dropping-particle":"","family":"Abate","given":"Adinow","non-dropping-particle":"","parse-names":false,"suffix":""},{"dropping-particle":"","family":"Didanna","given":"Habtamu Lemma","non-dropping-particle":"","parse-names":false,"suffix":""},{"dropping-particle":"","family":"Ayza","given":"Asrat","non-dropping-particle":"","parse-names":false,"suffix":""}],"container-title":"Food Science of Animal Resources","id":"ITEM-1","issue":"5","issued":{"date-parts":[["2025"]]},"page":"1377-1390","publisher":"Korean Society for Food Science of Animal Resources","title":"Milk Production, Composition, and Reproductive Performance of Crossbred Dairy Stock on Smallholder Dairying in Ethiopia","type":"article-journal","volume":"45"},"uris":["http://www.mendeley.com/documents/?uuid=f59c7a26-2858-4b0f-a9e8-6ce2562ff474"]}],"mendeley":{"formattedCitation":"(A. Abate, Didanna, and Ayza 2025)","manualFormatting":"(Ayza,et al 2025)","plainTextFormattedCitation":"(A. Abate, Didanna, and Ayza 2025)","previouslyFormattedCitation":"(A. Abate, Didanna, and Ayza 2025)"},"properties":{"noteIndex":0},"schema":"https://github.com/citation-style-language/schema/raw/master/csl-citation.json"}</w:instrText>
      </w:r>
      <w:r>
        <w:fldChar w:fldCharType="separate"/>
      </w:r>
      <w:r>
        <w:t>(Ayza,et al 2025)</w:t>
      </w:r>
      <w:r>
        <w:fldChar w:fldCharType="end"/>
      </w:r>
      <w:r>
        <w:t>being</w:t>
      </w:r>
      <w:r>
        <w:rPr>
          <w:spacing w:val="38"/>
        </w:rPr>
        <w:t xml:space="preserve"> </w:t>
      </w:r>
      <w:r>
        <w:t>married</w:t>
      </w:r>
      <w:r>
        <w:rPr>
          <w:spacing w:val="40"/>
        </w:rPr>
        <w:t xml:space="preserve"> </w:t>
      </w:r>
      <w:r>
        <w:t>was</w:t>
      </w:r>
      <w:r>
        <w:rPr>
          <w:spacing w:val="40"/>
        </w:rPr>
        <w:t xml:space="preserve"> </w:t>
      </w:r>
      <w:r>
        <w:t>a</w:t>
      </w:r>
      <w:r>
        <w:rPr>
          <w:spacing w:val="40"/>
        </w:rPr>
        <w:t xml:space="preserve"> </w:t>
      </w:r>
      <w:r>
        <w:t>negative</w:t>
      </w:r>
      <w:r>
        <w:rPr>
          <w:spacing w:val="40"/>
        </w:rPr>
        <w:t xml:space="preserve"> </w:t>
      </w:r>
      <w:r>
        <w:t>impact</w:t>
      </w:r>
      <w:r>
        <w:rPr>
          <w:spacing w:val="40"/>
        </w:rPr>
        <w:t xml:space="preserve"> </w:t>
      </w:r>
      <w:r>
        <w:t>on</w:t>
      </w:r>
      <w:r>
        <w:rPr>
          <w:spacing w:val="40"/>
        </w:rPr>
        <w:t xml:space="preserve"> </w:t>
      </w:r>
      <w:r>
        <w:t>saving;</w:t>
      </w:r>
      <w:r>
        <w:rPr>
          <w:spacing w:val="40"/>
        </w:rPr>
        <w:t xml:space="preserve"> </w:t>
      </w:r>
      <w:r>
        <w:t>the</w:t>
      </w:r>
      <w:r>
        <w:rPr>
          <w:spacing w:val="40"/>
        </w:rPr>
        <w:t xml:space="preserve"> </w:t>
      </w:r>
      <w:r>
        <w:t>main</w:t>
      </w:r>
      <w:r>
        <w:rPr>
          <w:spacing w:val="40"/>
        </w:rPr>
        <w:t xml:space="preserve"> </w:t>
      </w:r>
      <w:r>
        <w:t>reason</w:t>
      </w:r>
      <w:r>
        <w:rPr>
          <w:spacing w:val="40"/>
        </w:rPr>
        <w:t xml:space="preserve"> </w:t>
      </w:r>
      <w:r>
        <w:t>for</w:t>
      </w:r>
      <w:r>
        <w:rPr>
          <w:spacing w:val="39"/>
        </w:rPr>
        <w:t xml:space="preserve"> </w:t>
      </w:r>
      <w:r>
        <w:t>the finding</w:t>
      </w:r>
      <w:r>
        <w:rPr>
          <w:spacing w:val="23"/>
        </w:rPr>
        <w:t xml:space="preserve"> </w:t>
      </w:r>
      <w:r>
        <w:t>might</w:t>
      </w:r>
      <w:r>
        <w:rPr>
          <w:spacing w:val="25"/>
        </w:rPr>
        <w:t xml:space="preserve"> </w:t>
      </w:r>
      <w:r>
        <w:t>be</w:t>
      </w:r>
      <w:r>
        <w:rPr>
          <w:spacing w:val="26"/>
        </w:rPr>
        <w:t xml:space="preserve"> </w:t>
      </w:r>
      <w:r>
        <w:t>the</w:t>
      </w:r>
      <w:r>
        <w:rPr>
          <w:spacing w:val="28"/>
        </w:rPr>
        <w:t xml:space="preserve"> </w:t>
      </w:r>
      <w:r>
        <w:t>fact</w:t>
      </w:r>
      <w:r>
        <w:rPr>
          <w:spacing w:val="25"/>
        </w:rPr>
        <w:t xml:space="preserve"> </w:t>
      </w:r>
      <w:r>
        <w:t>that</w:t>
      </w:r>
      <w:r>
        <w:rPr>
          <w:spacing w:val="25"/>
        </w:rPr>
        <w:t xml:space="preserve"> </w:t>
      </w:r>
      <w:r>
        <w:t>most</w:t>
      </w:r>
      <w:r>
        <w:rPr>
          <w:spacing w:val="26"/>
        </w:rPr>
        <w:t xml:space="preserve"> </w:t>
      </w:r>
      <w:r>
        <w:t>female</w:t>
      </w:r>
      <w:r>
        <w:rPr>
          <w:spacing w:val="26"/>
        </w:rPr>
        <w:t xml:space="preserve"> </w:t>
      </w:r>
      <w:r>
        <w:t>partners</w:t>
      </w:r>
      <w:r>
        <w:rPr>
          <w:spacing w:val="24"/>
        </w:rPr>
        <w:t xml:space="preserve"> </w:t>
      </w:r>
      <w:r>
        <w:t>are</w:t>
      </w:r>
      <w:r>
        <w:rPr>
          <w:spacing w:val="23"/>
        </w:rPr>
        <w:t xml:space="preserve"> </w:t>
      </w:r>
      <w:r>
        <w:t>spouses</w:t>
      </w:r>
      <w:r>
        <w:rPr>
          <w:spacing w:val="25"/>
        </w:rPr>
        <w:t xml:space="preserve"> </w:t>
      </w:r>
      <w:r>
        <w:t>that</w:t>
      </w:r>
      <w:r>
        <w:rPr>
          <w:spacing w:val="25"/>
        </w:rPr>
        <w:t xml:space="preserve"> </w:t>
      </w:r>
      <w:r>
        <w:t>makes</w:t>
      </w:r>
      <w:r>
        <w:rPr>
          <w:spacing w:val="25"/>
        </w:rPr>
        <w:t xml:space="preserve"> </w:t>
      </w:r>
      <w:r>
        <w:t>their</w:t>
      </w:r>
      <w:r>
        <w:rPr>
          <w:spacing w:val="24"/>
        </w:rPr>
        <w:t xml:space="preserve"> </w:t>
      </w:r>
      <w:r>
        <w:t>liquid</w:t>
      </w:r>
      <w:r>
        <w:rPr>
          <w:spacing w:val="25"/>
        </w:rPr>
        <w:t xml:space="preserve"> </w:t>
      </w:r>
      <w:r>
        <w:t>money contribution very</w:t>
      </w:r>
      <w:r>
        <w:rPr>
          <w:spacing w:val="-2"/>
        </w:rPr>
        <w:t xml:space="preserve"> </w:t>
      </w:r>
      <w:r>
        <w:t>less. Furthermore, there are also social and others costs added most of the time for married individuals.</w:t>
      </w:r>
    </w:p>
    <w:p w14:paraId="6B2DB502" w14:textId="77777777" w:rsidR="00D557A2" w:rsidRDefault="00D20CEF">
      <w:pPr>
        <w:spacing w:line="360" w:lineRule="auto"/>
        <w:jc w:val="both"/>
        <w:rPr>
          <w:rFonts w:eastAsia="Arial"/>
          <w:color w:val="001D35"/>
          <w:sz w:val="24"/>
          <w:szCs w:val="24"/>
          <w:shd w:val="clear" w:color="auto" w:fill="FFFFFF"/>
        </w:rPr>
      </w:pPr>
      <w:r>
        <w:rPr>
          <w:b/>
          <w:sz w:val="24"/>
          <w:szCs w:val="24"/>
        </w:rPr>
        <w:t xml:space="preserve">Household employment status (HHES): </w:t>
      </w:r>
      <w:r>
        <w:rPr>
          <w:sz w:val="24"/>
          <w:shd w:val="clear" w:color="auto" w:fill="FFFFFF"/>
        </w:rPr>
        <w:t xml:space="preserve">Understanding employment status is essential for both employers and employees because it defines the nature of their relationship, rights, and </w:t>
      </w:r>
      <w:r>
        <w:rPr>
          <w:sz w:val="24"/>
          <w:shd w:val="clear" w:color="auto" w:fill="FFFFFF"/>
        </w:rPr>
        <w:lastRenderedPageBreak/>
        <w:t>obligations. For employers, it ensures compliance with labor laws, tax regulations, and workplace protections. Misclassifying employees as independent contractors, for example, can lead to legal disputes, fines, and reputational damage</w:t>
      </w:r>
      <w:r>
        <w:rPr>
          <w:rFonts w:eastAsia="Calibri"/>
          <w:sz w:val="24"/>
          <w:szCs w:val="24"/>
          <w:lang w:eastAsia="zh-CN"/>
        </w:rPr>
        <w:fldChar w:fldCharType="begin" w:fldLock="1"/>
      </w:r>
      <w:r>
        <w:rPr>
          <w:rFonts w:eastAsia="Calibri"/>
          <w:sz w:val="24"/>
          <w:szCs w:val="24"/>
          <w:lang w:eastAsia="zh-CN"/>
        </w:rPr>
        <w:instrText>ADDIN CSL_CITATION {"citationItems":[{"id":"ITEM-1","itemData":{"author":[{"dropping-particle":"","family":"Cotton","given":"Christopher D","non-dropping-particle":"","parse-names":false,"suffix":""},{"dropping-particle":"","family":"Garga","given":"Vaishali","non-dropping-particle":"","parse-names":false,"suffix":""},{"dropping-particle":"","family":"Rohan","given":"Justin","non-dropping-particle":"","parse-names":false,"suffix":""}],"id":"ITEM-1","issued":{"date-parts":[["2022"]]},"publisher":"Working Papers","title":"Impact of occupational unemployment risk on household spending","type":"report"},"uris":["http://www.mendeley.com/documents/?uuid=3dca137f-7887-4d66-9e7a-3f0f6349d874"]}],"mendeley":{"formattedCitation":"(Cotton, Garga, and Rohan 2022)","plainTextFormattedCitation":"(Cotton, Garga, and Rohan 2022)","previouslyFormattedCitation":"(Cotton, Garga, and Rohan 2022)"},"properties":{"noteIndex":0},"schema":"https://github.com/citation-style-language/schema/raw/master/csl-citation.json"}</w:instrText>
      </w:r>
      <w:r>
        <w:rPr>
          <w:rFonts w:eastAsia="Calibri"/>
          <w:sz w:val="24"/>
          <w:szCs w:val="24"/>
          <w:lang w:eastAsia="zh-CN"/>
        </w:rPr>
        <w:fldChar w:fldCharType="separate"/>
      </w:r>
      <w:r>
        <w:rPr>
          <w:rFonts w:eastAsia="Calibri"/>
          <w:sz w:val="24"/>
          <w:szCs w:val="24"/>
          <w:lang w:eastAsia="zh-CN"/>
        </w:rPr>
        <w:t>(Cotton, Garga, and Rohan 2022)</w:t>
      </w:r>
      <w:r>
        <w:rPr>
          <w:rFonts w:eastAsia="Calibri"/>
          <w:sz w:val="24"/>
          <w:szCs w:val="24"/>
          <w:lang w:eastAsia="zh-CN"/>
        </w:rPr>
        <w:fldChar w:fldCharType="end"/>
      </w:r>
      <w:r>
        <w:rPr>
          <w:rFonts w:eastAsia="Calibri"/>
          <w:sz w:val="24"/>
          <w:szCs w:val="24"/>
          <w:lang w:eastAsia="zh-CN"/>
        </w:rPr>
        <w:t>.</w:t>
      </w:r>
    </w:p>
    <w:p w14:paraId="5385F7F9" w14:textId="77777777" w:rsidR="00D557A2" w:rsidRDefault="00D20CEF">
      <w:pPr>
        <w:pStyle w:val="BodyText"/>
        <w:spacing w:line="360" w:lineRule="auto"/>
        <w:ind w:left="0"/>
        <w:jc w:val="both"/>
      </w:pPr>
      <w:r>
        <w:rPr>
          <w:b/>
        </w:rPr>
        <w:t xml:space="preserve">Household expenditure (HHE): </w:t>
      </w:r>
      <w:r>
        <w:t xml:space="preserve">It is a continuous variable that refers to the sum of household expenses on food item, clothing, health, education etc. It includes not only expenditure on consumption but also different expenditures on social and religious ceremonies celebrated occasionally such as, wedding, funeral, circumcision and others. The expenses related to these ceremonies are sometimes too large relative to household income levels. According to </w:t>
      </w:r>
      <w:r>
        <w:fldChar w:fldCharType="begin" w:fldLock="1"/>
      </w:r>
      <w:r>
        <w:instrText>ADDIN CSL_CITATION {"citationItems":[{"id":"ITEM-1","itemData":{"author":[{"dropping-particle":"","family":"Oumer","given":"Nesredin","non-dropping-particle":"","parse-names":false,"suffix":""},{"dropping-particle":"","family":"Mohamed","given":"Abdurezak","non-dropping-particle":"","parse-names":false,"suffix":""},{"dropping-particle":"","family":"Abdi","given":"Dino","non-dropping-particle":"","parse-names":false,"suffix":""}],"container-title":"J. Vet. Med. Anim. Sci","id":"ITEM-1","issue":"1","issued":{"date-parts":[["2024"]]},"page":"1140","title":"Study on Prevalence of Bovine Fasciollosis and its Economic Importance in Gursum Woreda Municipal Abattior, Oromia Regional State, Eastern Ethiopia","type":"article-journal","volume":"7"},"uris":["http://www.mendeley.com/documents/?uuid=cbe320bc-3860-4226-8a17-185f8b1b7253"]}],"mendeley":{"formattedCitation":"(Nesredin Oumer, Mohamed, and Abdi 2024)","manualFormatting":"(Nesredin et.al 2024)","plainTextFormattedCitation":"(Nesredin Oumer, Mohamed, and Abdi 2024)","previouslyFormattedCitation":"(Nesredin Oumer, Mohamed, and Abdi 2024)"},"properties":{"noteIndex":0},"schema":"https://github.com/citation-style-language/schema/raw/master/csl-citation.json"}</w:instrText>
      </w:r>
      <w:r>
        <w:fldChar w:fldCharType="separate"/>
      </w:r>
      <w:r>
        <w:t>(Nesredin et.al 2024)</w:t>
      </w:r>
      <w:r>
        <w:fldChar w:fldCharType="end"/>
      </w:r>
      <w:r>
        <w:t>.Expenditure on social issues is inversely related to the savings.</w:t>
      </w:r>
    </w:p>
    <w:p w14:paraId="5586FB2D" w14:textId="77777777" w:rsidR="00D557A2" w:rsidRDefault="00D20CEF">
      <w:pPr>
        <w:pStyle w:val="BodyText"/>
        <w:spacing w:line="360" w:lineRule="auto"/>
        <w:ind w:left="0"/>
        <w:jc w:val="both"/>
      </w:pPr>
      <w:r>
        <w:rPr>
          <w:b/>
        </w:rPr>
        <w:t xml:space="preserve">Household access to credit (HHAC): </w:t>
      </w:r>
      <w:r>
        <w:t xml:space="preserve">Access to credit is a cornerstone of household economic empowerment, particularly in developing countries where formal financial systems often remain underdeveloped. For urban and rural households alike, the ability to borrow funds when needed can significantly influence consumption smoothing, investment in human and physical capital, and resilience against economic shocks. Household access to credit refers to the ability of a household to obtain financial resources—either from formal institutions such as banks and microfinance organizations or from informal sources like relatives, friends, or local moneylenders for various purposes including consumption, investment, or emergencies </w:t>
      </w:r>
      <w:proofErr w:type="spellStart"/>
      <w:r>
        <w:t>Hussen</w:t>
      </w:r>
      <w:proofErr w:type="spellEnd"/>
      <w:r>
        <w:t xml:space="preserve"> (Mohamed, 2023).</w:t>
      </w:r>
    </w:p>
    <w:p w14:paraId="365EC085" w14:textId="77777777" w:rsidR="00D557A2" w:rsidRDefault="00D20CEF">
      <w:pPr>
        <w:pStyle w:val="BodyText"/>
        <w:spacing w:line="360" w:lineRule="auto"/>
        <w:ind w:left="0"/>
        <w:jc w:val="both"/>
      </w:pPr>
      <w:r>
        <w:rPr>
          <w:b/>
        </w:rPr>
        <w:t>Household saving status</w:t>
      </w:r>
      <w:r>
        <w:rPr>
          <w:b/>
          <w:spacing w:val="-3"/>
        </w:rPr>
        <w:t xml:space="preserve"> </w:t>
      </w:r>
      <w:r>
        <w:rPr>
          <w:b/>
        </w:rPr>
        <w:t>(HHSS):</w:t>
      </w:r>
      <w:r>
        <w:rPr>
          <w:b/>
          <w:color w:val="92D050"/>
          <w:spacing w:val="-2"/>
        </w:rPr>
        <w:t xml:space="preserve"> </w:t>
      </w:r>
      <w:r>
        <w:t>It</w:t>
      </w:r>
      <w:r>
        <w:rPr>
          <w:spacing w:val="-3"/>
        </w:rPr>
        <w:t xml:space="preserve"> </w:t>
      </w:r>
      <w:r>
        <w:t>is</w:t>
      </w:r>
      <w:r>
        <w:rPr>
          <w:spacing w:val="-3"/>
        </w:rPr>
        <w:t xml:space="preserve"> </w:t>
      </w:r>
      <w:r>
        <w:t>the</w:t>
      </w:r>
      <w:r>
        <w:rPr>
          <w:spacing w:val="-3"/>
        </w:rPr>
        <w:t xml:space="preserve"> </w:t>
      </w:r>
      <w:r>
        <w:t>number</w:t>
      </w:r>
      <w:r>
        <w:rPr>
          <w:spacing w:val="-3"/>
        </w:rPr>
        <w:t xml:space="preserve"> </w:t>
      </w:r>
      <w:r>
        <w:t>of</w:t>
      </w:r>
      <w:r>
        <w:rPr>
          <w:spacing w:val="-3"/>
        </w:rPr>
        <w:t xml:space="preserve"> </w:t>
      </w:r>
      <w:r>
        <w:t>people</w:t>
      </w:r>
      <w:r>
        <w:rPr>
          <w:spacing w:val="-3"/>
        </w:rPr>
        <w:t xml:space="preserve"> </w:t>
      </w:r>
      <w:r>
        <w:t>of</w:t>
      </w:r>
      <w:r>
        <w:rPr>
          <w:spacing w:val="-5"/>
        </w:rPr>
        <w:t xml:space="preserve"> </w:t>
      </w:r>
      <w:r>
        <w:t>non-working</w:t>
      </w:r>
      <w:r>
        <w:rPr>
          <w:spacing w:val="-6"/>
        </w:rPr>
        <w:t xml:space="preserve"> </w:t>
      </w:r>
      <w:r>
        <w:t>age,</w:t>
      </w:r>
      <w:r>
        <w:rPr>
          <w:spacing w:val="-1"/>
        </w:rPr>
        <w:t xml:space="preserve"> </w:t>
      </w:r>
      <w:r>
        <w:t>compared</w:t>
      </w:r>
      <w:r>
        <w:rPr>
          <w:spacing w:val="-3"/>
        </w:rPr>
        <w:t xml:space="preserve"> </w:t>
      </w:r>
      <w:r>
        <w:t>with</w:t>
      </w:r>
      <w:r>
        <w:rPr>
          <w:spacing w:val="-3"/>
        </w:rPr>
        <w:t xml:space="preserve"> </w:t>
      </w:r>
      <w:r>
        <w:t>the number of those of working age. Higher number of active working members involved in economic activities saves much more than others. The elderly and young are expected to consume out of post saving while those within the working</w:t>
      </w:r>
      <w:r>
        <w:rPr>
          <w:spacing w:val="40"/>
        </w:rPr>
        <w:t xml:space="preserve"> </w:t>
      </w:r>
      <w:r>
        <w:t>age</w:t>
      </w:r>
      <w:r>
        <w:rPr>
          <w:spacing w:val="60"/>
        </w:rPr>
        <w:t xml:space="preserve"> </w:t>
      </w:r>
      <w:r>
        <w:t>are</w:t>
      </w:r>
      <w:r>
        <w:rPr>
          <w:spacing w:val="65"/>
        </w:rPr>
        <w:t xml:space="preserve"> </w:t>
      </w:r>
      <w:r>
        <w:t>expected</w:t>
      </w:r>
      <w:r>
        <w:rPr>
          <w:spacing w:val="64"/>
        </w:rPr>
        <w:t xml:space="preserve"> </w:t>
      </w:r>
      <w:r>
        <w:t>to</w:t>
      </w:r>
      <w:r>
        <w:rPr>
          <w:spacing w:val="65"/>
        </w:rPr>
        <w:t xml:space="preserve"> </w:t>
      </w:r>
      <w:r>
        <w:t>accumulate</w:t>
      </w:r>
      <w:r>
        <w:rPr>
          <w:spacing w:val="64"/>
        </w:rPr>
        <w:t xml:space="preserve"> </w:t>
      </w:r>
      <w:r>
        <w:t>saving.</w:t>
      </w:r>
      <w:r>
        <w:rPr>
          <w:spacing w:val="62"/>
        </w:rPr>
        <w:t xml:space="preserve"> </w:t>
      </w:r>
      <w:r>
        <w:t>A</w:t>
      </w:r>
      <w:r>
        <w:rPr>
          <w:spacing w:val="64"/>
        </w:rPr>
        <w:t xml:space="preserve"> </w:t>
      </w:r>
      <w:r>
        <w:t>higher</w:t>
      </w:r>
      <w:r>
        <w:rPr>
          <w:spacing w:val="63"/>
        </w:rPr>
        <w:t xml:space="preserve"> </w:t>
      </w:r>
      <w:r>
        <w:t>number</w:t>
      </w:r>
      <w:r>
        <w:rPr>
          <w:spacing w:val="63"/>
        </w:rPr>
        <w:t xml:space="preserve"> </w:t>
      </w:r>
      <w:r>
        <w:rPr>
          <w:spacing w:val="-5"/>
        </w:rPr>
        <w:t>of</w:t>
      </w:r>
      <w:bookmarkStart w:id="130" w:name="_bookmark35"/>
      <w:bookmarkEnd w:id="130"/>
      <w:r>
        <w:t xml:space="preserve"> dependents implies a greater burden of consumption expenditure and hence, the more the allocation of household budget towards consumption expenditure leads to lower saving and it is expected to negative affect saving rate</w:t>
      </w:r>
      <w:r>
        <w:fldChar w:fldCharType="begin" w:fldLock="1"/>
      </w:r>
      <w:r>
        <w:instrText>ADDIN CSL_CITATION {"citationItems":[{"id":"ITEM-1","itemData":{"author":[{"dropping-particle":"","family":"Ahmed","given":"Abdella Mohammed","non-dropping-particle":"","parse-names":false,"suffix":""}],"id":"ITEM-1","issued":{"date-parts":[["2024"]]},"title":"MAJOR FACTOR OF HOUSEHOLD SAVING IN ASELA TOWN OF OROMIA, ETHIOPIA","type":"article-journal"},"uris":["http://www.mendeley.com/documents/?uuid=d0d3f1e6-0a52-4e35-8e0b-90c94a0244ed"]}],"mendeley":{"formattedCitation":"(Ahmed 2024)","plainTextFormattedCitation":"(Ahmed 2024)","previouslyFormattedCitation":"(Ahmed 2024)"},"properties":{"noteIndex":0},"schema":"https://github.com/citation-style-language/schema/raw/master/csl-citation.json"}</w:instrText>
      </w:r>
      <w:r>
        <w:fldChar w:fldCharType="separate"/>
      </w:r>
      <w:r>
        <w:t>(Ahmed 2024)</w:t>
      </w:r>
      <w:r>
        <w:fldChar w:fldCharType="end"/>
      </w:r>
      <w:r>
        <w:t>.</w:t>
      </w:r>
    </w:p>
    <w:p w14:paraId="6C0C799E" w14:textId="77777777" w:rsidR="00D557A2" w:rsidRDefault="00D20CEF">
      <w:pPr>
        <w:pStyle w:val="BodyText"/>
        <w:spacing w:line="360" w:lineRule="auto"/>
        <w:ind w:left="0"/>
        <w:jc w:val="both"/>
      </w:pPr>
      <w:r>
        <w:rPr>
          <w:b/>
        </w:rPr>
        <w:t>Household training (HHT)</w:t>
      </w:r>
      <w:r>
        <w:t xml:space="preserve"> is a methodological approach within household surveys that seeks to measure the extent to which structured guidance influences household decision-making and welfare outcomes. It is assessed through probability-based sampling and analyzed using binary response models to determine adoption behavior</w:t>
      </w:r>
    </w:p>
    <w:p w14:paraId="38ACBD7E" w14:textId="77777777" w:rsidR="00D557A2" w:rsidRPr="00041E08" w:rsidRDefault="00264E93" w:rsidP="007F0389">
      <w:pPr>
        <w:pStyle w:val="Heading2"/>
        <w:spacing w:before="120" w:after="120" w:line="360" w:lineRule="auto"/>
        <w:ind w:left="0" w:firstLine="0"/>
        <w:rPr>
          <w:sz w:val="24"/>
          <w:szCs w:val="24"/>
        </w:rPr>
      </w:pPr>
      <w:bookmarkStart w:id="131" w:name="_Toc209224819"/>
      <w:bookmarkStart w:id="132" w:name="_Toc229948197"/>
      <w:r>
        <w:rPr>
          <w:sz w:val="24"/>
          <w:szCs w:val="24"/>
        </w:rPr>
        <w:lastRenderedPageBreak/>
        <w:t>3.11</w:t>
      </w:r>
      <w:r w:rsidR="00D20CEF" w:rsidRPr="00041E08">
        <w:rPr>
          <w:sz w:val="24"/>
          <w:szCs w:val="24"/>
        </w:rPr>
        <w:t xml:space="preserve"> Validity and Reliability Test</w:t>
      </w:r>
      <w:bookmarkEnd w:id="131"/>
      <w:bookmarkEnd w:id="132"/>
    </w:p>
    <w:p w14:paraId="55EE5D0B" w14:textId="77777777" w:rsidR="00D557A2" w:rsidRPr="007D6813" w:rsidRDefault="00264E93" w:rsidP="00F3135A">
      <w:pPr>
        <w:pStyle w:val="Heading3"/>
        <w:spacing w:before="120" w:after="120" w:line="360" w:lineRule="auto"/>
        <w:ind w:left="0" w:firstLine="0"/>
      </w:pPr>
      <w:bookmarkStart w:id="133" w:name="_Toc209224820"/>
      <w:bookmarkStart w:id="134" w:name="_Toc229948198"/>
      <w:r>
        <w:t>3.11</w:t>
      </w:r>
      <w:r w:rsidR="00D20CEF" w:rsidRPr="00041E08">
        <w:t>.1 Validity Test</w:t>
      </w:r>
      <w:bookmarkEnd w:id="133"/>
      <w:bookmarkEnd w:id="134"/>
      <w:r w:rsidR="00D20CEF" w:rsidRPr="007D6813">
        <w:t xml:space="preserve"> </w:t>
      </w:r>
    </w:p>
    <w:p w14:paraId="347459C5" w14:textId="77777777" w:rsidR="00D557A2" w:rsidRDefault="00D20CEF">
      <w:pPr>
        <w:pStyle w:val="TableParagraph"/>
        <w:spacing w:line="360" w:lineRule="auto"/>
        <w:ind w:left="0"/>
        <w:jc w:val="both"/>
        <w:rPr>
          <w:sz w:val="24"/>
        </w:rPr>
      </w:pPr>
      <w:r>
        <w:rPr>
          <w:sz w:val="24"/>
        </w:rPr>
        <w:t xml:space="preserve">According to </w:t>
      </w:r>
      <w:r>
        <w:rPr>
          <w:sz w:val="24"/>
        </w:rPr>
        <w:fldChar w:fldCharType="begin" w:fldLock="1"/>
      </w:r>
      <w:r>
        <w:rPr>
          <w:sz w:val="24"/>
        </w:rPr>
        <w:instrText>ADDIN CSL_CITATION {"citationItems":[{"id":"ITEM-1","itemData":{"ISSN":"1756-3305","author":[{"dropping-particle":"","family":"Ondeto","given":"Benyl M","non-dropping-particle":"","parse-names":false,"suffix":""},{"dropping-particle":"","family":"Nyundo","given":"Christopher","non-dropping-particle":"","parse-names":false,"suffix":""},{"dropping-particle":"","family":"Kamau","given":"Luna","non-dropping-particle":"","parse-names":false,"suffix":""},{"dropping-particle":"","family":"Muriu","given":"Simon M","non-dropping-particle":"","parse-names":false,"suffix":""},{"dropping-particle":"","family":"Mwangangi","given":"Joseph M","non-dropping-particle":"","parse-names":false,"suffix":""},{"dropping-particle":"","family":"Njagi","given":"Kiambo","non-dropping-particle":"","parse-names":false,"suffix":""},{"dropping-particle":"","family":"Mathenge","given":"Evan M","non-dropping-particle":"","parse-names":false,"suffix":""},{"dropping-particle":"","family":"Ochanda","given":"Horace","non-dropping-particle":"","parse-names":false,"suffix":""},{"dropping-particle":"","family":"Mbogo","given":"Charles M","non-dropping-particle":"","parse-names":false,"suffix":""}],"container-title":"Parasites &amp; vectors","id":"ITEM-1","issue":"1","issued":{"date-parts":[["2017"]]},"page":"429","publisher":"Springer","title":"Current status of insecticide resistance among malaria vectors in Kenya","type":"article-journal","volume":"10"},"uris":["http://www.mendeley.com/documents/?uuid=d68cf37e-0fc0-46d5-9761-5242aa64002f"]}],"mendeley":{"formattedCitation":"(Ondeto et al. 2017)","plainTextFormattedCitation":"(Ondeto et al. 2017)","previouslyFormattedCitation":"(Ondeto et al. 2017)"},"properties":{"noteIndex":0},"schema":"https://github.com/citation-style-language/schema/raw/master/csl-citation.json"}</w:instrText>
      </w:r>
      <w:r>
        <w:rPr>
          <w:sz w:val="24"/>
        </w:rPr>
        <w:fldChar w:fldCharType="separate"/>
      </w:r>
      <w:r>
        <w:rPr>
          <w:sz w:val="24"/>
        </w:rPr>
        <w:t>(Ondeto et al. 2017)</w:t>
      </w:r>
      <w:r>
        <w:rPr>
          <w:sz w:val="24"/>
        </w:rPr>
        <w:fldChar w:fldCharType="end"/>
      </w:r>
      <w:r>
        <w:rPr>
          <w:sz w:val="24"/>
        </w:rPr>
        <w:t>validity refers to the extent to which differences found with a measuring instrument reflect true differences among those being test. Validity is the most critical criterion and shows the degree to which an instrument measures what it is supposed to measure. For this study to validate the instruments the researcher has considered whether there were ambiguous, confusing and poorly organized questions along with the instruments were used to a certain their validity and suitability, by adjusting as per respondents understanding in collecting the required data. The advisor has thoroughly examines all item one by one and providing feedback and guidance on the questionnaire particulars that may be amended.</w:t>
      </w:r>
    </w:p>
    <w:p w14:paraId="6EA4AE2F" w14:textId="77777777" w:rsidR="00D557A2" w:rsidRPr="007D6813" w:rsidRDefault="00264E93" w:rsidP="00F3135A">
      <w:pPr>
        <w:pStyle w:val="Heading3"/>
        <w:spacing w:before="120" w:after="120" w:line="360" w:lineRule="auto"/>
        <w:ind w:left="0" w:firstLine="0"/>
      </w:pPr>
      <w:bookmarkStart w:id="135" w:name="_Toc209224821"/>
      <w:bookmarkStart w:id="136" w:name="_Toc229948199"/>
      <w:r>
        <w:t>3.11</w:t>
      </w:r>
      <w:r w:rsidR="00D20CEF" w:rsidRPr="007D6813">
        <w:t>.2 Reliability</w:t>
      </w:r>
      <w:bookmarkEnd w:id="135"/>
      <w:bookmarkEnd w:id="136"/>
    </w:p>
    <w:p w14:paraId="3EBB3630" w14:textId="77777777" w:rsidR="00D557A2" w:rsidRDefault="00D20CEF">
      <w:pPr>
        <w:pStyle w:val="TableParagraph"/>
        <w:spacing w:line="360" w:lineRule="auto"/>
        <w:ind w:left="0"/>
        <w:jc w:val="both"/>
        <w:rPr>
          <w:sz w:val="28"/>
        </w:rPr>
      </w:pPr>
      <w:r>
        <w:rPr>
          <w:sz w:val="24"/>
        </w:rPr>
        <w:t xml:space="preserve"> Reliability refers to the degree to which the data collection tools or analysis procedures were yield consistent findings</w:t>
      </w:r>
      <w:r>
        <w:rPr>
          <w:sz w:val="24"/>
        </w:rPr>
        <w:fldChar w:fldCharType="begin" w:fldLock="1"/>
      </w:r>
      <w:r>
        <w:rPr>
          <w:sz w:val="24"/>
        </w:rPr>
        <w:instrText>ADDIN CSL_CITATION {"citationItems":[{"id":"ITEM-1","itemData":{"ISSN":"2829-8683","author":[{"dropping-particle":"","family":"Kartianah","given":"Efriena Masda","non-dropping-particle":"","parse-names":false,"suffix":""},{"dropping-particle":"","family":"Adam","given":"Mohamad","non-dropping-particle":"","parse-names":false,"suffix":""},{"dropping-particle":"","family":"Zunaidah","given":"Zunaidah","non-dropping-particle":"","parse-names":false,"suffix":""}],"container-title":"International Journal of Health Engineering and Technology (IJHET)","id":"ITEM-1","issue":"5","issued":{"date-parts":[["2024"]]},"title":"The influence of interpersonal communication and supervision on nursing performance and motivation as intervening variables in the infatient installation of sekayu hospital","type":"article-journal","volume":"2"},"uris":["http://www.mendeley.com/documents/?uuid=c182b350-f522-4191-bfb8-cf44c62a139f"]}],"mendeley":{"formattedCitation":"(Kartianah, Adam, and Zunaidah 2024)","manualFormatting":"(Kartianah, et.al 2024)","plainTextFormattedCitation":"(Kartianah, Adam, and Zunaidah 2024)","previouslyFormattedCitation":"(Kartianah, Adam, and Zunaidah 2024)"},"properties":{"noteIndex":0},"schema":"https://github.com/citation-style-language/schema/raw/master/csl-citation.json"}</w:instrText>
      </w:r>
      <w:r>
        <w:rPr>
          <w:sz w:val="24"/>
        </w:rPr>
        <w:fldChar w:fldCharType="separate"/>
      </w:r>
      <w:r>
        <w:rPr>
          <w:sz w:val="24"/>
        </w:rPr>
        <w:t>(Kartianah, et.al 2024)</w:t>
      </w:r>
      <w:r>
        <w:rPr>
          <w:sz w:val="24"/>
        </w:rPr>
        <w:fldChar w:fldCharType="end"/>
      </w:r>
      <w:r>
        <w:rPr>
          <w:sz w:val="24"/>
        </w:rPr>
        <w:t xml:space="preserve">. Reliability analysis measures the internal consistency of a group of items, which used in questionnaire construction. Reliability analysis examines the homogeneity or cohesion of the items that comprise each scale. Therefore, we can be confident that all the variables have internal consistency. </w:t>
      </w:r>
    </w:p>
    <w:p w14:paraId="2F1AA5AE" w14:textId="77777777" w:rsidR="00D557A2" w:rsidRPr="00041E08" w:rsidRDefault="00D20CEF" w:rsidP="00041E08">
      <w:pPr>
        <w:pStyle w:val="Heading2"/>
        <w:spacing w:before="120" w:after="120"/>
        <w:ind w:left="0" w:firstLine="0"/>
        <w:rPr>
          <w:sz w:val="24"/>
        </w:rPr>
      </w:pPr>
      <w:bookmarkStart w:id="137" w:name="_Toc209224822"/>
      <w:bookmarkStart w:id="138" w:name="_Toc229948200"/>
      <w:r w:rsidRPr="00041E08">
        <w:rPr>
          <w:sz w:val="24"/>
        </w:rPr>
        <w:t>3.</w:t>
      </w:r>
      <w:r w:rsidR="00264E93">
        <w:rPr>
          <w:sz w:val="24"/>
        </w:rPr>
        <w:t>12</w:t>
      </w:r>
      <w:r w:rsidRPr="00041E08">
        <w:rPr>
          <w:sz w:val="24"/>
        </w:rPr>
        <w:t xml:space="preserve"> Ethical Considerations</w:t>
      </w:r>
      <w:bookmarkEnd w:id="137"/>
      <w:bookmarkEnd w:id="138"/>
    </w:p>
    <w:p w14:paraId="2C52E0AD" w14:textId="77777777" w:rsidR="00D557A2" w:rsidRDefault="00D20CEF">
      <w:pPr>
        <w:pStyle w:val="NoSpacing"/>
        <w:spacing w:line="360" w:lineRule="auto"/>
        <w:jc w:val="both"/>
        <w:rPr>
          <w:sz w:val="24"/>
        </w:rPr>
      </w:pPr>
      <w:r>
        <w:rPr>
          <w:sz w:val="24"/>
        </w:rPr>
        <w:t>In</w:t>
      </w:r>
      <w:r>
        <w:rPr>
          <w:spacing w:val="-1"/>
          <w:sz w:val="24"/>
        </w:rPr>
        <w:t xml:space="preserve"> </w:t>
      </w:r>
      <w:r>
        <w:rPr>
          <w:sz w:val="24"/>
        </w:rPr>
        <w:t>terms</w:t>
      </w:r>
      <w:r>
        <w:rPr>
          <w:spacing w:val="-1"/>
          <w:sz w:val="24"/>
        </w:rPr>
        <w:t xml:space="preserve"> </w:t>
      </w:r>
      <w:r>
        <w:rPr>
          <w:sz w:val="24"/>
        </w:rPr>
        <w:t>of ethical</w:t>
      </w:r>
      <w:r>
        <w:rPr>
          <w:spacing w:val="-1"/>
          <w:sz w:val="24"/>
        </w:rPr>
        <w:t xml:space="preserve"> </w:t>
      </w:r>
      <w:r>
        <w:rPr>
          <w:sz w:val="24"/>
        </w:rPr>
        <w:t>consideration,</w:t>
      </w:r>
      <w:r>
        <w:rPr>
          <w:spacing w:val="-1"/>
          <w:sz w:val="24"/>
        </w:rPr>
        <w:t xml:space="preserve"> </w:t>
      </w:r>
      <w:r>
        <w:rPr>
          <w:sz w:val="24"/>
        </w:rPr>
        <w:t>the researcher first</w:t>
      </w:r>
      <w:r>
        <w:rPr>
          <w:spacing w:val="-1"/>
          <w:sz w:val="24"/>
        </w:rPr>
        <w:t xml:space="preserve"> </w:t>
      </w:r>
      <w:r>
        <w:rPr>
          <w:sz w:val="24"/>
        </w:rPr>
        <w:t>requested permission</w:t>
      </w:r>
      <w:r>
        <w:rPr>
          <w:spacing w:val="-1"/>
          <w:sz w:val="24"/>
        </w:rPr>
        <w:t xml:space="preserve"> </w:t>
      </w:r>
      <w:r>
        <w:rPr>
          <w:sz w:val="24"/>
        </w:rPr>
        <w:t>from</w:t>
      </w:r>
      <w:r>
        <w:rPr>
          <w:spacing w:val="-1"/>
          <w:sz w:val="24"/>
        </w:rPr>
        <w:t xml:space="preserve"> </w:t>
      </w:r>
      <w:r>
        <w:rPr>
          <w:sz w:val="24"/>
        </w:rPr>
        <w:t>respondents.</w:t>
      </w:r>
      <w:r>
        <w:rPr>
          <w:spacing w:val="-1"/>
          <w:sz w:val="24"/>
        </w:rPr>
        <w:t xml:space="preserve"> </w:t>
      </w:r>
      <w:r>
        <w:rPr>
          <w:sz w:val="24"/>
        </w:rPr>
        <w:t>The data collections were starts after introduced the objectives and proceeds when informal agreement were reach between researcher and respondent. Respondents invite to comfortable environment to ensure their privacy and confidentiality. Hence, the researcher had guaranteed to ask and secure the respondents privacy and does not expect to mention their name. In addition, the researchers were collected original data, keep data for a reasonable period of time, and provide accurate account of the information. In general, the researcher kept the dignity of the respondent; promote moral questions and develop intimacy with the respondents of the study.</w:t>
      </w:r>
    </w:p>
    <w:p w14:paraId="028205DF" w14:textId="77777777" w:rsidR="00D557A2" w:rsidRDefault="00D20CEF">
      <w:pPr>
        <w:widowControl/>
        <w:adjustRightInd w:val="0"/>
        <w:rPr>
          <w:rFonts w:eastAsia="Calibri"/>
          <w:b/>
          <w:sz w:val="28"/>
          <w:szCs w:val="24"/>
        </w:rPr>
      </w:pPr>
      <w:r>
        <w:rPr>
          <w:rFonts w:eastAsia="Calibri"/>
          <w:b/>
          <w:sz w:val="28"/>
          <w:szCs w:val="24"/>
        </w:rPr>
        <w:t xml:space="preserve">                                         </w:t>
      </w:r>
    </w:p>
    <w:p w14:paraId="0F705B3B" w14:textId="77777777" w:rsidR="00D557A2" w:rsidRDefault="00D557A2">
      <w:pPr>
        <w:pStyle w:val="BodyText"/>
        <w:rPr>
          <w:rFonts w:eastAsia="Calibri"/>
        </w:rPr>
      </w:pPr>
    </w:p>
    <w:p w14:paraId="4D17B996" w14:textId="77777777" w:rsidR="003D601A" w:rsidRDefault="003D601A">
      <w:pPr>
        <w:pStyle w:val="BodyText"/>
        <w:rPr>
          <w:rFonts w:eastAsia="Calibri"/>
        </w:rPr>
      </w:pPr>
    </w:p>
    <w:p w14:paraId="22378463" w14:textId="77777777" w:rsidR="003D601A" w:rsidRDefault="003D601A">
      <w:pPr>
        <w:pStyle w:val="BodyText"/>
        <w:rPr>
          <w:rFonts w:eastAsia="Calibri"/>
        </w:rPr>
      </w:pPr>
    </w:p>
    <w:p w14:paraId="46DE9C16" w14:textId="77777777" w:rsidR="003D601A" w:rsidRDefault="003D601A">
      <w:pPr>
        <w:pStyle w:val="BodyText"/>
        <w:rPr>
          <w:rFonts w:eastAsia="Calibri"/>
        </w:rPr>
      </w:pPr>
    </w:p>
    <w:p w14:paraId="6516D4D4" w14:textId="77777777" w:rsidR="003D601A" w:rsidRDefault="003D601A">
      <w:pPr>
        <w:pStyle w:val="BodyText"/>
        <w:rPr>
          <w:rFonts w:eastAsia="Calibri"/>
        </w:rPr>
      </w:pPr>
    </w:p>
    <w:p w14:paraId="37EFA4E1" w14:textId="77777777" w:rsidR="003D601A" w:rsidRDefault="003D601A">
      <w:pPr>
        <w:pStyle w:val="BodyText"/>
        <w:rPr>
          <w:rFonts w:eastAsia="Calibri"/>
        </w:rPr>
      </w:pPr>
    </w:p>
    <w:p w14:paraId="7F9519BC" w14:textId="77777777" w:rsidR="003D601A" w:rsidRDefault="003D601A">
      <w:pPr>
        <w:pStyle w:val="BodyText"/>
        <w:rPr>
          <w:rFonts w:eastAsia="Calibri"/>
        </w:rPr>
      </w:pPr>
    </w:p>
    <w:p w14:paraId="6468B10F" w14:textId="77777777" w:rsidR="00D557A2" w:rsidRDefault="00D557A2" w:rsidP="00321C5B">
      <w:pPr>
        <w:pStyle w:val="BodyText"/>
        <w:ind w:left="0"/>
        <w:rPr>
          <w:rFonts w:eastAsia="Calibri"/>
        </w:rPr>
      </w:pPr>
    </w:p>
    <w:p w14:paraId="1F5D895B" w14:textId="77777777" w:rsidR="00D557A2" w:rsidRPr="00041E08" w:rsidRDefault="00D20CEF" w:rsidP="0099337D">
      <w:pPr>
        <w:pStyle w:val="Heading1"/>
        <w:spacing w:before="100" w:beforeAutospacing="1" w:after="100" w:afterAutospacing="1"/>
        <w:ind w:left="1752" w:right="1752"/>
        <w:rPr>
          <w:rFonts w:eastAsia="Calibri"/>
          <w:sz w:val="24"/>
        </w:rPr>
      </w:pPr>
      <w:bookmarkStart w:id="139" w:name="_Toc229948201"/>
      <w:r w:rsidRPr="00041E08">
        <w:rPr>
          <w:rFonts w:eastAsia="Calibri"/>
          <w:sz w:val="24"/>
        </w:rPr>
        <w:t>CHAPTER FOUR</w:t>
      </w:r>
      <w:bookmarkEnd w:id="139"/>
    </w:p>
    <w:p w14:paraId="626B3A07" w14:textId="77777777" w:rsidR="00D557A2" w:rsidRPr="00687E34" w:rsidRDefault="00D20CEF" w:rsidP="0099337D">
      <w:pPr>
        <w:pStyle w:val="Heading1"/>
        <w:spacing w:before="100" w:beforeAutospacing="1" w:after="100" w:afterAutospacing="1"/>
        <w:ind w:left="1752" w:right="1752"/>
        <w:rPr>
          <w:rFonts w:eastAsia="Calibri"/>
        </w:rPr>
      </w:pPr>
      <w:bookmarkStart w:id="140" w:name="_Toc229948202"/>
      <w:r w:rsidRPr="00041E08">
        <w:rPr>
          <w:rFonts w:eastAsia="Calibri"/>
          <w:sz w:val="24"/>
        </w:rPr>
        <w:t>RESULT AND DISCUSSION</w:t>
      </w:r>
      <w:bookmarkEnd w:id="140"/>
    </w:p>
    <w:p w14:paraId="469E13CE" w14:textId="77777777" w:rsidR="00D557A2" w:rsidRPr="00041E08" w:rsidRDefault="00D20CEF" w:rsidP="00E752C8">
      <w:pPr>
        <w:pStyle w:val="Heading2"/>
        <w:spacing w:before="120" w:after="120" w:line="360" w:lineRule="auto"/>
        <w:ind w:left="764" w:hanging="418"/>
        <w:rPr>
          <w:rFonts w:eastAsia="Calibri"/>
          <w:sz w:val="24"/>
        </w:rPr>
      </w:pPr>
      <w:bookmarkStart w:id="141" w:name="_Toc229948203"/>
      <w:r w:rsidRPr="00041E08">
        <w:rPr>
          <w:rFonts w:eastAsia="Calibri"/>
          <w:sz w:val="24"/>
        </w:rPr>
        <w:t>4.1 Introduction</w:t>
      </w:r>
      <w:bookmarkEnd w:id="141"/>
    </w:p>
    <w:p w14:paraId="396AA9F1" w14:textId="77777777" w:rsidR="00D557A2" w:rsidRDefault="00D20CEF">
      <w:pPr>
        <w:widowControl/>
        <w:adjustRightInd w:val="0"/>
        <w:spacing w:line="360" w:lineRule="auto"/>
        <w:jc w:val="both"/>
        <w:rPr>
          <w:rFonts w:eastAsia="Calibri"/>
          <w:sz w:val="24"/>
          <w:szCs w:val="24"/>
        </w:rPr>
      </w:pPr>
      <w:r>
        <w:rPr>
          <w:rFonts w:eastAsia="Calibri"/>
          <w:sz w:val="24"/>
          <w:szCs w:val="24"/>
        </w:rPr>
        <w:t xml:space="preserve">This chapter presents the results and discussion on the determinants of household saving behavior in the case of </w:t>
      </w:r>
      <w:r>
        <w:rPr>
          <w:sz w:val="24"/>
        </w:rPr>
        <w:t>Nekemte</w:t>
      </w:r>
      <w:r>
        <w:rPr>
          <w:spacing w:val="-1"/>
          <w:sz w:val="24"/>
        </w:rPr>
        <w:t xml:space="preserve"> </w:t>
      </w:r>
      <w:r>
        <w:rPr>
          <w:sz w:val="24"/>
        </w:rPr>
        <w:t>city</w:t>
      </w:r>
      <w:r>
        <w:rPr>
          <w:rFonts w:eastAsia="Calibri"/>
          <w:sz w:val="24"/>
          <w:szCs w:val="24"/>
        </w:rPr>
        <w:t xml:space="preserve">. A descriptive statistical analysis was conducted to present and interpret the collected data on various factors influencing determinants of household saving behavior. The study employed frequency tables, percentages, mean, and standard deviation to analyze respondents' responses. Additionally, inferential analysis was performed to achieve the stated objectives. </w:t>
      </w:r>
    </w:p>
    <w:p w14:paraId="4C064FCD" w14:textId="77777777" w:rsidR="00D557A2" w:rsidRDefault="00D20CEF" w:rsidP="004E2211">
      <w:pPr>
        <w:pStyle w:val="Heading2"/>
        <w:spacing w:before="120" w:after="120" w:line="360" w:lineRule="auto"/>
        <w:ind w:left="0" w:firstLine="0"/>
        <w:rPr>
          <w:rFonts w:eastAsia="Calibri"/>
        </w:rPr>
      </w:pPr>
      <w:bookmarkStart w:id="142" w:name="_Toc229948204"/>
      <w:r w:rsidRPr="00041E08">
        <w:rPr>
          <w:rFonts w:eastAsia="Calibri"/>
          <w:sz w:val="24"/>
        </w:rPr>
        <w:t>4.2 Demographic characteristics of respondents</w:t>
      </w:r>
      <w:bookmarkEnd w:id="142"/>
    </w:p>
    <w:p w14:paraId="29304FBA" w14:textId="77777777" w:rsidR="00D557A2" w:rsidRDefault="00D20CEF" w:rsidP="0099337D">
      <w:pPr>
        <w:widowControl/>
        <w:adjustRightInd w:val="0"/>
        <w:spacing w:line="400" w:lineRule="atLeast"/>
        <w:jc w:val="both"/>
        <w:rPr>
          <w:rFonts w:eastAsia="Calibri"/>
          <w:color w:val="00B0F0"/>
          <w:sz w:val="24"/>
          <w:szCs w:val="24"/>
        </w:rPr>
      </w:pPr>
      <w:r>
        <w:rPr>
          <w:rFonts w:eastAsia="Calibri"/>
          <w:sz w:val="24"/>
          <w:szCs w:val="24"/>
        </w:rPr>
        <w:t>This part analyses the demographic characteristics of the sample, which includes gender, age, educational background, marital status and family size households. The purpose of the demographic analysis in this research is to describe the characteristics of the sample such as the proportion of males and females in the sample, age, educational background, Monthly income of household’s.</w:t>
      </w:r>
      <w:r>
        <w:rPr>
          <w:rFonts w:eastAsia="Calibri"/>
          <w:bCs/>
          <w:sz w:val="24"/>
          <w:szCs w:val="24"/>
        </w:rPr>
        <w:t xml:space="preserve"> Demographic characteristic of sample respondents in Nekemte refers</w:t>
      </w:r>
      <w:r>
        <w:rPr>
          <w:rFonts w:eastAsia="Calibri"/>
          <w:b/>
          <w:sz w:val="24"/>
          <w:szCs w:val="24"/>
        </w:rPr>
        <w:t xml:space="preserve"> </w:t>
      </w:r>
      <w:r>
        <w:rPr>
          <w:rFonts w:eastAsia="Calibri"/>
          <w:sz w:val="24"/>
          <w:szCs w:val="24"/>
        </w:rPr>
        <w:t>to the set of</w:t>
      </w:r>
      <w:r>
        <w:rPr>
          <w:rFonts w:eastAsia="Calibri"/>
          <w:b/>
          <w:sz w:val="24"/>
          <w:szCs w:val="24"/>
        </w:rPr>
        <w:t xml:space="preserve"> </w:t>
      </w:r>
      <w:r>
        <w:rPr>
          <w:rFonts w:eastAsia="Calibri"/>
          <w:bCs/>
          <w:sz w:val="24"/>
          <w:szCs w:val="24"/>
        </w:rPr>
        <w:t>social and demographic attributes</w:t>
      </w:r>
      <w:r>
        <w:rPr>
          <w:rFonts w:eastAsia="Calibri"/>
          <w:sz w:val="24"/>
          <w:szCs w:val="24"/>
        </w:rPr>
        <w:t xml:space="preserve"> that describe the background of individuals or households included in this study. They ensure your analysis is both </w:t>
      </w:r>
      <w:r>
        <w:rPr>
          <w:rFonts w:eastAsia="Calibri"/>
          <w:bCs/>
          <w:sz w:val="24"/>
          <w:szCs w:val="24"/>
        </w:rPr>
        <w:t xml:space="preserve">descriptive </w:t>
      </w:r>
      <w:r>
        <w:rPr>
          <w:rFonts w:eastAsia="Calibri"/>
          <w:sz w:val="24"/>
          <w:szCs w:val="24"/>
        </w:rPr>
        <w:t xml:space="preserve">and </w:t>
      </w:r>
      <w:r>
        <w:rPr>
          <w:rFonts w:eastAsia="Calibri"/>
          <w:bCs/>
          <w:sz w:val="24"/>
          <w:szCs w:val="24"/>
        </w:rPr>
        <w:t>inferential (logit, Chi</w:t>
      </w:r>
      <w:r>
        <w:rPr>
          <w:rFonts w:eastAsia="Calibri"/>
          <w:bCs/>
          <w:sz w:val="24"/>
          <w:szCs w:val="24"/>
        </w:rPr>
        <w:noBreakHyphen/>
        <w:t>Square)</w:t>
      </w:r>
      <w:r>
        <w:rPr>
          <w:rFonts w:eastAsia="Calibri"/>
          <w:sz w:val="24"/>
          <w:szCs w:val="24"/>
        </w:rPr>
        <w:t>. These characteristics provide context for interpreting saving behavior and other economic outcomes</w:t>
      </w:r>
      <w:r>
        <w:rPr>
          <w:rFonts w:eastAsia="Calibri"/>
          <w:color w:val="00B0F0"/>
          <w:sz w:val="24"/>
          <w:szCs w:val="24"/>
        </w:rPr>
        <w:t>.</w:t>
      </w:r>
    </w:p>
    <w:p w14:paraId="3D6F6DC2" w14:textId="77777777" w:rsidR="00041E08" w:rsidRDefault="00041E08">
      <w:pPr>
        <w:widowControl/>
        <w:adjustRightInd w:val="0"/>
        <w:spacing w:line="400" w:lineRule="atLeast"/>
        <w:jc w:val="both"/>
        <w:rPr>
          <w:rFonts w:eastAsia="Calibri"/>
          <w:color w:val="00B0F0"/>
          <w:sz w:val="24"/>
          <w:szCs w:val="24"/>
        </w:rPr>
      </w:pPr>
    </w:p>
    <w:p w14:paraId="76D2877C" w14:textId="77777777" w:rsidR="00041E08" w:rsidRDefault="00041E08">
      <w:pPr>
        <w:widowControl/>
        <w:adjustRightInd w:val="0"/>
        <w:spacing w:line="400" w:lineRule="atLeast"/>
        <w:jc w:val="both"/>
        <w:rPr>
          <w:rFonts w:eastAsia="Calibri"/>
          <w:color w:val="00B0F0"/>
          <w:sz w:val="24"/>
          <w:szCs w:val="24"/>
        </w:rPr>
      </w:pPr>
    </w:p>
    <w:p w14:paraId="05A4A25A" w14:textId="77777777" w:rsidR="00041E08" w:rsidRDefault="00041E08">
      <w:pPr>
        <w:widowControl/>
        <w:adjustRightInd w:val="0"/>
        <w:spacing w:line="400" w:lineRule="atLeast"/>
        <w:jc w:val="both"/>
        <w:rPr>
          <w:rFonts w:eastAsia="Calibri"/>
          <w:color w:val="00B0F0"/>
          <w:sz w:val="24"/>
          <w:szCs w:val="24"/>
        </w:rPr>
      </w:pPr>
    </w:p>
    <w:p w14:paraId="17F50561" w14:textId="77777777" w:rsidR="00041E08" w:rsidRDefault="00041E08">
      <w:pPr>
        <w:widowControl/>
        <w:adjustRightInd w:val="0"/>
        <w:spacing w:line="400" w:lineRule="atLeast"/>
        <w:jc w:val="both"/>
        <w:rPr>
          <w:rFonts w:eastAsia="Calibri"/>
          <w:color w:val="00B0F0"/>
          <w:sz w:val="24"/>
          <w:szCs w:val="24"/>
        </w:rPr>
      </w:pPr>
    </w:p>
    <w:p w14:paraId="2DDC13EF" w14:textId="77777777" w:rsidR="00041E08" w:rsidRDefault="00041E08">
      <w:pPr>
        <w:widowControl/>
        <w:adjustRightInd w:val="0"/>
        <w:spacing w:line="400" w:lineRule="atLeast"/>
        <w:jc w:val="both"/>
        <w:rPr>
          <w:rFonts w:eastAsia="Calibri"/>
          <w:color w:val="00B0F0"/>
          <w:sz w:val="24"/>
          <w:szCs w:val="24"/>
        </w:rPr>
      </w:pPr>
    </w:p>
    <w:p w14:paraId="6EF58C6A" w14:textId="77777777" w:rsidR="00041E08" w:rsidRDefault="00041E08">
      <w:pPr>
        <w:widowControl/>
        <w:adjustRightInd w:val="0"/>
        <w:spacing w:line="400" w:lineRule="atLeast"/>
        <w:jc w:val="both"/>
        <w:rPr>
          <w:rFonts w:eastAsia="Calibri"/>
          <w:color w:val="00B0F0"/>
          <w:sz w:val="24"/>
          <w:szCs w:val="24"/>
        </w:rPr>
      </w:pPr>
    </w:p>
    <w:p w14:paraId="5D18C17B" w14:textId="77777777" w:rsidR="00041E08" w:rsidRDefault="00041E08">
      <w:pPr>
        <w:widowControl/>
        <w:adjustRightInd w:val="0"/>
        <w:spacing w:line="400" w:lineRule="atLeast"/>
        <w:jc w:val="both"/>
        <w:rPr>
          <w:rFonts w:eastAsia="Calibri"/>
          <w:color w:val="00B0F0"/>
          <w:sz w:val="24"/>
          <w:szCs w:val="24"/>
        </w:rPr>
      </w:pPr>
    </w:p>
    <w:p w14:paraId="19C37902" w14:textId="77777777" w:rsidR="00041E08" w:rsidRDefault="00041E08">
      <w:pPr>
        <w:widowControl/>
        <w:adjustRightInd w:val="0"/>
        <w:spacing w:line="400" w:lineRule="atLeast"/>
        <w:jc w:val="both"/>
        <w:rPr>
          <w:rFonts w:eastAsia="Calibri"/>
          <w:color w:val="00B0F0"/>
          <w:sz w:val="24"/>
          <w:szCs w:val="24"/>
        </w:rPr>
      </w:pPr>
    </w:p>
    <w:p w14:paraId="7B05F5B9" w14:textId="77777777" w:rsidR="00041E08" w:rsidRDefault="00041E08">
      <w:pPr>
        <w:widowControl/>
        <w:adjustRightInd w:val="0"/>
        <w:spacing w:line="400" w:lineRule="atLeast"/>
        <w:jc w:val="both"/>
        <w:rPr>
          <w:rFonts w:eastAsia="Calibri"/>
          <w:color w:val="00B0F0"/>
          <w:sz w:val="24"/>
          <w:szCs w:val="24"/>
        </w:rPr>
      </w:pPr>
    </w:p>
    <w:p w14:paraId="2EB0BCA9" w14:textId="77777777" w:rsidR="00041E08" w:rsidRDefault="00041E08">
      <w:pPr>
        <w:widowControl/>
        <w:adjustRightInd w:val="0"/>
        <w:spacing w:line="400" w:lineRule="atLeast"/>
        <w:jc w:val="both"/>
        <w:rPr>
          <w:rFonts w:eastAsia="Calibri"/>
          <w:color w:val="00B0F0"/>
          <w:sz w:val="24"/>
          <w:szCs w:val="24"/>
        </w:rPr>
      </w:pPr>
    </w:p>
    <w:p w14:paraId="4D425C03" w14:textId="77777777" w:rsidR="00D557A2" w:rsidRDefault="00D557A2">
      <w:pPr>
        <w:widowControl/>
        <w:adjustRightInd w:val="0"/>
        <w:spacing w:line="400" w:lineRule="atLeast"/>
        <w:jc w:val="both"/>
        <w:rPr>
          <w:rFonts w:eastAsia="Calibri"/>
          <w:color w:val="00B0F0"/>
          <w:sz w:val="24"/>
          <w:szCs w:val="24"/>
        </w:rPr>
      </w:pPr>
    </w:p>
    <w:p w14:paraId="05D0B6E9" w14:textId="77777777" w:rsidR="00B522DA" w:rsidRPr="00087AB2" w:rsidRDefault="00B522DA" w:rsidP="00041E08">
      <w:pPr>
        <w:pStyle w:val="Heading1"/>
        <w:spacing w:line="360" w:lineRule="auto"/>
        <w:ind w:left="0"/>
        <w:jc w:val="left"/>
        <w:rPr>
          <w:b w:val="0"/>
          <w:sz w:val="24"/>
        </w:rPr>
      </w:pPr>
      <w:bookmarkStart w:id="143" w:name="_Toc229948035"/>
      <w:bookmarkStart w:id="144" w:name="_Toc229948205"/>
      <w:r w:rsidRPr="00087AB2">
        <w:rPr>
          <w:b w:val="0"/>
          <w:sz w:val="24"/>
        </w:rPr>
        <w:t xml:space="preserve">Table </w:t>
      </w:r>
      <w:r w:rsidRPr="00087AB2">
        <w:rPr>
          <w:b w:val="0"/>
          <w:sz w:val="24"/>
        </w:rPr>
        <w:fldChar w:fldCharType="begin"/>
      </w:r>
      <w:r w:rsidRPr="00087AB2">
        <w:rPr>
          <w:b w:val="0"/>
          <w:sz w:val="24"/>
        </w:rPr>
        <w:instrText xml:space="preserve"> SEQ Table \* ARABIC </w:instrText>
      </w:r>
      <w:r w:rsidRPr="00087AB2">
        <w:rPr>
          <w:b w:val="0"/>
          <w:sz w:val="24"/>
        </w:rPr>
        <w:fldChar w:fldCharType="separate"/>
      </w:r>
      <w:r w:rsidR="00A759FD">
        <w:rPr>
          <w:b w:val="0"/>
          <w:noProof/>
          <w:sz w:val="24"/>
        </w:rPr>
        <w:t>3</w:t>
      </w:r>
      <w:r w:rsidRPr="00087AB2">
        <w:rPr>
          <w:b w:val="0"/>
          <w:sz w:val="24"/>
        </w:rPr>
        <w:fldChar w:fldCharType="end"/>
      </w:r>
      <w:r w:rsidRPr="00087AB2">
        <w:rPr>
          <w:b w:val="0"/>
          <w:sz w:val="24"/>
        </w:rPr>
        <w:t xml:space="preserve">  Demographic characters of the respondent’s</w:t>
      </w:r>
      <w:bookmarkEnd w:id="143"/>
      <w:bookmarkEnd w:id="144"/>
    </w:p>
    <w:tbl>
      <w:tblPr>
        <w:tblStyle w:val="TableGrid"/>
        <w:tblpPr w:leftFromText="180" w:rightFromText="180" w:vertAnchor="text" w:tblpX="15" w:tblpY="1"/>
        <w:tblW w:w="9005" w:type="dxa"/>
        <w:tblLayout w:type="fixed"/>
        <w:tblLook w:val="04A0" w:firstRow="1" w:lastRow="0" w:firstColumn="1" w:lastColumn="0" w:noHBand="0" w:noVBand="1"/>
      </w:tblPr>
      <w:tblGrid>
        <w:gridCol w:w="2340"/>
        <w:gridCol w:w="2628"/>
        <w:gridCol w:w="1862"/>
        <w:gridCol w:w="2098"/>
        <w:gridCol w:w="77"/>
      </w:tblGrid>
      <w:tr w:rsidR="00D557A2" w14:paraId="0463C2BE" w14:textId="77777777" w:rsidTr="00041E08">
        <w:trPr>
          <w:trHeight w:val="167"/>
        </w:trPr>
        <w:tc>
          <w:tcPr>
            <w:tcW w:w="2340" w:type="dxa"/>
          </w:tcPr>
          <w:p w14:paraId="3305B7A0" w14:textId="77777777" w:rsidR="00D557A2" w:rsidRDefault="00D20CEF">
            <w:pPr>
              <w:widowControl/>
              <w:autoSpaceDE/>
              <w:autoSpaceDN/>
              <w:adjustRightInd w:val="0"/>
              <w:spacing w:line="320" w:lineRule="atLeast"/>
              <w:ind w:right="60"/>
              <w:rPr>
                <w:rFonts w:eastAsia="Calibri"/>
                <w:color w:val="000000"/>
                <w:sz w:val="24"/>
                <w:szCs w:val="24"/>
              </w:rPr>
            </w:pPr>
            <w:r>
              <w:rPr>
                <w:rFonts w:eastAsia="Calibri"/>
                <w:color w:val="000000"/>
                <w:sz w:val="24"/>
                <w:szCs w:val="24"/>
              </w:rPr>
              <w:t>Demographic  factors</w:t>
            </w:r>
          </w:p>
        </w:tc>
        <w:tc>
          <w:tcPr>
            <w:tcW w:w="2628" w:type="dxa"/>
          </w:tcPr>
          <w:p w14:paraId="7D624AB1" w14:textId="77777777" w:rsidR="00D557A2" w:rsidRDefault="00D20CEF">
            <w:pPr>
              <w:widowControl/>
              <w:autoSpaceDE/>
              <w:autoSpaceDN/>
              <w:adjustRightInd w:val="0"/>
              <w:spacing w:line="320" w:lineRule="atLeast"/>
              <w:ind w:right="60"/>
              <w:rPr>
                <w:rFonts w:eastAsia="Calibri"/>
                <w:color w:val="000000"/>
                <w:sz w:val="24"/>
                <w:szCs w:val="24"/>
              </w:rPr>
            </w:pPr>
            <w:r>
              <w:rPr>
                <w:rFonts w:eastAsia="Calibri"/>
                <w:color w:val="000000"/>
                <w:sz w:val="24"/>
                <w:szCs w:val="24"/>
              </w:rPr>
              <w:t>Descriptions</w:t>
            </w:r>
          </w:p>
        </w:tc>
        <w:tc>
          <w:tcPr>
            <w:tcW w:w="1862" w:type="dxa"/>
          </w:tcPr>
          <w:p w14:paraId="3ED852C6" w14:textId="77777777" w:rsidR="00D557A2" w:rsidRDefault="00D20CEF">
            <w:pPr>
              <w:widowControl/>
              <w:autoSpaceDE/>
              <w:autoSpaceDN/>
              <w:adjustRightInd w:val="0"/>
              <w:spacing w:line="320" w:lineRule="atLeast"/>
              <w:ind w:right="60"/>
              <w:jc w:val="center"/>
              <w:rPr>
                <w:rFonts w:eastAsia="Calibri"/>
                <w:color w:val="000000"/>
                <w:sz w:val="24"/>
                <w:szCs w:val="24"/>
              </w:rPr>
            </w:pPr>
            <w:r>
              <w:rPr>
                <w:rFonts w:eastAsia="Calibri"/>
                <w:color w:val="000000"/>
                <w:sz w:val="24"/>
                <w:szCs w:val="24"/>
              </w:rPr>
              <w:t>Frequency</w:t>
            </w:r>
          </w:p>
        </w:tc>
        <w:tc>
          <w:tcPr>
            <w:tcW w:w="2175" w:type="dxa"/>
            <w:gridSpan w:val="2"/>
          </w:tcPr>
          <w:p w14:paraId="0BEC541E" w14:textId="77777777" w:rsidR="00D557A2" w:rsidRDefault="00D20CEF">
            <w:pPr>
              <w:widowControl/>
              <w:autoSpaceDE/>
              <w:autoSpaceDN/>
              <w:adjustRightInd w:val="0"/>
              <w:spacing w:line="320" w:lineRule="atLeast"/>
              <w:ind w:right="60"/>
              <w:jc w:val="center"/>
              <w:rPr>
                <w:rFonts w:eastAsia="Calibri"/>
                <w:color w:val="000000"/>
                <w:sz w:val="24"/>
                <w:szCs w:val="24"/>
              </w:rPr>
            </w:pPr>
            <w:r>
              <w:rPr>
                <w:rFonts w:eastAsia="Calibri"/>
                <w:color w:val="000000"/>
                <w:sz w:val="24"/>
                <w:szCs w:val="24"/>
              </w:rPr>
              <w:t>Percent</w:t>
            </w:r>
          </w:p>
        </w:tc>
      </w:tr>
      <w:tr w:rsidR="00D557A2" w14:paraId="2A35E3BE" w14:textId="77777777" w:rsidTr="00041E08">
        <w:tc>
          <w:tcPr>
            <w:tcW w:w="2340" w:type="dxa"/>
            <w:vMerge w:val="restart"/>
          </w:tcPr>
          <w:p w14:paraId="02329D36" w14:textId="77777777" w:rsidR="00D557A2" w:rsidRDefault="00D20CEF">
            <w:pPr>
              <w:pStyle w:val="NoSpacing"/>
              <w:widowControl/>
              <w:autoSpaceDE/>
              <w:autoSpaceDN/>
              <w:rPr>
                <w:rFonts w:eastAsia="Calibri"/>
              </w:rPr>
            </w:pPr>
            <w:r>
              <w:rPr>
                <w:rFonts w:eastAsia="Calibri"/>
              </w:rPr>
              <w:t xml:space="preserve"> </w:t>
            </w:r>
            <w:r>
              <w:rPr>
                <w:rFonts w:eastAsia="Calibri"/>
                <w:sz w:val="24"/>
              </w:rPr>
              <w:t>Gender of household</w:t>
            </w:r>
          </w:p>
        </w:tc>
        <w:tc>
          <w:tcPr>
            <w:tcW w:w="2628" w:type="dxa"/>
          </w:tcPr>
          <w:p w14:paraId="6AC5DE35" w14:textId="77777777" w:rsidR="00D557A2" w:rsidRDefault="00D20CEF">
            <w:pPr>
              <w:widowControl/>
              <w:autoSpaceDE/>
              <w:autoSpaceDN/>
              <w:adjustRightInd w:val="0"/>
              <w:spacing w:line="320" w:lineRule="atLeast"/>
              <w:ind w:right="60"/>
              <w:rPr>
                <w:rFonts w:eastAsia="Calibri"/>
                <w:color w:val="000000"/>
                <w:sz w:val="24"/>
                <w:szCs w:val="24"/>
              </w:rPr>
            </w:pPr>
            <w:r>
              <w:rPr>
                <w:rFonts w:eastAsia="Calibri"/>
                <w:color w:val="000000"/>
                <w:sz w:val="24"/>
                <w:szCs w:val="24"/>
              </w:rPr>
              <w:t>Female</w:t>
            </w:r>
          </w:p>
        </w:tc>
        <w:tc>
          <w:tcPr>
            <w:tcW w:w="1862" w:type="dxa"/>
          </w:tcPr>
          <w:p w14:paraId="43EA7CEF" w14:textId="77777777" w:rsidR="00D557A2" w:rsidRDefault="00D20CEF">
            <w:pPr>
              <w:widowControl/>
              <w:autoSpaceDE/>
              <w:autoSpaceDN/>
              <w:adjustRightInd w:val="0"/>
              <w:spacing w:line="320" w:lineRule="atLeast"/>
              <w:ind w:right="60"/>
              <w:jc w:val="right"/>
              <w:rPr>
                <w:rFonts w:eastAsia="Calibri"/>
                <w:color w:val="000000"/>
                <w:sz w:val="24"/>
                <w:szCs w:val="24"/>
              </w:rPr>
            </w:pPr>
            <w:r>
              <w:rPr>
                <w:rFonts w:eastAsia="Calibri"/>
                <w:color w:val="000000"/>
                <w:sz w:val="24"/>
                <w:szCs w:val="24"/>
              </w:rPr>
              <w:t>166</w:t>
            </w:r>
          </w:p>
        </w:tc>
        <w:tc>
          <w:tcPr>
            <w:tcW w:w="2175" w:type="dxa"/>
            <w:gridSpan w:val="2"/>
          </w:tcPr>
          <w:p w14:paraId="15C7B9F7" w14:textId="77777777" w:rsidR="00D557A2" w:rsidRDefault="00D20CEF">
            <w:pPr>
              <w:widowControl/>
              <w:autoSpaceDE/>
              <w:autoSpaceDN/>
              <w:adjustRightInd w:val="0"/>
              <w:spacing w:line="320" w:lineRule="atLeast"/>
              <w:ind w:right="60"/>
              <w:jc w:val="right"/>
              <w:rPr>
                <w:rFonts w:eastAsia="Calibri"/>
                <w:color w:val="000000"/>
                <w:sz w:val="24"/>
                <w:szCs w:val="24"/>
              </w:rPr>
            </w:pPr>
            <w:r>
              <w:rPr>
                <w:rFonts w:eastAsia="Calibri"/>
                <w:color w:val="000000"/>
                <w:sz w:val="24"/>
                <w:szCs w:val="24"/>
              </w:rPr>
              <w:t>46.1</w:t>
            </w:r>
          </w:p>
        </w:tc>
      </w:tr>
      <w:tr w:rsidR="00D557A2" w14:paraId="16A105A6" w14:textId="77777777" w:rsidTr="00041E08">
        <w:trPr>
          <w:trHeight w:val="302"/>
        </w:trPr>
        <w:tc>
          <w:tcPr>
            <w:tcW w:w="2340" w:type="dxa"/>
            <w:vMerge/>
          </w:tcPr>
          <w:p w14:paraId="706EAD89" w14:textId="77777777" w:rsidR="00D557A2" w:rsidRDefault="00D557A2">
            <w:pPr>
              <w:widowControl/>
              <w:autoSpaceDE/>
              <w:autoSpaceDN/>
              <w:adjustRightInd w:val="0"/>
              <w:rPr>
                <w:rFonts w:eastAsia="Calibri"/>
                <w:color w:val="000000"/>
                <w:sz w:val="24"/>
                <w:szCs w:val="24"/>
              </w:rPr>
            </w:pPr>
          </w:p>
        </w:tc>
        <w:tc>
          <w:tcPr>
            <w:tcW w:w="2628" w:type="dxa"/>
          </w:tcPr>
          <w:p w14:paraId="610465D7" w14:textId="77777777" w:rsidR="00D557A2" w:rsidRDefault="00D20CEF">
            <w:pPr>
              <w:widowControl/>
              <w:autoSpaceDE/>
              <w:autoSpaceDN/>
              <w:adjustRightInd w:val="0"/>
              <w:spacing w:line="320" w:lineRule="atLeast"/>
              <w:ind w:right="60"/>
              <w:rPr>
                <w:rFonts w:eastAsia="Calibri"/>
                <w:color w:val="000000"/>
                <w:sz w:val="24"/>
                <w:szCs w:val="24"/>
              </w:rPr>
            </w:pPr>
            <w:r>
              <w:rPr>
                <w:rFonts w:eastAsia="Calibri"/>
                <w:color w:val="000000"/>
                <w:sz w:val="24"/>
                <w:szCs w:val="24"/>
              </w:rPr>
              <w:t>Male</w:t>
            </w:r>
          </w:p>
        </w:tc>
        <w:tc>
          <w:tcPr>
            <w:tcW w:w="1862" w:type="dxa"/>
          </w:tcPr>
          <w:p w14:paraId="00C3D9BA" w14:textId="77777777" w:rsidR="00D557A2" w:rsidRDefault="00D20CEF">
            <w:pPr>
              <w:widowControl/>
              <w:autoSpaceDE/>
              <w:autoSpaceDN/>
              <w:adjustRightInd w:val="0"/>
              <w:spacing w:line="320" w:lineRule="atLeast"/>
              <w:ind w:right="60"/>
              <w:jc w:val="right"/>
              <w:rPr>
                <w:rFonts w:eastAsia="Calibri"/>
                <w:color w:val="000000"/>
                <w:sz w:val="24"/>
                <w:szCs w:val="24"/>
              </w:rPr>
            </w:pPr>
            <w:r>
              <w:rPr>
                <w:rFonts w:eastAsia="Calibri"/>
                <w:color w:val="000000"/>
                <w:sz w:val="24"/>
                <w:szCs w:val="24"/>
              </w:rPr>
              <w:t>194</w:t>
            </w:r>
          </w:p>
        </w:tc>
        <w:tc>
          <w:tcPr>
            <w:tcW w:w="2175" w:type="dxa"/>
            <w:gridSpan w:val="2"/>
          </w:tcPr>
          <w:p w14:paraId="74846845" w14:textId="77777777" w:rsidR="00D557A2" w:rsidRDefault="00D20CEF">
            <w:pPr>
              <w:widowControl/>
              <w:autoSpaceDE/>
              <w:autoSpaceDN/>
              <w:adjustRightInd w:val="0"/>
              <w:spacing w:line="320" w:lineRule="atLeast"/>
              <w:ind w:right="60"/>
              <w:jc w:val="right"/>
              <w:rPr>
                <w:rFonts w:eastAsia="Calibri"/>
                <w:color w:val="000000"/>
                <w:sz w:val="24"/>
                <w:szCs w:val="24"/>
              </w:rPr>
            </w:pPr>
            <w:r>
              <w:rPr>
                <w:rFonts w:eastAsia="Calibri"/>
                <w:color w:val="000000"/>
                <w:sz w:val="24"/>
                <w:szCs w:val="24"/>
              </w:rPr>
              <w:t>53.9</w:t>
            </w:r>
          </w:p>
        </w:tc>
      </w:tr>
      <w:tr w:rsidR="00D557A2" w14:paraId="342A77F2" w14:textId="77777777" w:rsidTr="00041E08">
        <w:trPr>
          <w:trHeight w:val="184"/>
        </w:trPr>
        <w:tc>
          <w:tcPr>
            <w:tcW w:w="2340" w:type="dxa"/>
            <w:vMerge/>
          </w:tcPr>
          <w:p w14:paraId="3A626395" w14:textId="77777777" w:rsidR="00D557A2" w:rsidRDefault="00D557A2">
            <w:pPr>
              <w:widowControl/>
              <w:autoSpaceDE/>
              <w:autoSpaceDN/>
              <w:adjustRightInd w:val="0"/>
              <w:rPr>
                <w:rFonts w:eastAsia="Calibri"/>
                <w:color w:val="000000"/>
                <w:sz w:val="24"/>
                <w:szCs w:val="24"/>
              </w:rPr>
            </w:pPr>
          </w:p>
        </w:tc>
        <w:tc>
          <w:tcPr>
            <w:tcW w:w="2628" w:type="dxa"/>
          </w:tcPr>
          <w:p w14:paraId="6B932065" w14:textId="77777777" w:rsidR="00D557A2" w:rsidRDefault="00D20CEF">
            <w:pPr>
              <w:widowControl/>
              <w:autoSpaceDE/>
              <w:autoSpaceDN/>
              <w:adjustRightInd w:val="0"/>
              <w:spacing w:line="320" w:lineRule="atLeast"/>
              <w:ind w:right="60"/>
              <w:rPr>
                <w:rFonts w:eastAsia="Calibri"/>
                <w:color w:val="000000"/>
                <w:sz w:val="24"/>
                <w:szCs w:val="24"/>
              </w:rPr>
            </w:pPr>
            <w:r>
              <w:rPr>
                <w:rFonts w:eastAsia="Calibri"/>
                <w:color w:val="000000"/>
                <w:sz w:val="24"/>
                <w:szCs w:val="24"/>
              </w:rPr>
              <w:t>Total</w:t>
            </w:r>
          </w:p>
        </w:tc>
        <w:tc>
          <w:tcPr>
            <w:tcW w:w="1862" w:type="dxa"/>
          </w:tcPr>
          <w:p w14:paraId="064EB7A9" w14:textId="77777777" w:rsidR="00D557A2" w:rsidRDefault="00D20CEF">
            <w:pPr>
              <w:widowControl/>
              <w:autoSpaceDE/>
              <w:autoSpaceDN/>
              <w:adjustRightInd w:val="0"/>
              <w:spacing w:line="320" w:lineRule="atLeast"/>
              <w:ind w:right="60"/>
              <w:jc w:val="right"/>
              <w:rPr>
                <w:rFonts w:eastAsia="Calibri"/>
                <w:color w:val="000000"/>
                <w:sz w:val="24"/>
                <w:szCs w:val="24"/>
              </w:rPr>
            </w:pPr>
            <w:r>
              <w:rPr>
                <w:rFonts w:eastAsia="Calibri"/>
                <w:color w:val="000000"/>
                <w:sz w:val="24"/>
                <w:szCs w:val="24"/>
              </w:rPr>
              <w:t>360</w:t>
            </w:r>
          </w:p>
        </w:tc>
        <w:tc>
          <w:tcPr>
            <w:tcW w:w="2175" w:type="dxa"/>
            <w:gridSpan w:val="2"/>
          </w:tcPr>
          <w:p w14:paraId="14E87057" w14:textId="77777777" w:rsidR="00D557A2" w:rsidRDefault="00D20CEF">
            <w:pPr>
              <w:widowControl/>
              <w:autoSpaceDE/>
              <w:autoSpaceDN/>
              <w:adjustRightInd w:val="0"/>
              <w:spacing w:line="320" w:lineRule="atLeast"/>
              <w:ind w:right="60"/>
              <w:jc w:val="right"/>
              <w:rPr>
                <w:rFonts w:eastAsia="Calibri"/>
                <w:color w:val="000000"/>
                <w:sz w:val="24"/>
                <w:szCs w:val="24"/>
              </w:rPr>
            </w:pPr>
            <w:r>
              <w:rPr>
                <w:rFonts w:eastAsia="Calibri"/>
                <w:color w:val="000000"/>
                <w:sz w:val="24"/>
                <w:szCs w:val="24"/>
              </w:rPr>
              <w:t>100</w:t>
            </w:r>
          </w:p>
        </w:tc>
      </w:tr>
      <w:tr w:rsidR="00D557A2" w14:paraId="4BF042E1" w14:textId="77777777" w:rsidTr="00041E08">
        <w:trPr>
          <w:trHeight w:val="168"/>
        </w:trPr>
        <w:tc>
          <w:tcPr>
            <w:tcW w:w="2340" w:type="dxa"/>
          </w:tcPr>
          <w:p w14:paraId="5C485D8C" w14:textId="77777777" w:rsidR="00D557A2" w:rsidRDefault="00D20CEF">
            <w:pPr>
              <w:widowControl/>
              <w:autoSpaceDE/>
              <w:autoSpaceDN/>
              <w:adjustRightInd w:val="0"/>
              <w:spacing w:line="320" w:lineRule="atLeast"/>
              <w:ind w:right="60"/>
              <w:rPr>
                <w:rFonts w:eastAsia="Calibri"/>
                <w:color w:val="000000"/>
                <w:sz w:val="24"/>
                <w:szCs w:val="24"/>
              </w:rPr>
            </w:pPr>
            <w:r>
              <w:rPr>
                <w:rFonts w:eastAsia="Calibri"/>
                <w:color w:val="000000"/>
                <w:sz w:val="24"/>
                <w:szCs w:val="24"/>
              </w:rPr>
              <w:t>Age of household</w:t>
            </w:r>
          </w:p>
        </w:tc>
        <w:tc>
          <w:tcPr>
            <w:tcW w:w="2628" w:type="dxa"/>
          </w:tcPr>
          <w:p w14:paraId="5F39AD82" w14:textId="77777777" w:rsidR="00D557A2" w:rsidRDefault="00D557A2">
            <w:pPr>
              <w:widowControl/>
              <w:autoSpaceDE/>
              <w:autoSpaceDN/>
              <w:adjustRightInd w:val="0"/>
              <w:spacing w:line="320" w:lineRule="atLeast"/>
              <w:ind w:right="60"/>
              <w:rPr>
                <w:rFonts w:eastAsia="Calibri"/>
                <w:color w:val="000000"/>
                <w:sz w:val="24"/>
                <w:szCs w:val="24"/>
              </w:rPr>
            </w:pPr>
          </w:p>
        </w:tc>
        <w:tc>
          <w:tcPr>
            <w:tcW w:w="1862" w:type="dxa"/>
          </w:tcPr>
          <w:p w14:paraId="42C23269" w14:textId="37C67DE2" w:rsidR="00D557A2" w:rsidRPr="00500E33" w:rsidRDefault="00D557A2">
            <w:pPr>
              <w:widowControl/>
              <w:autoSpaceDE/>
              <w:autoSpaceDN/>
              <w:adjustRightInd w:val="0"/>
              <w:spacing w:line="320" w:lineRule="atLeast"/>
              <w:ind w:right="60"/>
              <w:jc w:val="center"/>
              <w:rPr>
                <w:rFonts w:eastAsia="Calibri"/>
                <w:color w:val="000000"/>
                <w:sz w:val="24"/>
                <w:szCs w:val="24"/>
                <w:highlight w:val="yellow"/>
              </w:rPr>
            </w:pPr>
          </w:p>
        </w:tc>
        <w:tc>
          <w:tcPr>
            <w:tcW w:w="2175" w:type="dxa"/>
            <w:gridSpan w:val="2"/>
          </w:tcPr>
          <w:p w14:paraId="2F14CC59" w14:textId="54D81447" w:rsidR="00D557A2" w:rsidRPr="00500E33" w:rsidRDefault="00D557A2">
            <w:pPr>
              <w:widowControl/>
              <w:autoSpaceDE/>
              <w:autoSpaceDN/>
              <w:adjustRightInd w:val="0"/>
              <w:spacing w:line="320" w:lineRule="atLeast"/>
              <w:ind w:right="60"/>
              <w:jc w:val="center"/>
              <w:rPr>
                <w:rFonts w:eastAsia="Calibri"/>
                <w:color w:val="000000"/>
                <w:sz w:val="24"/>
                <w:szCs w:val="24"/>
                <w:highlight w:val="yellow"/>
              </w:rPr>
            </w:pPr>
          </w:p>
        </w:tc>
      </w:tr>
      <w:tr w:rsidR="00D557A2" w14:paraId="03226158" w14:textId="77777777" w:rsidTr="00041E08">
        <w:tc>
          <w:tcPr>
            <w:tcW w:w="2340" w:type="dxa"/>
            <w:vMerge w:val="restart"/>
          </w:tcPr>
          <w:p w14:paraId="5B4295B1" w14:textId="77777777" w:rsidR="00D557A2" w:rsidRDefault="00D20CEF">
            <w:pPr>
              <w:widowControl/>
              <w:autoSpaceDE/>
              <w:autoSpaceDN/>
              <w:adjustRightInd w:val="0"/>
              <w:spacing w:line="320" w:lineRule="atLeast"/>
              <w:ind w:right="60"/>
              <w:rPr>
                <w:rFonts w:eastAsia="Calibri"/>
                <w:color w:val="000000"/>
                <w:sz w:val="24"/>
                <w:szCs w:val="24"/>
              </w:rPr>
            </w:pPr>
            <w:r>
              <w:rPr>
                <w:rFonts w:eastAsia="Calibri"/>
                <w:color w:val="000000"/>
                <w:sz w:val="24"/>
                <w:szCs w:val="24"/>
              </w:rPr>
              <w:t xml:space="preserve">               </w:t>
            </w:r>
          </w:p>
        </w:tc>
        <w:tc>
          <w:tcPr>
            <w:tcW w:w="2628" w:type="dxa"/>
          </w:tcPr>
          <w:p w14:paraId="24758CFB" w14:textId="77777777" w:rsidR="00D557A2" w:rsidRDefault="00D20CEF">
            <w:pPr>
              <w:widowControl/>
              <w:autoSpaceDE/>
              <w:autoSpaceDN/>
              <w:adjustRightInd w:val="0"/>
              <w:spacing w:line="320" w:lineRule="atLeast"/>
              <w:ind w:right="60"/>
              <w:rPr>
                <w:rFonts w:eastAsia="Calibri"/>
                <w:color w:val="000000"/>
                <w:sz w:val="24"/>
                <w:szCs w:val="24"/>
              </w:rPr>
            </w:pPr>
            <w:r>
              <w:rPr>
                <w:rFonts w:eastAsia="Calibri"/>
                <w:color w:val="000000"/>
                <w:sz w:val="24"/>
                <w:szCs w:val="24"/>
              </w:rPr>
              <w:t>&lt;20-30</w:t>
            </w:r>
          </w:p>
        </w:tc>
        <w:tc>
          <w:tcPr>
            <w:tcW w:w="1862" w:type="dxa"/>
          </w:tcPr>
          <w:p w14:paraId="4CAE3F51" w14:textId="77777777" w:rsidR="00D557A2" w:rsidRDefault="00D20CEF">
            <w:pPr>
              <w:widowControl/>
              <w:autoSpaceDE/>
              <w:autoSpaceDN/>
              <w:adjustRightInd w:val="0"/>
              <w:spacing w:line="320" w:lineRule="atLeast"/>
              <w:ind w:right="60"/>
              <w:jc w:val="right"/>
              <w:rPr>
                <w:rFonts w:eastAsia="Calibri"/>
                <w:color w:val="000000"/>
                <w:sz w:val="24"/>
                <w:szCs w:val="24"/>
              </w:rPr>
            </w:pPr>
            <w:r>
              <w:rPr>
                <w:rFonts w:eastAsia="Calibri"/>
                <w:color w:val="000000"/>
                <w:sz w:val="24"/>
                <w:szCs w:val="24"/>
              </w:rPr>
              <w:t>58</w:t>
            </w:r>
          </w:p>
        </w:tc>
        <w:tc>
          <w:tcPr>
            <w:tcW w:w="2175" w:type="dxa"/>
            <w:gridSpan w:val="2"/>
          </w:tcPr>
          <w:p w14:paraId="53BFE0DD" w14:textId="77777777" w:rsidR="00D557A2" w:rsidRDefault="00D20CEF">
            <w:pPr>
              <w:widowControl/>
              <w:autoSpaceDE/>
              <w:autoSpaceDN/>
              <w:adjustRightInd w:val="0"/>
              <w:spacing w:line="320" w:lineRule="atLeast"/>
              <w:ind w:right="60"/>
              <w:jc w:val="right"/>
              <w:rPr>
                <w:rFonts w:eastAsia="Calibri"/>
                <w:color w:val="000000"/>
                <w:sz w:val="24"/>
                <w:szCs w:val="24"/>
              </w:rPr>
            </w:pPr>
            <w:r>
              <w:rPr>
                <w:rFonts w:eastAsia="Calibri"/>
                <w:color w:val="000000"/>
                <w:sz w:val="24"/>
                <w:szCs w:val="24"/>
              </w:rPr>
              <w:t>16.1</w:t>
            </w:r>
          </w:p>
        </w:tc>
      </w:tr>
      <w:tr w:rsidR="00D557A2" w14:paraId="0A324390" w14:textId="77777777" w:rsidTr="00041E08">
        <w:tc>
          <w:tcPr>
            <w:tcW w:w="2340" w:type="dxa"/>
            <w:vMerge/>
          </w:tcPr>
          <w:p w14:paraId="58FD2563" w14:textId="77777777" w:rsidR="00D557A2" w:rsidRDefault="00D557A2">
            <w:pPr>
              <w:widowControl/>
              <w:autoSpaceDE/>
              <w:autoSpaceDN/>
              <w:adjustRightInd w:val="0"/>
              <w:spacing w:line="320" w:lineRule="atLeast"/>
              <w:ind w:right="60"/>
              <w:rPr>
                <w:rFonts w:eastAsia="Calibri"/>
                <w:color w:val="000000"/>
                <w:sz w:val="24"/>
                <w:szCs w:val="24"/>
              </w:rPr>
            </w:pPr>
          </w:p>
        </w:tc>
        <w:tc>
          <w:tcPr>
            <w:tcW w:w="2628" w:type="dxa"/>
          </w:tcPr>
          <w:p w14:paraId="02903E8F" w14:textId="77777777" w:rsidR="00D557A2" w:rsidRDefault="00D20CEF">
            <w:pPr>
              <w:widowControl/>
              <w:autoSpaceDE/>
              <w:autoSpaceDN/>
              <w:adjustRightInd w:val="0"/>
              <w:spacing w:line="320" w:lineRule="atLeast"/>
              <w:ind w:right="60"/>
              <w:rPr>
                <w:rFonts w:eastAsia="Calibri"/>
                <w:color w:val="000000"/>
                <w:sz w:val="24"/>
                <w:szCs w:val="24"/>
              </w:rPr>
            </w:pPr>
            <w:r>
              <w:rPr>
                <w:rFonts w:eastAsia="Calibri"/>
                <w:color w:val="000000"/>
                <w:sz w:val="24"/>
                <w:szCs w:val="24"/>
              </w:rPr>
              <w:t>31-40</w:t>
            </w:r>
          </w:p>
        </w:tc>
        <w:tc>
          <w:tcPr>
            <w:tcW w:w="1862" w:type="dxa"/>
          </w:tcPr>
          <w:p w14:paraId="72BC942A" w14:textId="77777777" w:rsidR="00D557A2" w:rsidRDefault="00D20CEF">
            <w:pPr>
              <w:widowControl/>
              <w:autoSpaceDE/>
              <w:autoSpaceDN/>
              <w:adjustRightInd w:val="0"/>
              <w:spacing w:line="320" w:lineRule="atLeast"/>
              <w:ind w:right="60"/>
              <w:jc w:val="right"/>
              <w:rPr>
                <w:rFonts w:eastAsia="Calibri"/>
                <w:color w:val="000000"/>
                <w:sz w:val="24"/>
                <w:szCs w:val="24"/>
              </w:rPr>
            </w:pPr>
            <w:r>
              <w:rPr>
                <w:rFonts w:eastAsia="Calibri"/>
                <w:color w:val="000000"/>
                <w:sz w:val="24"/>
                <w:szCs w:val="24"/>
              </w:rPr>
              <w:t>119</w:t>
            </w:r>
          </w:p>
        </w:tc>
        <w:tc>
          <w:tcPr>
            <w:tcW w:w="2175" w:type="dxa"/>
            <w:gridSpan w:val="2"/>
          </w:tcPr>
          <w:p w14:paraId="478D1382" w14:textId="77777777" w:rsidR="00D557A2" w:rsidRDefault="00D20CEF">
            <w:pPr>
              <w:widowControl/>
              <w:autoSpaceDE/>
              <w:autoSpaceDN/>
              <w:adjustRightInd w:val="0"/>
              <w:spacing w:line="320" w:lineRule="atLeast"/>
              <w:ind w:right="60"/>
              <w:jc w:val="right"/>
              <w:rPr>
                <w:rFonts w:eastAsia="Calibri"/>
                <w:color w:val="000000"/>
                <w:sz w:val="24"/>
                <w:szCs w:val="24"/>
              </w:rPr>
            </w:pPr>
            <w:r>
              <w:rPr>
                <w:rFonts w:eastAsia="Calibri"/>
                <w:color w:val="000000"/>
                <w:sz w:val="24"/>
                <w:szCs w:val="24"/>
              </w:rPr>
              <w:t>33.1</w:t>
            </w:r>
          </w:p>
        </w:tc>
      </w:tr>
      <w:tr w:rsidR="00D557A2" w14:paraId="1E7A2F64" w14:textId="77777777" w:rsidTr="00041E08">
        <w:tc>
          <w:tcPr>
            <w:tcW w:w="2340" w:type="dxa"/>
            <w:vMerge/>
          </w:tcPr>
          <w:p w14:paraId="45569CEA" w14:textId="77777777" w:rsidR="00D557A2" w:rsidRDefault="00D557A2">
            <w:pPr>
              <w:widowControl/>
              <w:autoSpaceDE/>
              <w:autoSpaceDN/>
              <w:adjustRightInd w:val="0"/>
              <w:spacing w:line="320" w:lineRule="atLeast"/>
              <w:ind w:right="60"/>
              <w:rPr>
                <w:rFonts w:eastAsia="Calibri"/>
                <w:color w:val="000000"/>
                <w:sz w:val="24"/>
                <w:szCs w:val="24"/>
              </w:rPr>
            </w:pPr>
          </w:p>
        </w:tc>
        <w:tc>
          <w:tcPr>
            <w:tcW w:w="2628" w:type="dxa"/>
          </w:tcPr>
          <w:p w14:paraId="26CEA04A" w14:textId="77777777" w:rsidR="00D557A2" w:rsidRDefault="00D20CEF">
            <w:pPr>
              <w:widowControl/>
              <w:autoSpaceDE/>
              <w:autoSpaceDN/>
              <w:adjustRightInd w:val="0"/>
              <w:spacing w:line="320" w:lineRule="atLeast"/>
              <w:ind w:right="60"/>
              <w:rPr>
                <w:rFonts w:eastAsia="Calibri"/>
                <w:color w:val="000000"/>
                <w:sz w:val="24"/>
                <w:szCs w:val="24"/>
              </w:rPr>
            </w:pPr>
            <w:r>
              <w:rPr>
                <w:rFonts w:eastAsia="Calibri"/>
                <w:color w:val="000000"/>
                <w:sz w:val="24"/>
                <w:szCs w:val="24"/>
              </w:rPr>
              <w:t>41-50</w:t>
            </w:r>
          </w:p>
        </w:tc>
        <w:tc>
          <w:tcPr>
            <w:tcW w:w="1862" w:type="dxa"/>
          </w:tcPr>
          <w:p w14:paraId="5FE80435" w14:textId="77777777" w:rsidR="00D557A2" w:rsidRDefault="00D20CEF">
            <w:pPr>
              <w:widowControl/>
              <w:autoSpaceDE/>
              <w:autoSpaceDN/>
              <w:adjustRightInd w:val="0"/>
              <w:spacing w:line="320" w:lineRule="atLeast"/>
              <w:ind w:right="60"/>
              <w:jc w:val="right"/>
              <w:rPr>
                <w:rFonts w:eastAsia="Calibri"/>
                <w:color w:val="000000"/>
                <w:sz w:val="24"/>
                <w:szCs w:val="24"/>
              </w:rPr>
            </w:pPr>
            <w:r>
              <w:rPr>
                <w:rFonts w:eastAsia="Calibri"/>
                <w:color w:val="000000"/>
                <w:sz w:val="24"/>
                <w:szCs w:val="24"/>
              </w:rPr>
              <w:t>89</w:t>
            </w:r>
          </w:p>
        </w:tc>
        <w:tc>
          <w:tcPr>
            <w:tcW w:w="2175" w:type="dxa"/>
            <w:gridSpan w:val="2"/>
          </w:tcPr>
          <w:p w14:paraId="62F65079" w14:textId="77777777" w:rsidR="00D557A2" w:rsidRDefault="00D20CEF">
            <w:pPr>
              <w:widowControl/>
              <w:autoSpaceDE/>
              <w:autoSpaceDN/>
              <w:adjustRightInd w:val="0"/>
              <w:spacing w:line="320" w:lineRule="atLeast"/>
              <w:ind w:right="60"/>
              <w:jc w:val="right"/>
              <w:rPr>
                <w:rFonts w:eastAsia="Calibri"/>
                <w:color w:val="000000"/>
                <w:sz w:val="24"/>
                <w:szCs w:val="24"/>
              </w:rPr>
            </w:pPr>
            <w:r>
              <w:rPr>
                <w:rFonts w:eastAsia="Calibri"/>
                <w:color w:val="000000"/>
                <w:sz w:val="24"/>
                <w:szCs w:val="24"/>
              </w:rPr>
              <w:t>24.7</w:t>
            </w:r>
          </w:p>
        </w:tc>
      </w:tr>
      <w:tr w:rsidR="00D557A2" w14:paraId="5B68D56C" w14:textId="77777777" w:rsidTr="00041E08">
        <w:tc>
          <w:tcPr>
            <w:tcW w:w="2340" w:type="dxa"/>
            <w:vMerge/>
          </w:tcPr>
          <w:p w14:paraId="5078C55A" w14:textId="77777777" w:rsidR="00D557A2" w:rsidRDefault="00D557A2">
            <w:pPr>
              <w:widowControl/>
              <w:autoSpaceDE/>
              <w:autoSpaceDN/>
              <w:adjustRightInd w:val="0"/>
              <w:spacing w:line="320" w:lineRule="atLeast"/>
              <w:ind w:right="60"/>
              <w:rPr>
                <w:rFonts w:eastAsia="Calibri"/>
                <w:color w:val="000000"/>
                <w:sz w:val="24"/>
                <w:szCs w:val="24"/>
              </w:rPr>
            </w:pPr>
          </w:p>
        </w:tc>
        <w:tc>
          <w:tcPr>
            <w:tcW w:w="2628" w:type="dxa"/>
          </w:tcPr>
          <w:p w14:paraId="4437E61C" w14:textId="77777777" w:rsidR="00D557A2" w:rsidRDefault="00D20CEF">
            <w:pPr>
              <w:widowControl/>
              <w:autoSpaceDE/>
              <w:autoSpaceDN/>
              <w:adjustRightInd w:val="0"/>
              <w:spacing w:line="320" w:lineRule="atLeast"/>
              <w:ind w:right="60"/>
              <w:rPr>
                <w:rFonts w:eastAsia="Calibri"/>
                <w:color w:val="000000"/>
                <w:sz w:val="24"/>
                <w:szCs w:val="24"/>
              </w:rPr>
            </w:pPr>
            <w:r>
              <w:rPr>
                <w:rFonts w:eastAsia="Calibri"/>
                <w:color w:val="000000"/>
                <w:sz w:val="24"/>
                <w:szCs w:val="24"/>
              </w:rPr>
              <w:t>51-60</w:t>
            </w:r>
          </w:p>
        </w:tc>
        <w:tc>
          <w:tcPr>
            <w:tcW w:w="1862" w:type="dxa"/>
          </w:tcPr>
          <w:p w14:paraId="2F83A6E6" w14:textId="77777777" w:rsidR="00D557A2" w:rsidRDefault="00D20CEF">
            <w:pPr>
              <w:widowControl/>
              <w:autoSpaceDE/>
              <w:autoSpaceDN/>
              <w:adjustRightInd w:val="0"/>
              <w:spacing w:line="320" w:lineRule="atLeast"/>
              <w:ind w:right="60"/>
              <w:jc w:val="right"/>
              <w:rPr>
                <w:rFonts w:eastAsia="Calibri"/>
                <w:color w:val="000000"/>
                <w:sz w:val="24"/>
                <w:szCs w:val="24"/>
              </w:rPr>
            </w:pPr>
            <w:r>
              <w:rPr>
                <w:rFonts w:eastAsia="Calibri"/>
                <w:color w:val="000000"/>
                <w:sz w:val="24"/>
                <w:szCs w:val="24"/>
              </w:rPr>
              <w:t>54</w:t>
            </w:r>
          </w:p>
        </w:tc>
        <w:tc>
          <w:tcPr>
            <w:tcW w:w="2175" w:type="dxa"/>
            <w:gridSpan w:val="2"/>
          </w:tcPr>
          <w:p w14:paraId="68A6A084" w14:textId="77777777" w:rsidR="00D557A2" w:rsidRDefault="00D20CEF">
            <w:pPr>
              <w:widowControl/>
              <w:autoSpaceDE/>
              <w:autoSpaceDN/>
              <w:adjustRightInd w:val="0"/>
              <w:spacing w:line="320" w:lineRule="atLeast"/>
              <w:ind w:right="60"/>
              <w:jc w:val="right"/>
              <w:rPr>
                <w:rFonts w:eastAsia="Calibri"/>
                <w:color w:val="000000"/>
                <w:sz w:val="24"/>
                <w:szCs w:val="24"/>
              </w:rPr>
            </w:pPr>
            <w:r>
              <w:rPr>
                <w:rFonts w:eastAsia="Calibri"/>
                <w:color w:val="000000"/>
                <w:sz w:val="24"/>
                <w:szCs w:val="24"/>
              </w:rPr>
              <w:t>15.0</w:t>
            </w:r>
          </w:p>
        </w:tc>
      </w:tr>
      <w:tr w:rsidR="00D557A2" w14:paraId="474AEB6D" w14:textId="77777777" w:rsidTr="00041E08">
        <w:tc>
          <w:tcPr>
            <w:tcW w:w="2340" w:type="dxa"/>
            <w:vMerge/>
          </w:tcPr>
          <w:p w14:paraId="5FD07888" w14:textId="77777777" w:rsidR="00D557A2" w:rsidRDefault="00D557A2">
            <w:pPr>
              <w:widowControl/>
              <w:autoSpaceDE/>
              <w:autoSpaceDN/>
              <w:adjustRightInd w:val="0"/>
              <w:spacing w:line="320" w:lineRule="atLeast"/>
              <w:ind w:right="60"/>
              <w:rPr>
                <w:rFonts w:eastAsia="Calibri"/>
                <w:color w:val="000000"/>
                <w:sz w:val="24"/>
                <w:szCs w:val="24"/>
              </w:rPr>
            </w:pPr>
          </w:p>
        </w:tc>
        <w:tc>
          <w:tcPr>
            <w:tcW w:w="2628" w:type="dxa"/>
          </w:tcPr>
          <w:p w14:paraId="5BACF39D" w14:textId="77777777" w:rsidR="00D557A2" w:rsidRDefault="00D20CEF">
            <w:pPr>
              <w:widowControl/>
              <w:autoSpaceDE/>
              <w:autoSpaceDN/>
              <w:adjustRightInd w:val="0"/>
              <w:spacing w:line="320" w:lineRule="atLeast"/>
              <w:ind w:right="60"/>
              <w:rPr>
                <w:rFonts w:eastAsia="Calibri"/>
                <w:color w:val="000000"/>
                <w:sz w:val="24"/>
                <w:szCs w:val="24"/>
              </w:rPr>
            </w:pPr>
            <w:r>
              <w:rPr>
                <w:rFonts w:eastAsia="Calibri"/>
                <w:color w:val="000000"/>
                <w:sz w:val="24"/>
                <w:szCs w:val="24"/>
              </w:rPr>
              <w:t>&gt;61</w:t>
            </w:r>
          </w:p>
        </w:tc>
        <w:tc>
          <w:tcPr>
            <w:tcW w:w="1862" w:type="dxa"/>
          </w:tcPr>
          <w:p w14:paraId="150AB1B1" w14:textId="77777777" w:rsidR="00D557A2" w:rsidRDefault="00D20CEF">
            <w:pPr>
              <w:widowControl/>
              <w:autoSpaceDE/>
              <w:autoSpaceDN/>
              <w:adjustRightInd w:val="0"/>
              <w:spacing w:line="320" w:lineRule="atLeast"/>
              <w:ind w:right="60"/>
              <w:jc w:val="right"/>
              <w:rPr>
                <w:rFonts w:eastAsia="Calibri"/>
                <w:color w:val="000000"/>
                <w:sz w:val="24"/>
                <w:szCs w:val="24"/>
              </w:rPr>
            </w:pPr>
            <w:r>
              <w:rPr>
                <w:rFonts w:eastAsia="Calibri"/>
                <w:color w:val="000000"/>
                <w:sz w:val="24"/>
                <w:szCs w:val="24"/>
              </w:rPr>
              <w:t>40</w:t>
            </w:r>
          </w:p>
        </w:tc>
        <w:tc>
          <w:tcPr>
            <w:tcW w:w="2175" w:type="dxa"/>
            <w:gridSpan w:val="2"/>
          </w:tcPr>
          <w:p w14:paraId="564F9D1B" w14:textId="77777777" w:rsidR="00D557A2" w:rsidRDefault="00D20CEF">
            <w:pPr>
              <w:widowControl/>
              <w:autoSpaceDE/>
              <w:autoSpaceDN/>
              <w:adjustRightInd w:val="0"/>
              <w:spacing w:line="320" w:lineRule="atLeast"/>
              <w:ind w:right="60"/>
              <w:jc w:val="right"/>
              <w:rPr>
                <w:rFonts w:eastAsia="Calibri"/>
                <w:color w:val="000000"/>
                <w:sz w:val="24"/>
                <w:szCs w:val="24"/>
              </w:rPr>
            </w:pPr>
            <w:r>
              <w:rPr>
                <w:rFonts w:eastAsia="Calibri"/>
                <w:color w:val="000000"/>
                <w:sz w:val="24"/>
                <w:szCs w:val="24"/>
              </w:rPr>
              <w:t>11.1</w:t>
            </w:r>
          </w:p>
        </w:tc>
      </w:tr>
      <w:tr w:rsidR="00D557A2" w14:paraId="16A38FB6" w14:textId="77777777" w:rsidTr="00041E08">
        <w:trPr>
          <w:trHeight w:val="348"/>
        </w:trPr>
        <w:tc>
          <w:tcPr>
            <w:tcW w:w="2340" w:type="dxa"/>
            <w:vMerge/>
          </w:tcPr>
          <w:p w14:paraId="20368D8A" w14:textId="77777777" w:rsidR="00D557A2" w:rsidRDefault="00D557A2">
            <w:pPr>
              <w:widowControl/>
              <w:autoSpaceDE/>
              <w:autoSpaceDN/>
              <w:adjustRightInd w:val="0"/>
              <w:spacing w:line="320" w:lineRule="atLeast"/>
              <w:ind w:right="60"/>
              <w:rPr>
                <w:rFonts w:eastAsia="Calibri"/>
                <w:color w:val="000000"/>
                <w:sz w:val="24"/>
                <w:szCs w:val="24"/>
              </w:rPr>
            </w:pPr>
          </w:p>
        </w:tc>
        <w:tc>
          <w:tcPr>
            <w:tcW w:w="2628" w:type="dxa"/>
          </w:tcPr>
          <w:p w14:paraId="67E0B1E9" w14:textId="77777777" w:rsidR="00D557A2" w:rsidRDefault="00D20CEF">
            <w:pPr>
              <w:widowControl/>
              <w:autoSpaceDE/>
              <w:autoSpaceDN/>
              <w:adjustRightInd w:val="0"/>
              <w:spacing w:line="320" w:lineRule="atLeast"/>
              <w:ind w:right="60"/>
              <w:rPr>
                <w:rFonts w:eastAsia="Calibri"/>
                <w:color w:val="000000"/>
                <w:sz w:val="24"/>
                <w:szCs w:val="24"/>
              </w:rPr>
            </w:pPr>
            <w:r>
              <w:rPr>
                <w:rFonts w:eastAsia="Calibri"/>
                <w:color w:val="000000"/>
                <w:sz w:val="24"/>
                <w:szCs w:val="24"/>
              </w:rPr>
              <w:t>Total</w:t>
            </w:r>
          </w:p>
        </w:tc>
        <w:tc>
          <w:tcPr>
            <w:tcW w:w="1862" w:type="dxa"/>
          </w:tcPr>
          <w:p w14:paraId="32161C20" w14:textId="77777777" w:rsidR="00D557A2" w:rsidRDefault="00D20CEF">
            <w:pPr>
              <w:widowControl/>
              <w:autoSpaceDE/>
              <w:autoSpaceDN/>
              <w:adjustRightInd w:val="0"/>
              <w:spacing w:line="320" w:lineRule="atLeast"/>
              <w:ind w:right="60"/>
              <w:jc w:val="right"/>
              <w:rPr>
                <w:rFonts w:eastAsia="Calibri"/>
                <w:color w:val="000000"/>
                <w:sz w:val="24"/>
                <w:szCs w:val="24"/>
              </w:rPr>
            </w:pPr>
            <w:r>
              <w:rPr>
                <w:rFonts w:eastAsia="Calibri"/>
                <w:color w:val="000000"/>
                <w:sz w:val="24"/>
                <w:szCs w:val="24"/>
              </w:rPr>
              <w:t>360</w:t>
            </w:r>
          </w:p>
        </w:tc>
        <w:tc>
          <w:tcPr>
            <w:tcW w:w="2175" w:type="dxa"/>
            <w:gridSpan w:val="2"/>
          </w:tcPr>
          <w:p w14:paraId="1541C15B" w14:textId="77777777" w:rsidR="00D557A2" w:rsidRDefault="00D20CEF">
            <w:pPr>
              <w:widowControl/>
              <w:autoSpaceDE/>
              <w:autoSpaceDN/>
              <w:adjustRightInd w:val="0"/>
              <w:spacing w:line="320" w:lineRule="atLeast"/>
              <w:ind w:right="60"/>
              <w:jc w:val="right"/>
              <w:rPr>
                <w:rFonts w:eastAsia="Calibri"/>
                <w:color w:val="000000"/>
                <w:sz w:val="24"/>
                <w:szCs w:val="24"/>
              </w:rPr>
            </w:pPr>
            <w:r>
              <w:rPr>
                <w:rFonts w:eastAsia="Calibri"/>
                <w:color w:val="000000"/>
                <w:sz w:val="24"/>
                <w:szCs w:val="24"/>
              </w:rPr>
              <w:t>100.0</w:t>
            </w:r>
          </w:p>
        </w:tc>
      </w:tr>
      <w:tr w:rsidR="00D557A2" w14:paraId="01D6CBBD" w14:textId="77777777" w:rsidTr="00041E08">
        <w:trPr>
          <w:trHeight w:val="280"/>
        </w:trPr>
        <w:tc>
          <w:tcPr>
            <w:tcW w:w="2340" w:type="dxa"/>
          </w:tcPr>
          <w:p w14:paraId="1BCCEFD1" w14:textId="77777777" w:rsidR="00D557A2" w:rsidRDefault="00D20CEF">
            <w:pPr>
              <w:widowControl/>
              <w:autoSpaceDE/>
              <w:autoSpaceDN/>
              <w:rPr>
                <w:rFonts w:eastAsia="Calibri"/>
                <w:sz w:val="24"/>
                <w:szCs w:val="24"/>
              </w:rPr>
            </w:pPr>
            <w:r>
              <w:rPr>
                <w:rFonts w:eastAsia="Calibri"/>
                <w:sz w:val="24"/>
                <w:szCs w:val="24"/>
              </w:rPr>
              <w:t>Household Marital status</w:t>
            </w:r>
          </w:p>
        </w:tc>
        <w:tc>
          <w:tcPr>
            <w:tcW w:w="2628" w:type="dxa"/>
          </w:tcPr>
          <w:p w14:paraId="2018EF55" w14:textId="77777777" w:rsidR="00D557A2" w:rsidRDefault="00D557A2">
            <w:pPr>
              <w:widowControl/>
              <w:autoSpaceDE/>
              <w:autoSpaceDN/>
              <w:adjustRightInd w:val="0"/>
              <w:spacing w:line="320" w:lineRule="atLeast"/>
              <w:ind w:right="60"/>
              <w:jc w:val="right"/>
              <w:rPr>
                <w:rFonts w:eastAsia="Calibri"/>
                <w:color w:val="000000"/>
                <w:sz w:val="24"/>
                <w:szCs w:val="24"/>
              </w:rPr>
            </w:pPr>
          </w:p>
        </w:tc>
        <w:tc>
          <w:tcPr>
            <w:tcW w:w="1862" w:type="dxa"/>
          </w:tcPr>
          <w:p w14:paraId="77A25183" w14:textId="002B6F94" w:rsidR="00D557A2" w:rsidRPr="00500E33" w:rsidRDefault="00D557A2">
            <w:pPr>
              <w:widowControl/>
              <w:autoSpaceDE/>
              <w:autoSpaceDN/>
              <w:adjustRightInd w:val="0"/>
              <w:spacing w:line="320" w:lineRule="atLeast"/>
              <w:ind w:right="60"/>
              <w:jc w:val="right"/>
              <w:rPr>
                <w:rFonts w:eastAsia="Calibri"/>
                <w:color w:val="000000"/>
                <w:sz w:val="24"/>
                <w:szCs w:val="24"/>
                <w:highlight w:val="yellow"/>
              </w:rPr>
            </w:pPr>
          </w:p>
        </w:tc>
        <w:tc>
          <w:tcPr>
            <w:tcW w:w="2175" w:type="dxa"/>
            <w:gridSpan w:val="2"/>
          </w:tcPr>
          <w:p w14:paraId="291E134A" w14:textId="008EC515" w:rsidR="00D557A2" w:rsidRPr="00500E33" w:rsidRDefault="00D557A2">
            <w:pPr>
              <w:widowControl/>
              <w:autoSpaceDE/>
              <w:autoSpaceDN/>
              <w:adjustRightInd w:val="0"/>
              <w:spacing w:line="320" w:lineRule="atLeast"/>
              <w:ind w:right="60"/>
              <w:jc w:val="right"/>
              <w:rPr>
                <w:rFonts w:eastAsia="Calibri"/>
                <w:color w:val="000000"/>
                <w:sz w:val="24"/>
                <w:szCs w:val="24"/>
                <w:highlight w:val="yellow"/>
              </w:rPr>
            </w:pPr>
          </w:p>
        </w:tc>
      </w:tr>
      <w:tr w:rsidR="00D557A2" w14:paraId="6EF2B2AD" w14:textId="77777777" w:rsidTr="00041E08">
        <w:trPr>
          <w:gridAfter w:val="1"/>
          <w:wAfter w:w="77" w:type="dxa"/>
        </w:trPr>
        <w:tc>
          <w:tcPr>
            <w:tcW w:w="2340" w:type="dxa"/>
            <w:vMerge w:val="restart"/>
          </w:tcPr>
          <w:p w14:paraId="2852BA93" w14:textId="77777777" w:rsidR="00D557A2" w:rsidRDefault="00D20CEF">
            <w:pPr>
              <w:widowControl/>
              <w:autoSpaceDE/>
              <w:autoSpaceDN/>
              <w:adjustRightInd w:val="0"/>
              <w:spacing w:line="320" w:lineRule="atLeast"/>
              <w:ind w:right="60"/>
              <w:rPr>
                <w:rFonts w:eastAsia="Calibri"/>
                <w:color w:val="000000"/>
                <w:sz w:val="24"/>
                <w:szCs w:val="24"/>
              </w:rPr>
            </w:pPr>
            <w:r>
              <w:rPr>
                <w:rFonts w:eastAsia="Calibri"/>
                <w:color w:val="000000"/>
                <w:sz w:val="24"/>
                <w:szCs w:val="24"/>
              </w:rPr>
              <w:t xml:space="preserve">    </w:t>
            </w:r>
          </w:p>
        </w:tc>
        <w:tc>
          <w:tcPr>
            <w:tcW w:w="2628" w:type="dxa"/>
          </w:tcPr>
          <w:p w14:paraId="08CC53A1" w14:textId="77777777" w:rsidR="00D557A2" w:rsidRDefault="00D20CEF">
            <w:pPr>
              <w:widowControl/>
              <w:autoSpaceDE/>
              <w:autoSpaceDN/>
              <w:adjustRightInd w:val="0"/>
              <w:spacing w:line="320" w:lineRule="atLeast"/>
              <w:ind w:right="60"/>
              <w:rPr>
                <w:rFonts w:eastAsia="Calibri"/>
                <w:color w:val="000000"/>
                <w:sz w:val="24"/>
                <w:szCs w:val="24"/>
              </w:rPr>
            </w:pPr>
            <w:r>
              <w:rPr>
                <w:rFonts w:eastAsia="Calibri"/>
                <w:color w:val="000000"/>
                <w:sz w:val="24"/>
                <w:szCs w:val="24"/>
              </w:rPr>
              <w:t>Single</w:t>
            </w:r>
          </w:p>
        </w:tc>
        <w:tc>
          <w:tcPr>
            <w:tcW w:w="1862" w:type="dxa"/>
          </w:tcPr>
          <w:p w14:paraId="21B0F0C7" w14:textId="77777777" w:rsidR="00D557A2" w:rsidRDefault="00D20CEF">
            <w:pPr>
              <w:widowControl/>
              <w:autoSpaceDE/>
              <w:autoSpaceDN/>
              <w:adjustRightInd w:val="0"/>
              <w:spacing w:line="320" w:lineRule="atLeast"/>
              <w:ind w:right="60"/>
              <w:jc w:val="right"/>
              <w:rPr>
                <w:rFonts w:eastAsia="Calibri"/>
                <w:color w:val="000000"/>
                <w:sz w:val="24"/>
                <w:szCs w:val="24"/>
              </w:rPr>
            </w:pPr>
            <w:r>
              <w:rPr>
                <w:rFonts w:eastAsia="Calibri"/>
                <w:color w:val="000000"/>
                <w:sz w:val="24"/>
                <w:szCs w:val="24"/>
              </w:rPr>
              <w:t>98</w:t>
            </w:r>
          </w:p>
        </w:tc>
        <w:tc>
          <w:tcPr>
            <w:tcW w:w="2098" w:type="dxa"/>
          </w:tcPr>
          <w:p w14:paraId="1C11B8FE" w14:textId="77777777" w:rsidR="00D557A2" w:rsidRDefault="00D20CEF">
            <w:pPr>
              <w:widowControl/>
              <w:autoSpaceDE/>
              <w:autoSpaceDN/>
              <w:adjustRightInd w:val="0"/>
              <w:spacing w:line="320" w:lineRule="atLeast"/>
              <w:ind w:right="60"/>
              <w:jc w:val="right"/>
              <w:rPr>
                <w:rFonts w:eastAsia="Calibri"/>
                <w:color w:val="000000"/>
                <w:sz w:val="24"/>
                <w:szCs w:val="24"/>
              </w:rPr>
            </w:pPr>
            <w:r>
              <w:rPr>
                <w:rFonts w:eastAsia="Calibri"/>
                <w:color w:val="000000"/>
                <w:sz w:val="24"/>
                <w:szCs w:val="24"/>
              </w:rPr>
              <w:t>27.2</w:t>
            </w:r>
          </w:p>
        </w:tc>
      </w:tr>
      <w:tr w:rsidR="00D557A2" w14:paraId="53598904" w14:textId="77777777" w:rsidTr="00041E08">
        <w:trPr>
          <w:gridAfter w:val="1"/>
          <w:wAfter w:w="77" w:type="dxa"/>
        </w:trPr>
        <w:tc>
          <w:tcPr>
            <w:tcW w:w="2340" w:type="dxa"/>
            <w:vMerge/>
          </w:tcPr>
          <w:p w14:paraId="6FBD7ED8" w14:textId="77777777" w:rsidR="00D557A2" w:rsidRDefault="00D557A2">
            <w:pPr>
              <w:widowControl/>
              <w:autoSpaceDE/>
              <w:autoSpaceDN/>
              <w:adjustRightInd w:val="0"/>
              <w:spacing w:line="320" w:lineRule="atLeast"/>
              <w:ind w:right="60"/>
              <w:rPr>
                <w:rFonts w:eastAsia="Calibri"/>
                <w:color w:val="000000"/>
                <w:sz w:val="24"/>
                <w:szCs w:val="24"/>
              </w:rPr>
            </w:pPr>
          </w:p>
        </w:tc>
        <w:tc>
          <w:tcPr>
            <w:tcW w:w="2628" w:type="dxa"/>
          </w:tcPr>
          <w:p w14:paraId="53B8292A" w14:textId="77777777" w:rsidR="00D557A2" w:rsidRDefault="00D20CEF">
            <w:pPr>
              <w:widowControl/>
              <w:autoSpaceDE/>
              <w:autoSpaceDN/>
              <w:adjustRightInd w:val="0"/>
              <w:spacing w:line="320" w:lineRule="atLeast"/>
              <w:ind w:right="60"/>
              <w:rPr>
                <w:rFonts w:eastAsia="Calibri"/>
                <w:color w:val="000000"/>
                <w:sz w:val="24"/>
                <w:szCs w:val="24"/>
              </w:rPr>
            </w:pPr>
            <w:r>
              <w:rPr>
                <w:rFonts w:eastAsia="Calibri"/>
                <w:color w:val="000000"/>
                <w:sz w:val="24"/>
                <w:szCs w:val="24"/>
              </w:rPr>
              <w:t>Married</w:t>
            </w:r>
          </w:p>
        </w:tc>
        <w:tc>
          <w:tcPr>
            <w:tcW w:w="1862" w:type="dxa"/>
          </w:tcPr>
          <w:p w14:paraId="5B102478" w14:textId="77777777" w:rsidR="00D557A2" w:rsidRDefault="00D20CEF">
            <w:pPr>
              <w:widowControl/>
              <w:autoSpaceDE/>
              <w:autoSpaceDN/>
              <w:adjustRightInd w:val="0"/>
              <w:spacing w:line="320" w:lineRule="atLeast"/>
              <w:ind w:right="60"/>
              <w:jc w:val="right"/>
              <w:rPr>
                <w:rFonts w:eastAsia="Calibri"/>
                <w:color w:val="000000"/>
                <w:sz w:val="24"/>
                <w:szCs w:val="24"/>
              </w:rPr>
            </w:pPr>
            <w:r>
              <w:rPr>
                <w:rFonts w:eastAsia="Calibri"/>
                <w:color w:val="000000"/>
                <w:sz w:val="24"/>
                <w:szCs w:val="24"/>
              </w:rPr>
              <w:t>163</w:t>
            </w:r>
          </w:p>
        </w:tc>
        <w:tc>
          <w:tcPr>
            <w:tcW w:w="2098" w:type="dxa"/>
          </w:tcPr>
          <w:p w14:paraId="1554053C" w14:textId="77777777" w:rsidR="00D557A2" w:rsidRDefault="00D20CEF">
            <w:pPr>
              <w:widowControl/>
              <w:autoSpaceDE/>
              <w:autoSpaceDN/>
              <w:adjustRightInd w:val="0"/>
              <w:spacing w:line="320" w:lineRule="atLeast"/>
              <w:ind w:right="60"/>
              <w:jc w:val="right"/>
              <w:rPr>
                <w:rFonts w:eastAsia="Calibri"/>
                <w:color w:val="000000"/>
                <w:sz w:val="24"/>
                <w:szCs w:val="24"/>
              </w:rPr>
            </w:pPr>
            <w:r>
              <w:rPr>
                <w:rFonts w:eastAsia="Calibri"/>
                <w:color w:val="000000"/>
                <w:sz w:val="24"/>
                <w:szCs w:val="24"/>
              </w:rPr>
              <w:t>45.3</w:t>
            </w:r>
          </w:p>
        </w:tc>
      </w:tr>
      <w:tr w:rsidR="00D557A2" w14:paraId="086C7D65" w14:textId="77777777" w:rsidTr="00041E08">
        <w:trPr>
          <w:gridAfter w:val="1"/>
          <w:wAfter w:w="77" w:type="dxa"/>
        </w:trPr>
        <w:tc>
          <w:tcPr>
            <w:tcW w:w="2340" w:type="dxa"/>
            <w:vMerge/>
          </w:tcPr>
          <w:p w14:paraId="2CEA3D77" w14:textId="77777777" w:rsidR="00D557A2" w:rsidRDefault="00D557A2">
            <w:pPr>
              <w:widowControl/>
              <w:autoSpaceDE/>
              <w:autoSpaceDN/>
              <w:adjustRightInd w:val="0"/>
              <w:spacing w:line="320" w:lineRule="atLeast"/>
              <w:ind w:right="60"/>
              <w:rPr>
                <w:rFonts w:eastAsia="Calibri"/>
                <w:color w:val="000000"/>
                <w:sz w:val="24"/>
                <w:szCs w:val="24"/>
              </w:rPr>
            </w:pPr>
          </w:p>
        </w:tc>
        <w:tc>
          <w:tcPr>
            <w:tcW w:w="2628" w:type="dxa"/>
          </w:tcPr>
          <w:p w14:paraId="3144BDFF" w14:textId="77777777" w:rsidR="00D557A2" w:rsidRDefault="00D20CEF">
            <w:pPr>
              <w:widowControl/>
              <w:autoSpaceDE/>
              <w:autoSpaceDN/>
              <w:adjustRightInd w:val="0"/>
              <w:spacing w:line="320" w:lineRule="atLeast"/>
              <w:ind w:right="60"/>
              <w:rPr>
                <w:rFonts w:eastAsia="Calibri"/>
                <w:color w:val="000000"/>
                <w:sz w:val="24"/>
                <w:szCs w:val="24"/>
              </w:rPr>
            </w:pPr>
            <w:r>
              <w:rPr>
                <w:rFonts w:eastAsia="Calibri"/>
                <w:color w:val="000000"/>
                <w:sz w:val="24"/>
                <w:szCs w:val="24"/>
              </w:rPr>
              <w:t>Divorced</w:t>
            </w:r>
          </w:p>
        </w:tc>
        <w:tc>
          <w:tcPr>
            <w:tcW w:w="1862" w:type="dxa"/>
          </w:tcPr>
          <w:p w14:paraId="3539A938" w14:textId="77777777" w:rsidR="00D557A2" w:rsidRDefault="00D20CEF">
            <w:pPr>
              <w:widowControl/>
              <w:autoSpaceDE/>
              <w:autoSpaceDN/>
              <w:adjustRightInd w:val="0"/>
              <w:spacing w:line="320" w:lineRule="atLeast"/>
              <w:ind w:right="60"/>
              <w:jc w:val="right"/>
              <w:rPr>
                <w:rFonts w:eastAsia="Calibri"/>
                <w:color w:val="000000"/>
                <w:sz w:val="24"/>
                <w:szCs w:val="24"/>
              </w:rPr>
            </w:pPr>
            <w:r>
              <w:rPr>
                <w:rFonts w:eastAsia="Calibri"/>
                <w:color w:val="000000"/>
                <w:sz w:val="24"/>
                <w:szCs w:val="24"/>
              </w:rPr>
              <w:t>65</w:t>
            </w:r>
          </w:p>
        </w:tc>
        <w:tc>
          <w:tcPr>
            <w:tcW w:w="2098" w:type="dxa"/>
          </w:tcPr>
          <w:p w14:paraId="001D8B0F" w14:textId="77777777" w:rsidR="00D557A2" w:rsidRDefault="00D20CEF">
            <w:pPr>
              <w:widowControl/>
              <w:autoSpaceDE/>
              <w:autoSpaceDN/>
              <w:adjustRightInd w:val="0"/>
              <w:spacing w:line="320" w:lineRule="atLeast"/>
              <w:ind w:right="60"/>
              <w:jc w:val="right"/>
              <w:rPr>
                <w:rFonts w:eastAsia="Calibri"/>
                <w:color w:val="000000"/>
                <w:sz w:val="24"/>
                <w:szCs w:val="24"/>
              </w:rPr>
            </w:pPr>
            <w:r>
              <w:rPr>
                <w:rFonts w:eastAsia="Calibri"/>
                <w:color w:val="000000"/>
                <w:sz w:val="24"/>
                <w:szCs w:val="24"/>
              </w:rPr>
              <w:t>18.1</w:t>
            </w:r>
          </w:p>
        </w:tc>
      </w:tr>
      <w:tr w:rsidR="00D557A2" w14:paraId="2E17AB4C" w14:textId="77777777" w:rsidTr="00041E08">
        <w:trPr>
          <w:gridAfter w:val="1"/>
          <w:wAfter w:w="77" w:type="dxa"/>
        </w:trPr>
        <w:tc>
          <w:tcPr>
            <w:tcW w:w="2340" w:type="dxa"/>
            <w:vMerge/>
          </w:tcPr>
          <w:p w14:paraId="45132EFC" w14:textId="77777777" w:rsidR="00D557A2" w:rsidRDefault="00D557A2">
            <w:pPr>
              <w:widowControl/>
              <w:autoSpaceDE/>
              <w:autoSpaceDN/>
              <w:adjustRightInd w:val="0"/>
              <w:spacing w:line="320" w:lineRule="atLeast"/>
              <w:ind w:right="60"/>
              <w:rPr>
                <w:rFonts w:eastAsia="Calibri"/>
                <w:color w:val="000000"/>
                <w:sz w:val="24"/>
                <w:szCs w:val="24"/>
              </w:rPr>
            </w:pPr>
          </w:p>
        </w:tc>
        <w:tc>
          <w:tcPr>
            <w:tcW w:w="2628" w:type="dxa"/>
          </w:tcPr>
          <w:p w14:paraId="0BFE509C" w14:textId="77777777" w:rsidR="00D557A2" w:rsidRDefault="00D20CEF">
            <w:pPr>
              <w:widowControl/>
              <w:autoSpaceDE/>
              <w:autoSpaceDN/>
              <w:adjustRightInd w:val="0"/>
              <w:spacing w:line="320" w:lineRule="atLeast"/>
              <w:ind w:right="60"/>
              <w:rPr>
                <w:rFonts w:eastAsia="Calibri"/>
                <w:color w:val="000000"/>
                <w:sz w:val="24"/>
                <w:szCs w:val="24"/>
              </w:rPr>
            </w:pPr>
            <w:r>
              <w:rPr>
                <w:rFonts w:eastAsia="Calibri"/>
                <w:color w:val="000000"/>
                <w:sz w:val="24"/>
                <w:szCs w:val="24"/>
              </w:rPr>
              <w:t>Widowed</w:t>
            </w:r>
          </w:p>
        </w:tc>
        <w:tc>
          <w:tcPr>
            <w:tcW w:w="1862" w:type="dxa"/>
          </w:tcPr>
          <w:p w14:paraId="36671769" w14:textId="77777777" w:rsidR="00D557A2" w:rsidRDefault="00D20CEF">
            <w:pPr>
              <w:widowControl/>
              <w:autoSpaceDE/>
              <w:autoSpaceDN/>
              <w:adjustRightInd w:val="0"/>
              <w:spacing w:line="320" w:lineRule="atLeast"/>
              <w:ind w:right="60"/>
              <w:jc w:val="right"/>
              <w:rPr>
                <w:rFonts w:eastAsia="Calibri"/>
                <w:color w:val="000000"/>
                <w:sz w:val="24"/>
                <w:szCs w:val="24"/>
              </w:rPr>
            </w:pPr>
            <w:r>
              <w:rPr>
                <w:rFonts w:eastAsia="Calibri"/>
                <w:color w:val="000000"/>
                <w:sz w:val="24"/>
                <w:szCs w:val="24"/>
              </w:rPr>
              <w:t>34</w:t>
            </w:r>
          </w:p>
        </w:tc>
        <w:tc>
          <w:tcPr>
            <w:tcW w:w="2098" w:type="dxa"/>
          </w:tcPr>
          <w:p w14:paraId="2BF9ED77" w14:textId="77777777" w:rsidR="00D557A2" w:rsidRDefault="00D20CEF">
            <w:pPr>
              <w:widowControl/>
              <w:autoSpaceDE/>
              <w:autoSpaceDN/>
              <w:adjustRightInd w:val="0"/>
              <w:spacing w:line="320" w:lineRule="atLeast"/>
              <w:ind w:right="60"/>
              <w:jc w:val="right"/>
              <w:rPr>
                <w:rFonts w:eastAsia="Calibri"/>
                <w:color w:val="000000"/>
                <w:sz w:val="24"/>
                <w:szCs w:val="24"/>
              </w:rPr>
            </w:pPr>
            <w:r>
              <w:rPr>
                <w:rFonts w:eastAsia="Calibri"/>
                <w:color w:val="000000"/>
                <w:sz w:val="24"/>
                <w:szCs w:val="24"/>
              </w:rPr>
              <w:t>9.4</w:t>
            </w:r>
          </w:p>
        </w:tc>
      </w:tr>
      <w:tr w:rsidR="00D557A2" w14:paraId="75250998" w14:textId="77777777" w:rsidTr="00041E08">
        <w:trPr>
          <w:gridAfter w:val="1"/>
          <w:wAfter w:w="77" w:type="dxa"/>
        </w:trPr>
        <w:tc>
          <w:tcPr>
            <w:tcW w:w="2340" w:type="dxa"/>
            <w:vMerge/>
          </w:tcPr>
          <w:p w14:paraId="5D135DDF" w14:textId="77777777" w:rsidR="00D557A2" w:rsidRDefault="00D557A2">
            <w:pPr>
              <w:widowControl/>
              <w:autoSpaceDE/>
              <w:autoSpaceDN/>
              <w:adjustRightInd w:val="0"/>
              <w:spacing w:line="320" w:lineRule="atLeast"/>
              <w:ind w:right="60"/>
              <w:rPr>
                <w:rFonts w:eastAsia="Calibri"/>
                <w:color w:val="000000"/>
                <w:sz w:val="24"/>
                <w:szCs w:val="24"/>
              </w:rPr>
            </w:pPr>
          </w:p>
        </w:tc>
        <w:tc>
          <w:tcPr>
            <w:tcW w:w="2628" w:type="dxa"/>
          </w:tcPr>
          <w:p w14:paraId="4B0516FE" w14:textId="77777777" w:rsidR="00D557A2" w:rsidRDefault="00D20CEF">
            <w:pPr>
              <w:widowControl/>
              <w:autoSpaceDE/>
              <w:autoSpaceDN/>
              <w:adjustRightInd w:val="0"/>
              <w:spacing w:line="320" w:lineRule="atLeast"/>
              <w:ind w:right="60"/>
              <w:rPr>
                <w:rFonts w:eastAsia="Calibri"/>
                <w:color w:val="000000"/>
                <w:sz w:val="24"/>
                <w:szCs w:val="24"/>
              </w:rPr>
            </w:pPr>
            <w:r>
              <w:rPr>
                <w:rFonts w:eastAsia="Calibri"/>
                <w:color w:val="000000"/>
                <w:sz w:val="24"/>
                <w:szCs w:val="24"/>
              </w:rPr>
              <w:t>Total</w:t>
            </w:r>
          </w:p>
        </w:tc>
        <w:tc>
          <w:tcPr>
            <w:tcW w:w="1862" w:type="dxa"/>
          </w:tcPr>
          <w:p w14:paraId="1D4FE618" w14:textId="77777777" w:rsidR="00D557A2" w:rsidRDefault="00D20CEF">
            <w:pPr>
              <w:widowControl/>
              <w:autoSpaceDE/>
              <w:autoSpaceDN/>
              <w:adjustRightInd w:val="0"/>
              <w:spacing w:line="320" w:lineRule="atLeast"/>
              <w:ind w:right="60"/>
              <w:jc w:val="right"/>
              <w:rPr>
                <w:rFonts w:eastAsia="Calibri"/>
                <w:color w:val="000000"/>
                <w:sz w:val="24"/>
                <w:szCs w:val="24"/>
              </w:rPr>
            </w:pPr>
            <w:r>
              <w:rPr>
                <w:rFonts w:eastAsia="Calibri"/>
                <w:color w:val="000000"/>
                <w:sz w:val="24"/>
                <w:szCs w:val="24"/>
              </w:rPr>
              <w:t>360</w:t>
            </w:r>
          </w:p>
        </w:tc>
        <w:tc>
          <w:tcPr>
            <w:tcW w:w="2098" w:type="dxa"/>
          </w:tcPr>
          <w:p w14:paraId="1D3AD5B4" w14:textId="77777777" w:rsidR="00D557A2" w:rsidRDefault="00D20CEF">
            <w:pPr>
              <w:widowControl/>
              <w:autoSpaceDE/>
              <w:autoSpaceDN/>
              <w:adjustRightInd w:val="0"/>
              <w:spacing w:line="320" w:lineRule="atLeast"/>
              <w:ind w:right="60"/>
              <w:jc w:val="right"/>
              <w:rPr>
                <w:rFonts w:eastAsia="Calibri"/>
                <w:color w:val="000000"/>
                <w:sz w:val="24"/>
                <w:szCs w:val="24"/>
              </w:rPr>
            </w:pPr>
            <w:r>
              <w:rPr>
                <w:rFonts w:eastAsia="Calibri"/>
                <w:color w:val="000000"/>
                <w:sz w:val="24"/>
                <w:szCs w:val="24"/>
              </w:rPr>
              <w:t>100.0</w:t>
            </w:r>
          </w:p>
        </w:tc>
      </w:tr>
      <w:tr w:rsidR="00D557A2" w14:paraId="36443E11" w14:textId="77777777" w:rsidTr="00041E08">
        <w:trPr>
          <w:gridAfter w:val="1"/>
          <w:wAfter w:w="77" w:type="dxa"/>
          <w:trHeight w:val="100"/>
        </w:trPr>
        <w:tc>
          <w:tcPr>
            <w:tcW w:w="2340" w:type="dxa"/>
            <w:vMerge w:val="restart"/>
          </w:tcPr>
          <w:p w14:paraId="28EDF6B2" w14:textId="77777777" w:rsidR="00D557A2" w:rsidRDefault="00D20CEF">
            <w:pPr>
              <w:widowControl/>
              <w:autoSpaceDE/>
              <w:autoSpaceDN/>
              <w:adjustRightInd w:val="0"/>
              <w:spacing w:line="320" w:lineRule="atLeast"/>
              <w:ind w:right="60"/>
              <w:rPr>
                <w:rFonts w:eastAsia="Calibri"/>
                <w:color w:val="000000"/>
                <w:sz w:val="24"/>
                <w:szCs w:val="24"/>
              </w:rPr>
            </w:pPr>
            <w:r>
              <w:rPr>
                <w:rFonts w:eastAsia="Calibri"/>
                <w:color w:val="000000"/>
                <w:sz w:val="24"/>
                <w:szCs w:val="24"/>
              </w:rPr>
              <w:t>Household family size</w:t>
            </w:r>
          </w:p>
        </w:tc>
        <w:tc>
          <w:tcPr>
            <w:tcW w:w="2628" w:type="dxa"/>
          </w:tcPr>
          <w:p w14:paraId="4C1DC27C" w14:textId="77777777" w:rsidR="00D557A2" w:rsidRDefault="00D557A2">
            <w:pPr>
              <w:widowControl/>
              <w:autoSpaceDE/>
              <w:autoSpaceDN/>
              <w:adjustRightInd w:val="0"/>
              <w:spacing w:line="320" w:lineRule="atLeast"/>
              <w:ind w:right="60"/>
              <w:rPr>
                <w:rFonts w:eastAsia="Calibri"/>
                <w:color w:val="000000"/>
                <w:sz w:val="24"/>
                <w:szCs w:val="24"/>
              </w:rPr>
            </w:pPr>
          </w:p>
        </w:tc>
        <w:tc>
          <w:tcPr>
            <w:tcW w:w="1862" w:type="dxa"/>
          </w:tcPr>
          <w:p w14:paraId="2CBAF540" w14:textId="1D64360B" w:rsidR="00D557A2" w:rsidRPr="00500E33" w:rsidRDefault="00D557A2">
            <w:pPr>
              <w:widowControl/>
              <w:autoSpaceDE/>
              <w:autoSpaceDN/>
              <w:adjustRightInd w:val="0"/>
              <w:spacing w:line="320" w:lineRule="atLeast"/>
              <w:ind w:right="60"/>
              <w:jc w:val="right"/>
              <w:rPr>
                <w:rFonts w:eastAsia="Calibri"/>
                <w:color w:val="000000"/>
                <w:sz w:val="24"/>
                <w:szCs w:val="24"/>
                <w:highlight w:val="yellow"/>
              </w:rPr>
            </w:pPr>
          </w:p>
        </w:tc>
        <w:tc>
          <w:tcPr>
            <w:tcW w:w="2098" w:type="dxa"/>
          </w:tcPr>
          <w:p w14:paraId="1B5F68CD" w14:textId="287A0898" w:rsidR="00D557A2" w:rsidRPr="00500E33" w:rsidRDefault="00D557A2">
            <w:pPr>
              <w:widowControl/>
              <w:autoSpaceDE/>
              <w:autoSpaceDN/>
              <w:adjustRightInd w:val="0"/>
              <w:spacing w:line="320" w:lineRule="atLeast"/>
              <w:ind w:right="60"/>
              <w:jc w:val="right"/>
              <w:rPr>
                <w:rFonts w:eastAsia="Calibri"/>
                <w:color w:val="000000"/>
                <w:sz w:val="24"/>
                <w:szCs w:val="24"/>
                <w:highlight w:val="yellow"/>
              </w:rPr>
            </w:pPr>
          </w:p>
        </w:tc>
      </w:tr>
      <w:tr w:rsidR="00D557A2" w14:paraId="60C0A935" w14:textId="77777777" w:rsidTr="00041E08">
        <w:trPr>
          <w:gridAfter w:val="1"/>
          <w:wAfter w:w="77" w:type="dxa"/>
          <w:trHeight w:val="201"/>
        </w:trPr>
        <w:tc>
          <w:tcPr>
            <w:tcW w:w="2340" w:type="dxa"/>
            <w:vMerge/>
          </w:tcPr>
          <w:p w14:paraId="730DD17D" w14:textId="77777777" w:rsidR="00D557A2" w:rsidRDefault="00D557A2">
            <w:pPr>
              <w:widowControl/>
              <w:autoSpaceDE/>
              <w:autoSpaceDN/>
              <w:adjustRightInd w:val="0"/>
              <w:spacing w:line="320" w:lineRule="atLeast"/>
              <w:ind w:right="60"/>
              <w:rPr>
                <w:rFonts w:eastAsia="Calibri"/>
                <w:color w:val="000000"/>
                <w:sz w:val="24"/>
                <w:szCs w:val="24"/>
              </w:rPr>
            </w:pPr>
          </w:p>
        </w:tc>
        <w:tc>
          <w:tcPr>
            <w:tcW w:w="2628" w:type="dxa"/>
          </w:tcPr>
          <w:p w14:paraId="742A94E7" w14:textId="77777777" w:rsidR="00D557A2" w:rsidRDefault="00D20CEF">
            <w:pPr>
              <w:widowControl/>
              <w:autoSpaceDE/>
              <w:autoSpaceDN/>
              <w:adjustRightInd w:val="0"/>
              <w:spacing w:line="320" w:lineRule="atLeast"/>
              <w:ind w:right="60"/>
              <w:rPr>
                <w:rFonts w:eastAsia="Calibri"/>
                <w:color w:val="000000"/>
                <w:sz w:val="24"/>
                <w:szCs w:val="24"/>
              </w:rPr>
            </w:pPr>
            <w:r>
              <w:rPr>
                <w:rFonts w:eastAsia="Calibri"/>
                <w:color w:val="000000"/>
                <w:sz w:val="24"/>
                <w:szCs w:val="24"/>
              </w:rPr>
              <w:t xml:space="preserve">  1-3</w:t>
            </w:r>
          </w:p>
        </w:tc>
        <w:tc>
          <w:tcPr>
            <w:tcW w:w="1862" w:type="dxa"/>
          </w:tcPr>
          <w:p w14:paraId="209F62B9" w14:textId="77777777" w:rsidR="00D557A2" w:rsidRDefault="00D20CEF">
            <w:pPr>
              <w:widowControl/>
              <w:autoSpaceDE/>
              <w:autoSpaceDN/>
              <w:adjustRightInd w:val="0"/>
              <w:spacing w:line="320" w:lineRule="atLeast"/>
              <w:ind w:right="60"/>
              <w:jc w:val="right"/>
              <w:rPr>
                <w:rFonts w:eastAsia="Calibri"/>
                <w:color w:val="000000"/>
                <w:sz w:val="24"/>
                <w:szCs w:val="24"/>
              </w:rPr>
            </w:pPr>
            <w:r>
              <w:rPr>
                <w:rFonts w:eastAsia="Calibri"/>
                <w:color w:val="000000"/>
                <w:sz w:val="24"/>
                <w:szCs w:val="24"/>
              </w:rPr>
              <w:t>88</w:t>
            </w:r>
          </w:p>
        </w:tc>
        <w:tc>
          <w:tcPr>
            <w:tcW w:w="2098" w:type="dxa"/>
          </w:tcPr>
          <w:p w14:paraId="1D9B0FFA" w14:textId="77777777" w:rsidR="00D557A2" w:rsidRDefault="00D20CEF">
            <w:pPr>
              <w:widowControl/>
              <w:autoSpaceDE/>
              <w:autoSpaceDN/>
              <w:adjustRightInd w:val="0"/>
              <w:spacing w:line="320" w:lineRule="atLeast"/>
              <w:ind w:right="60"/>
              <w:jc w:val="right"/>
              <w:rPr>
                <w:rFonts w:eastAsia="Calibri"/>
                <w:color w:val="000000"/>
                <w:sz w:val="24"/>
                <w:szCs w:val="24"/>
              </w:rPr>
            </w:pPr>
            <w:r>
              <w:rPr>
                <w:rFonts w:eastAsia="Calibri"/>
                <w:color w:val="000000"/>
                <w:sz w:val="24"/>
                <w:szCs w:val="24"/>
              </w:rPr>
              <w:t>24.4</w:t>
            </w:r>
          </w:p>
        </w:tc>
      </w:tr>
      <w:tr w:rsidR="00D557A2" w14:paraId="105CF2A4" w14:textId="77777777" w:rsidTr="00041E08">
        <w:trPr>
          <w:gridAfter w:val="1"/>
          <w:wAfter w:w="77" w:type="dxa"/>
        </w:trPr>
        <w:tc>
          <w:tcPr>
            <w:tcW w:w="2340" w:type="dxa"/>
            <w:vMerge/>
          </w:tcPr>
          <w:p w14:paraId="5A2849B8" w14:textId="77777777" w:rsidR="00D557A2" w:rsidRDefault="00D557A2">
            <w:pPr>
              <w:widowControl/>
              <w:autoSpaceDE/>
              <w:autoSpaceDN/>
              <w:adjustRightInd w:val="0"/>
              <w:spacing w:line="320" w:lineRule="atLeast"/>
              <w:ind w:right="60"/>
              <w:rPr>
                <w:rFonts w:eastAsia="Calibri"/>
                <w:color w:val="000000"/>
                <w:sz w:val="24"/>
                <w:szCs w:val="24"/>
              </w:rPr>
            </w:pPr>
          </w:p>
        </w:tc>
        <w:tc>
          <w:tcPr>
            <w:tcW w:w="2628" w:type="dxa"/>
          </w:tcPr>
          <w:p w14:paraId="56A0EE29" w14:textId="77777777" w:rsidR="00D557A2" w:rsidRDefault="00D20CEF">
            <w:pPr>
              <w:widowControl/>
              <w:autoSpaceDE/>
              <w:autoSpaceDN/>
              <w:adjustRightInd w:val="0"/>
              <w:spacing w:line="320" w:lineRule="atLeast"/>
              <w:ind w:right="60"/>
              <w:rPr>
                <w:rFonts w:eastAsia="Calibri"/>
                <w:color w:val="000000"/>
                <w:sz w:val="24"/>
                <w:szCs w:val="24"/>
              </w:rPr>
            </w:pPr>
            <w:r>
              <w:rPr>
                <w:rFonts w:eastAsia="Calibri"/>
                <w:color w:val="000000"/>
                <w:sz w:val="24"/>
                <w:szCs w:val="24"/>
              </w:rPr>
              <w:t xml:space="preserve"> 4-6</w:t>
            </w:r>
          </w:p>
        </w:tc>
        <w:tc>
          <w:tcPr>
            <w:tcW w:w="1862" w:type="dxa"/>
          </w:tcPr>
          <w:p w14:paraId="76DD7E52" w14:textId="77777777" w:rsidR="00D557A2" w:rsidRDefault="00D20CEF">
            <w:pPr>
              <w:widowControl/>
              <w:autoSpaceDE/>
              <w:autoSpaceDN/>
              <w:adjustRightInd w:val="0"/>
              <w:spacing w:line="320" w:lineRule="atLeast"/>
              <w:ind w:right="60"/>
              <w:jc w:val="right"/>
              <w:rPr>
                <w:rFonts w:eastAsia="Calibri"/>
                <w:color w:val="000000"/>
                <w:sz w:val="24"/>
                <w:szCs w:val="24"/>
              </w:rPr>
            </w:pPr>
            <w:r>
              <w:rPr>
                <w:rFonts w:eastAsia="Calibri"/>
                <w:color w:val="000000"/>
                <w:sz w:val="24"/>
                <w:szCs w:val="24"/>
              </w:rPr>
              <w:t>152</w:t>
            </w:r>
          </w:p>
        </w:tc>
        <w:tc>
          <w:tcPr>
            <w:tcW w:w="2098" w:type="dxa"/>
          </w:tcPr>
          <w:p w14:paraId="2A44116B" w14:textId="77777777" w:rsidR="00D557A2" w:rsidRDefault="00D20CEF">
            <w:pPr>
              <w:widowControl/>
              <w:autoSpaceDE/>
              <w:autoSpaceDN/>
              <w:adjustRightInd w:val="0"/>
              <w:spacing w:line="320" w:lineRule="atLeast"/>
              <w:ind w:right="60"/>
              <w:jc w:val="right"/>
              <w:rPr>
                <w:rFonts w:eastAsia="Calibri"/>
                <w:color w:val="000000"/>
                <w:sz w:val="24"/>
                <w:szCs w:val="24"/>
              </w:rPr>
            </w:pPr>
            <w:r>
              <w:rPr>
                <w:rFonts w:eastAsia="Calibri"/>
                <w:color w:val="000000"/>
                <w:sz w:val="24"/>
                <w:szCs w:val="24"/>
              </w:rPr>
              <w:t>42.2</w:t>
            </w:r>
          </w:p>
        </w:tc>
      </w:tr>
      <w:tr w:rsidR="00D557A2" w14:paraId="03C3C0CD" w14:textId="77777777" w:rsidTr="00041E08">
        <w:trPr>
          <w:gridAfter w:val="1"/>
          <w:wAfter w:w="77" w:type="dxa"/>
          <w:trHeight w:val="547"/>
        </w:trPr>
        <w:tc>
          <w:tcPr>
            <w:tcW w:w="2340" w:type="dxa"/>
            <w:vMerge/>
          </w:tcPr>
          <w:p w14:paraId="58D53CF7" w14:textId="77777777" w:rsidR="00D557A2" w:rsidRDefault="00D557A2">
            <w:pPr>
              <w:widowControl/>
              <w:autoSpaceDE/>
              <w:autoSpaceDN/>
              <w:adjustRightInd w:val="0"/>
              <w:spacing w:line="320" w:lineRule="atLeast"/>
              <w:ind w:right="60"/>
              <w:rPr>
                <w:rFonts w:eastAsia="Calibri"/>
                <w:color w:val="000000"/>
                <w:sz w:val="24"/>
                <w:szCs w:val="24"/>
              </w:rPr>
            </w:pPr>
          </w:p>
        </w:tc>
        <w:tc>
          <w:tcPr>
            <w:tcW w:w="2628" w:type="dxa"/>
          </w:tcPr>
          <w:p w14:paraId="0790C333" w14:textId="77777777" w:rsidR="00D557A2" w:rsidRDefault="00D20CEF">
            <w:pPr>
              <w:widowControl/>
              <w:autoSpaceDE/>
              <w:autoSpaceDN/>
              <w:adjustRightInd w:val="0"/>
              <w:spacing w:line="320" w:lineRule="atLeast"/>
              <w:ind w:right="60"/>
              <w:rPr>
                <w:rFonts w:eastAsia="Calibri"/>
                <w:color w:val="000000"/>
                <w:sz w:val="24"/>
                <w:szCs w:val="24"/>
              </w:rPr>
            </w:pPr>
            <w:r>
              <w:rPr>
                <w:rFonts w:eastAsia="Calibri"/>
                <w:color w:val="000000"/>
                <w:sz w:val="24"/>
                <w:szCs w:val="24"/>
              </w:rPr>
              <w:t xml:space="preserve"> 7-9</w:t>
            </w:r>
          </w:p>
        </w:tc>
        <w:tc>
          <w:tcPr>
            <w:tcW w:w="1862" w:type="dxa"/>
          </w:tcPr>
          <w:p w14:paraId="579D2B7B" w14:textId="77777777" w:rsidR="00D557A2" w:rsidRDefault="00D20CEF">
            <w:pPr>
              <w:widowControl/>
              <w:autoSpaceDE/>
              <w:autoSpaceDN/>
              <w:adjustRightInd w:val="0"/>
              <w:spacing w:line="320" w:lineRule="atLeast"/>
              <w:ind w:right="60"/>
              <w:jc w:val="right"/>
              <w:rPr>
                <w:rFonts w:eastAsia="Calibri"/>
                <w:color w:val="000000"/>
                <w:sz w:val="24"/>
                <w:szCs w:val="24"/>
              </w:rPr>
            </w:pPr>
            <w:r>
              <w:rPr>
                <w:rFonts w:eastAsia="Calibri"/>
                <w:color w:val="000000"/>
                <w:sz w:val="24"/>
                <w:szCs w:val="24"/>
              </w:rPr>
              <w:t>80</w:t>
            </w:r>
          </w:p>
        </w:tc>
        <w:tc>
          <w:tcPr>
            <w:tcW w:w="2098" w:type="dxa"/>
          </w:tcPr>
          <w:p w14:paraId="4399F11D" w14:textId="77777777" w:rsidR="00D557A2" w:rsidRDefault="00D20CEF">
            <w:pPr>
              <w:widowControl/>
              <w:autoSpaceDE/>
              <w:autoSpaceDN/>
              <w:adjustRightInd w:val="0"/>
              <w:spacing w:line="320" w:lineRule="atLeast"/>
              <w:ind w:right="60"/>
              <w:jc w:val="right"/>
              <w:rPr>
                <w:rFonts w:eastAsia="Calibri"/>
                <w:color w:val="000000"/>
                <w:sz w:val="24"/>
                <w:szCs w:val="24"/>
              </w:rPr>
            </w:pPr>
            <w:r>
              <w:rPr>
                <w:rFonts w:eastAsia="Calibri"/>
                <w:color w:val="000000"/>
                <w:sz w:val="24"/>
                <w:szCs w:val="24"/>
              </w:rPr>
              <w:t>22.2</w:t>
            </w:r>
          </w:p>
        </w:tc>
      </w:tr>
      <w:tr w:rsidR="00D557A2" w14:paraId="6CF59819" w14:textId="77777777" w:rsidTr="00041E08">
        <w:trPr>
          <w:gridAfter w:val="1"/>
          <w:wAfter w:w="77" w:type="dxa"/>
        </w:trPr>
        <w:tc>
          <w:tcPr>
            <w:tcW w:w="2340" w:type="dxa"/>
            <w:vMerge/>
          </w:tcPr>
          <w:p w14:paraId="07C83518" w14:textId="77777777" w:rsidR="00D557A2" w:rsidRDefault="00D557A2">
            <w:pPr>
              <w:widowControl/>
              <w:autoSpaceDE/>
              <w:autoSpaceDN/>
              <w:adjustRightInd w:val="0"/>
              <w:spacing w:line="320" w:lineRule="atLeast"/>
              <w:ind w:right="60"/>
              <w:rPr>
                <w:rFonts w:eastAsia="Calibri"/>
                <w:color w:val="000000"/>
                <w:sz w:val="24"/>
                <w:szCs w:val="24"/>
              </w:rPr>
            </w:pPr>
          </w:p>
        </w:tc>
        <w:tc>
          <w:tcPr>
            <w:tcW w:w="2628" w:type="dxa"/>
          </w:tcPr>
          <w:p w14:paraId="26A98B2C" w14:textId="77777777" w:rsidR="00D557A2" w:rsidRDefault="00D20CEF">
            <w:pPr>
              <w:widowControl/>
              <w:autoSpaceDE/>
              <w:autoSpaceDN/>
              <w:adjustRightInd w:val="0"/>
              <w:spacing w:line="320" w:lineRule="atLeast"/>
              <w:ind w:right="60"/>
              <w:rPr>
                <w:rFonts w:eastAsia="Calibri"/>
                <w:color w:val="000000"/>
                <w:sz w:val="24"/>
                <w:szCs w:val="24"/>
              </w:rPr>
            </w:pPr>
            <w:r>
              <w:rPr>
                <w:rFonts w:eastAsia="Calibri"/>
                <w:color w:val="000000"/>
                <w:sz w:val="24"/>
                <w:szCs w:val="24"/>
              </w:rPr>
              <w:t xml:space="preserve">  &gt;9</w:t>
            </w:r>
          </w:p>
        </w:tc>
        <w:tc>
          <w:tcPr>
            <w:tcW w:w="1862" w:type="dxa"/>
          </w:tcPr>
          <w:p w14:paraId="514CEC54" w14:textId="77777777" w:rsidR="00D557A2" w:rsidRDefault="00D20CEF">
            <w:pPr>
              <w:widowControl/>
              <w:autoSpaceDE/>
              <w:autoSpaceDN/>
              <w:adjustRightInd w:val="0"/>
              <w:spacing w:line="320" w:lineRule="atLeast"/>
              <w:ind w:right="60"/>
              <w:jc w:val="right"/>
              <w:rPr>
                <w:rFonts w:eastAsia="Calibri"/>
                <w:color w:val="000000"/>
                <w:sz w:val="24"/>
                <w:szCs w:val="24"/>
              </w:rPr>
            </w:pPr>
            <w:r>
              <w:rPr>
                <w:rFonts w:eastAsia="Calibri"/>
                <w:color w:val="000000"/>
                <w:sz w:val="24"/>
                <w:szCs w:val="24"/>
              </w:rPr>
              <w:t>40</w:t>
            </w:r>
          </w:p>
        </w:tc>
        <w:tc>
          <w:tcPr>
            <w:tcW w:w="2098" w:type="dxa"/>
          </w:tcPr>
          <w:p w14:paraId="0F132816" w14:textId="77777777" w:rsidR="00D557A2" w:rsidRDefault="00D20CEF">
            <w:pPr>
              <w:widowControl/>
              <w:autoSpaceDE/>
              <w:autoSpaceDN/>
              <w:adjustRightInd w:val="0"/>
              <w:spacing w:line="320" w:lineRule="atLeast"/>
              <w:ind w:right="60"/>
              <w:jc w:val="right"/>
              <w:rPr>
                <w:rFonts w:eastAsia="Calibri"/>
                <w:color w:val="000000"/>
                <w:sz w:val="24"/>
                <w:szCs w:val="24"/>
              </w:rPr>
            </w:pPr>
            <w:r>
              <w:rPr>
                <w:rFonts w:eastAsia="Calibri"/>
                <w:color w:val="000000"/>
                <w:sz w:val="24"/>
                <w:szCs w:val="24"/>
              </w:rPr>
              <w:t>11.1</w:t>
            </w:r>
          </w:p>
        </w:tc>
      </w:tr>
      <w:tr w:rsidR="00D557A2" w14:paraId="60648467" w14:textId="77777777" w:rsidTr="00041E08">
        <w:trPr>
          <w:gridAfter w:val="1"/>
          <w:wAfter w:w="77" w:type="dxa"/>
        </w:trPr>
        <w:tc>
          <w:tcPr>
            <w:tcW w:w="2340" w:type="dxa"/>
            <w:vMerge/>
          </w:tcPr>
          <w:p w14:paraId="24D8FB8F" w14:textId="77777777" w:rsidR="00D557A2" w:rsidRDefault="00D557A2">
            <w:pPr>
              <w:widowControl/>
              <w:autoSpaceDE/>
              <w:autoSpaceDN/>
              <w:adjustRightInd w:val="0"/>
              <w:spacing w:line="320" w:lineRule="atLeast"/>
              <w:ind w:right="60"/>
              <w:rPr>
                <w:rFonts w:eastAsia="Calibri"/>
                <w:color w:val="000000"/>
                <w:sz w:val="24"/>
                <w:szCs w:val="24"/>
              </w:rPr>
            </w:pPr>
          </w:p>
        </w:tc>
        <w:tc>
          <w:tcPr>
            <w:tcW w:w="2628" w:type="dxa"/>
          </w:tcPr>
          <w:p w14:paraId="333755D2" w14:textId="77777777" w:rsidR="00D557A2" w:rsidRDefault="00D20CEF">
            <w:pPr>
              <w:widowControl/>
              <w:autoSpaceDE/>
              <w:autoSpaceDN/>
              <w:adjustRightInd w:val="0"/>
              <w:spacing w:line="320" w:lineRule="atLeast"/>
              <w:ind w:right="60"/>
              <w:rPr>
                <w:rFonts w:eastAsia="Calibri"/>
                <w:color w:val="000000"/>
                <w:sz w:val="24"/>
                <w:szCs w:val="24"/>
              </w:rPr>
            </w:pPr>
            <w:r>
              <w:rPr>
                <w:rFonts w:eastAsia="Calibri"/>
                <w:color w:val="000000"/>
                <w:sz w:val="24"/>
                <w:szCs w:val="24"/>
              </w:rPr>
              <w:t xml:space="preserve">       Total</w:t>
            </w:r>
          </w:p>
        </w:tc>
        <w:tc>
          <w:tcPr>
            <w:tcW w:w="1862" w:type="dxa"/>
          </w:tcPr>
          <w:p w14:paraId="6CE42DF5" w14:textId="77777777" w:rsidR="00D557A2" w:rsidRDefault="00D20CEF">
            <w:pPr>
              <w:widowControl/>
              <w:autoSpaceDE/>
              <w:autoSpaceDN/>
              <w:adjustRightInd w:val="0"/>
              <w:spacing w:line="320" w:lineRule="atLeast"/>
              <w:ind w:right="60"/>
              <w:jc w:val="right"/>
              <w:rPr>
                <w:rFonts w:eastAsia="Calibri"/>
                <w:color w:val="000000"/>
                <w:sz w:val="24"/>
                <w:szCs w:val="24"/>
              </w:rPr>
            </w:pPr>
            <w:r>
              <w:rPr>
                <w:rFonts w:eastAsia="Calibri"/>
                <w:color w:val="000000"/>
                <w:sz w:val="24"/>
                <w:szCs w:val="24"/>
              </w:rPr>
              <w:t>360</w:t>
            </w:r>
          </w:p>
        </w:tc>
        <w:tc>
          <w:tcPr>
            <w:tcW w:w="2098" w:type="dxa"/>
          </w:tcPr>
          <w:p w14:paraId="08C3F396" w14:textId="77777777" w:rsidR="00D557A2" w:rsidRDefault="00D20CEF">
            <w:pPr>
              <w:widowControl/>
              <w:autoSpaceDE/>
              <w:autoSpaceDN/>
              <w:adjustRightInd w:val="0"/>
              <w:spacing w:line="320" w:lineRule="atLeast"/>
              <w:ind w:right="60"/>
              <w:jc w:val="right"/>
              <w:rPr>
                <w:rFonts w:eastAsia="Calibri"/>
                <w:color w:val="000000"/>
                <w:sz w:val="24"/>
                <w:szCs w:val="24"/>
              </w:rPr>
            </w:pPr>
            <w:r>
              <w:rPr>
                <w:rFonts w:eastAsia="Calibri"/>
                <w:color w:val="000000"/>
                <w:sz w:val="24"/>
                <w:szCs w:val="24"/>
              </w:rPr>
              <w:t>100.0</w:t>
            </w:r>
          </w:p>
        </w:tc>
      </w:tr>
      <w:tr w:rsidR="00D557A2" w14:paraId="38253BB4" w14:textId="77777777" w:rsidTr="00041E08">
        <w:trPr>
          <w:gridAfter w:val="1"/>
          <w:wAfter w:w="77" w:type="dxa"/>
          <w:trHeight w:val="299"/>
        </w:trPr>
        <w:tc>
          <w:tcPr>
            <w:tcW w:w="2340" w:type="dxa"/>
            <w:vMerge w:val="restart"/>
          </w:tcPr>
          <w:p w14:paraId="0B384521" w14:textId="77777777" w:rsidR="00D557A2" w:rsidRDefault="00D20CEF">
            <w:pPr>
              <w:widowControl/>
              <w:autoSpaceDE/>
              <w:autoSpaceDN/>
              <w:adjustRightInd w:val="0"/>
              <w:spacing w:line="320" w:lineRule="atLeast"/>
              <w:ind w:right="60"/>
              <w:jc w:val="center"/>
              <w:rPr>
                <w:rFonts w:eastAsia="Calibri"/>
                <w:color w:val="000000"/>
                <w:sz w:val="24"/>
                <w:szCs w:val="24"/>
              </w:rPr>
            </w:pPr>
            <w:r>
              <w:rPr>
                <w:rFonts w:eastAsia="Calibri"/>
                <w:color w:val="000000"/>
                <w:sz w:val="24"/>
                <w:szCs w:val="24"/>
              </w:rPr>
              <w:t>Household education level</w:t>
            </w:r>
          </w:p>
          <w:p w14:paraId="08C0B113" w14:textId="77777777" w:rsidR="00D557A2" w:rsidRDefault="00D557A2">
            <w:pPr>
              <w:widowControl/>
              <w:autoSpaceDE/>
              <w:autoSpaceDN/>
              <w:adjustRightInd w:val="0"/>
              <w:spacing w:line="320" w:lineRule="atLeast"/>
              <w:ind w:right="60"/>
              <w:jc w:val="right"/>
              <w:rPr>
                <w:rFonts w:eastAsia="Calibri"/>
                <w:color w:val="000000"/>
                <w:sz w:val="24"/>
                <w:szCs w:val="24"/>
              </w:rPr>
            </w:pPr>
          </w:p>
          <w:p w14:paraId="6355CE36" w14:textId="77777777" w:rsidR="00D557A2" w:rsidRDefault="00D557A2">
            <w:pPr>
              <w:widowControl/>
              <w:autoSpaceDE/>
              <w:autoSpaceDN/>
              <w:adjustRightInd w:val="0"/>
              <w:spacing w:line="320" w:lineRule="atLeast"/>
              <w:ind w:right="60"/>
              <w:rPr>
                <w:rFonts w:eastAsia="Calibri"/>
                <w:color w:val="000000"/>
                <w:sz w:val="24"/>
                <w:szCs w:val="24"/>
              </w:rPr>
            </w:pPr>
          </w:p>
          <w:p w14:paraId="6DD4E32D" w14:textId="77777777" w:rsidR="00D557A2" w:rsidRDefault="00D557A2">
            <w:pPr>
              <w:widowControl/>
              <w:autoSpaceDE/>
              <w:autoSpaceDN/>
              <w:adjustRightInd w:val="0"/>
              <w:spacing w:line="320" w:lineRule="atLeast"/>
              <w:ind w:right="60"/>
              <w:jc w:val="center"/>
              <w:rPr>
                <w:rFonts w:eastAsia="Calibri"/>
                <w:color w:val="000000"/>
                <w:sz w:val="24"/>
                <w:szCs w:val="24"/>
              </w:rPr>
            </w:pPr>
          </w:p>
        </w:tc>
        <w:tc>
          <w:tcPr>
            <w:tcW w:w="2628" w:type="dxa"/>
          </w:tcPr>
          <w:p w14:paraId="1B1C3554" w14:textId="77777777" w:rsidR="00D557A2" w:rsidRDefault="00D557A2">
            <w:pPr>
              <w:widowControl/>
              <w:autoSpaceDE/>
              <w:autoSpaceDN/>
              <w:adjustRightInd w:val="0"/>
              <w:spacing w:line="320" w:lineRule="atLeast"/>
              <w:ind w:right="60"/>
              <w:rPr>
                <w:rFonts w:eastAsia="Calibri"/>
                <w:color w:val="000000"/>
                <w:sz w:val="24"/>
                <w:szCs w:val="24"/>
              </w:rPr>
            </w:pPr>
          </w:p>
        </w:tc>
        <w:tc>
          <w:tcPr>
            <w:tcW w:w="1862" w:type="dxa"/>
          </w:tcPr>
          <w:p w14:paraId="24369449" w14:textId="77777777" w:rsidR="00D557A2" w:rsidRPr="00500E33" w:rsidRDefault="00D557A2">
            <w:pPr>
              <w:widowControl/>
              <w:autoSpaceDE/>
              <w:autoSpaceDN/>
              <w:adjustRightInd w:val="0"/>
              <w:spacing w:line="320" w:lineRule="atLeast"/>
              <w:ind w:right="60"/>
              <w:rPr>
                <w:rFonts w:eastAsia="Calibri"/>
                <w:color w:val="000000"/>
                <w:sz w:val="24"/>
                <w:szCs w:val="24"/>
                <w:highlight w:val="yellow"/>
              </w:rPr>
            </w:pPr>
          </w:p>
          <w:p w14:paraId="5CE373E8" w14:textId="17641FBB" w:rsidR="00D557A2" w:rsidRPr="00500E33" w:rsidRDefault="00D557A2">
            <w:pPr>
              <w:widowControl/>
              <w:autoSpaceDE/>
              <w:autoSpaceDN/>
              <w:adjustRightInd w:val="0"/>
              <w:spacing w:line="320" w:lineRule="atLeast"/>
              <w:ind w:right="60"/>
              <w:rPr>
                <w:rFonts w:eastAsia="Calibri"/>
                <w:color w:val="000000"/>
                <w:sz w:val="24"/>
                <w:szCs w:val="24"/>
                <w:highlight w:val="yellow"/>
              </w:rPr>
            </w:pPr>
          </w:p>
        </w:tc>
        <w:tc>
          <w:tcPr>
            <w:tcW w:w="2098" w:type="dxa"/>
          </w:tcPr>
          <w:p w14:paraId="1CE27EC0" w14:textId="1468E69F" w:rsidR="00D557A2" w:rsidRPr="00500E33" w:rsidRDefault="00D557A2" w:rsidP="00EA7681">
            <w:pPr>
              <w:widowControl/>
              <w:autoSpaceDE/>
              <w:autoSpaceDN/>
              <w:rPr>
                <w:rFonts w:eastAsia="Calibri"/>
                <w:sz w:val="24"/>
                <w:szCs w:val="24"/>
                <w:highlight w:val="yellow"/>
              </w:rPr>
            </w:pPr>
          </w:p>
        </w:tc>
      </w:tr>
      <w:tr w:rsidR="00D557A2" w14:paraId="1AEEACF8" w14:textId="77777777" w:rsidTr="00041E08">
        <w:trPr>
          <w:gridAfter w:val="1"/>
          <w:wAfter w:w="77" w:type="dxa"/>
          <w:trHeight w:val="351"/>
        </w:trPr>
        <w:tc>
          <w:tcPr>
            <w:tcW w:w="2340" w:type="dxa"/>
            <w:vMerge/>
          </w:tcPr>
          <w:p w14:paraId="07704BD3" w14:textId="77777777" w:rsidR="00D557A2" w:rsidRDefault="00D557A2">
            <w:pPr>
              <w:widowControl/>
              <w:autoSpaceDE/>
              <w:autoSpaceDN/>
              <w:adjustRightInd w:val="0"/>
              <w:spacing w:line="320" w:lineRule="atLeast"/>
              <w:ind w:right="60"/>
              <w:jc w:val="center"/>
              <w:rPr>
                <w:rFonts w:eastAsia="Calibri"/>
                <w:color w:val="000000"/>
                <w:sz w:val="24"/>
                <w:szCs w:val="24"/>
              </w:rPr>
            </w:pPr>
          </w:p>
        </w:tc>
        <w:tc>
          <w:tcPr>
            <w:tcW w:w="2628" w:type="dxa"/>
          </w:tcPr>
          <w:p w14:paraId="7A19928C" w14:textId="77777777" w:rsidR="00D557A2" w:rsidRDefault="00D20CEF">
            <w:pPr>
              <w:widowControl/>
              <w:autoSpaceDE/>
              <w:autoSpaceDN/>
              <w:adjustRightInd w:val="0"/>
              <w:spacing w:line="320" w:lineRule="atLeast"/>
              <w:ind w:right="60"/>
              <w:rPr>
                <w:rFonts w:eastAsia="Calibri"/>
                <w:color w:val="000000"/>
                <w:sz w:val="24"/>
                <w:szCs w:val="24"/>
              </w:rPr>
            </w:pPr>
            <w:r>
              <w:rPr>
                <w:rFonts w:eastAsia="Calibri"/>
                <w:color w:val="000000"/>
                <w:sz w:val="24"/>
                <w:szCs w:val="24"/>
              </w:rPr>
              <w:t>No formal education</w:t>
            </w:r>
          </w:p>
        </w:tc>
        <w:tc>
          <w:tcPr>
            <w:tcW w:w="1862" w:type="dxa"/>
          </w:tcPr>
          <w:p w14:paraId="42180E34" w14:textId="77777777" w:rsidR="00D557A2" w:rsidRDefault="00D20CEF">
            <w:pPr>
              <w:widowControl/>
              <w:autoSpaceDE/>
              <w:autoSpaceDN/>
              <w:adjustRightInd w:val="0"/>
              <w:spacing w:line="320" w:lineRule="atLeast"/>
              <w:ind w:right="60"/>
              <w:rPr>
                <w:rFonts w:eastAsia="Calibri"/>
                <w:color w:val="000000"/>
                <w:sz w:val="24"/>
                <w:szCs w:val="24"/>
              </w:rPr>
            </w:pPr>
            <w:r>
              <w:rPr>
                <w:rFonts w:eastAsia="Calibri"/>
                <w:color w:val="000000"/>
                <w:sz w:val="24"/>
                <w:szCs w:val="24"/>
              </w:rPr>
              <w:t xml:space="preserve">                          66</w:t>
            </w:r>
          </w:p>
        </w:tc>
        <w:tc>
          <w:tcPr>
            <w:tcW w:w="2098" w:type="dxa"/>
          </w:tcPr>
          <w:p w14:paraId="2FE5B8C8" w14:textId="77777777" w:rsidR="00D557A2" w:rsidRDefault="00D20CEF">
            <w:pPr>
              <w:widowControl/>
              <w:autoSpaceDE/>
              <w:autoSpaceDN/>
              <w:adjustRightInd w:val="0"/>
              <w:spacing w:line="320" w:lineRule="atLeast"/>
              <w:ind w:right="60"/>
              <w:jc w:val="center"/>
              <w:rPr>
                <w:rFonts w:eastAsia="Calibri"/>
                <w:color w:val="000000"/>
                <w:sz w:val="24"/>
                <w:szCs w:val="24"/>
              </w:rPr>
            </w:pPr>
            <w:r>
              <w:rPr>
                <w:rFonts w:eastAsia="Calibri"/>
                <w:color w:val="000000"/>
                <w:sz w:val="24"/>
                <w:szCs w:val="24"/>
              </w:rPr>
              <w:t xml:space="preserve">            18.3</w:t>
            </w:r>
          </w:p>
        </w:tc>
      </w:tr>
      <w:tr w:rsidR="00D557A2" w14:paraId="0805B07F" w14:textId="77777777" w:rsidTr="00041E08">
        <w:trPr>
          <w:gridAfter w:val="1"/>
          <w:wAfter w:w="77" w:type="dxa"/>
          <w:trHeight w:val="376"/>
        </w:trPr>
        <w:tc>
          <w:tcPr>
            <w:tcW w:w="2340" w:type="dxa"/>
            <w:vMerge/>
          </w:tcPr>
          <w:p w14:paraId="516E778A" w14:textId="77777777" w:rsidR="00D557A2" w:rsidRDefault="00D557A2">
            <w:pPr>
              <w:widowControl/>
              <w:autoSpaceDE/>
              <w:autoSpaceDN/>
              <w:adjustRightInd w:val="0"/>
              <w:spacing w:line="320" w:lineRule="atLeast"/>
              <w:ind w:right="60"/>
              <w:jc w:val="center"/>
              <w:rPr>
                <w:rFonts w:eastAsia="Calibri"/>
                <w:color w:val="000000"/>
                <w:sz w:val="24"/>
                <w:szCs w:val="24"/>
              </w:rPr>
            </w:pPr>
          </w:p>
        </w:tc>
        <w:tc>
          <w:tcPr>
            <w:tcW w:w="2628" w:type="dxa"/>
          </w:tcPr>
          <w:p w14:paraId="15ECD3FC" w14:textId="77777777" w:rsidR="00D557A2" w:rsidRDefault="00D20CEF">
            <w:pPr>
              <w:widowControl/>
              <w:autoSpaceDE/>
              <w:autoSpaceDN/>
              <w:adjustRightInd w:val="0"/>
              <w:spacing w:line="320" w:lineRule="atLeast"/>
              <w:ind w:right="60"/>
              <w:rPr>
                <w:rFonts w:eastAsia="Calibri"/>
                <w:color w:val="000000"/>
                <w:sz w:val="24"/>
                <w:szCs w:val="24"/>
              </w:rPr>
            </w:pPr>
            <w:r>
              <w:rPr>
                <w:rFonts w:eastAsia="Calibri"/>
                <w:color w:val="000000"/>
                <w:sz w:val="24"/>
                <w:szCs w:val="24"/>
              </w:rPr>
              <w:t>Primary education</w:t>
            </w:r>
          </w:p>
        </w:tc>
        <w:tc>
          <w:tcPr>
            <w:tcW w:w="1862" w:type="dxa"/>
          </w:tcPr>
          <w:p w14:paraId="398D1EC6" w14:textId="77777777" w:rsidR="00D557A2" w:rsidRDefault="00D20CEF">
            <w:pPr>
              <w:widowControl/>
              <w:autoSpaceDE/>
              <w:autoSpaceDN/>
              <w:adjustRightInd w:val="0"/>
              <w:spacing w:line="320" w:lineRule="atLeast"/>
              <w:ind w:right="60"/>
              <w:jc w:val="center"/>
              <w:rPr>
                <w:rFonts w:eastAsia="Calibri"/>
                <w:color w:val="000000"/>
                <w:sz w:val="24"/>
                <w:szCs w:val="24"/>
              </w:rPr>
            </w:pPr>
            <w:r>
              <w:rPr>
                <w:rFonts w:eastAsia="Calibri"/>
                <w:color w:val="000000"/>
                <w:sz w:val="24"/>
                <w:szCs w:val="24"/>
              </w:rPr>
              <w:t xml:space="preserve">                   90 </w:t>
            </w:r>
          </w:p>
        </w:tc>
        <w:tc>
          <w:tcPr>
            <w:tcW w:w="2098" w:type="dxa"/>
          </w:tcPr>
          <w:p w14:paraId="75E25C8E" w14:textId="77777777" w:rsidR="00D557A2" w:rsidRDefault="00D20CEF">
            <w:pPr>
              <w:widowControl/>
              <w:autoSpaceDE/>
              <w:autoSpaceDN/>
              <w:adjustRightInd w:val="0"/>
              <w:spacing w:line="320" w:lineRule="atLeast"/>
              <w:ind w:right="60"/>
              <w:jc w:val="center"/>
              <w:rPr>
                <w:rFonts w:eastAsia="Calibri"/>
                <w:color w:val="000000"/>
                <w:sz w:val="24"/>
                <w:szCs w:val="24"/>
              </w:rPr>
            </w:pPr>
            <w:r>
              <w:rPr>
                <w:rFonts w:eastAsia="Calibri"/>
                <w:color w:val="000000"/>
                <w:sz w:val="24"/>
                <w:szCs w:val="24"/>
              </w:rPr>
              <w:t xml:space="preserve">                   25.0</w:t>
            </w:r>
          </w:p>
        </w:tc>
      </w:tr>
      <w:tr w:rsidR="00D557A2" w14:paraId="0D07F672" w14:textId="77777777" w:rsidTr="00041E08">
        <w:trPr>
          <w:gridAfter w:val="1"/>
          <w:wAfter w:w="77" w:type="dxa"/>
          <w:trHeight w:val="251"/>
        </w:trPr>
        <w:tc>
          <w:tcPr>
            <w:tcW w:w="2340" w:type="dxa"/>
            <w:vMerge/>
          </w:tcPr>
          <w:p w14:paraId="5D50A3D2" w14:textId="77777777" w:rsidR="00D557A2" w:rsidRDefault="00D557A2">
            <w:pPr>
              <w:widowControl/>
              <w:autoSpaceDE/>
              <w:autoSpaceDN/>
              <w:adjustRightInd w:val="0"/>
              <w:spacing w:line="320" w:lineRule="atLeast"/>
              <w:ind w:right="60"/>
              <w:jc w:val="center"/>
              <w:rPr>
                <w:rFonts w:eastAsia="Calibri"/>
                <w:color w:val="000000"/>
                <w:sz w:val="24"/>
                <w:szCs w:val="24"/>
              </w:rPr>
            </w:pPr>
          </w:p>
        </w:tc>
        <w:tc>
          <w:tcPr>
            <w:tcW w:w="2628" w:type="dxa"/>
          </w:tcPr>
          <w:p w14:paraId="79A98527" w14:textId="77777777" w:rsidR="00D557A2" w:rsidRDefault="00D20CEF">
            <w:pPr>
              <w:widowControl/>
              <w:autoSpaceDE/>
              <w:autoSpaceDN/>
              <w:adjustRightInd w:val="0"/>
              <w:spacing w:line="320" w:lineRule="atLeast"/>
              <w:ind w:right="60"/>
              <w:rPr>
                <w:rFonts w:eastAsia="Calibri"/>
                <w:color w:val="000000"/>
                <w:sz w:val="24"/>
                <w:szCs w:val="24"/>
              </w:rPr>
            </w:pPr>
            <w:r>
              <w:rPr>
                <w:rFonts w:eastAsia="Calibri"/>
                <w:color w:val="000000"/>
                <w:sz w:val="24"/>
                <w:szCs w:val="24"/>
              </w:rPr>
              <w:t xml:space="preserve">Secondary school </w:t>
            </w:r>
          </w:p>
        </w:tc>
        <w:tc>
          <w:tcPr>
            <w:tcW w:w="1862" w:type="dxa"/>
          </w:tcPr>
          <w:p w14:paraId="77662F83" w14:textId="77777777" w:rsidR="00D557A2" w:rsidRDefault="00D20CEF">
            <w:pPr>
              <w:widowControl/>
              <w:autoSpaceDE/>
              <w:autoSpaceDN/>
              <w:adjustRightInd w:val="0"/>
              <w:spacing w:line="320" w:lineRule="atLeast"/>
              <w:ind w:right="60"/>
              <w:rPr>
                <w:rFonts w:eastAsia="Calibri"/>
                <w:color w:val="000000"/>
                <w:sz w:val="24"/>
                <w:szCs w:val="24"/>
              </w:rPr>
            </w:pPr>
            <w:r>
              <w:rPr>
                <w:rFonts w:eastAsia="Calibri"/>
                <w:color w:val="000000"/>
                <w:sz w:val="24"/>
                <w:szCs w:val="24"/>
              </w:rPr>
              <w:t xml:space="preserve">                    101</w:t>
            </w:r>
          </w:p>
        </w:tc>
        <w:tc>
          <w:tcPr>
            <w:tcW w:w="2098" w:type="dxa"/>
          </w:tcPr>
          <w:p w14:paraId="2639A8A8" w14:textId="77777777" w:rsidR="00D557A2" w:rsidRDefault="00D20CEF">
            <w:pPr>
              <w:widowControl/>
              <w:autoSpaceDE/>
              <w:autoSpaceDN/>
              <w:adjustRightInd w:val="0"/>
              <w:spacing w:line="320" w:lineRule="atLeast"/>
              <w:ind w:right="60"/>
              <w:jc w:val="center"/>
              <w:rPr>
                <w:rFonts w:eastAsia="Calibri"/>
                <w:color w:val="000000"/>
                <w:sz w:val="24"/>
                <w:szCs w:val="24"/>
              </w:rPr>
            </w:pPr>
            <w:r>
              <w:rPr>
                <w:rFonts w:eastAsia="Calibri"/>
                <w:color w:val="000000"/>
                <w:sz w:val="24"/>
                <w:szCs w:val="24"/>
              </w:rPr>
              <w:t>28.1</w:t>
            </w:r>
          </w:p>
        </w:tc>
      </w:tr>
      <w:tr w:rsidR="00D557A2" w14:paraId="611649F4" w14:textId="77777777" w:rsidTr="00041E08">
        <w:trPr>
          <w:gridAfter w:val="1"/>
          <w:wAfter w:w="77" w:type="dxa"/>
          <w:trHeight w:val="255"/>
        </w:trPr>
        <w:tc>
          <w:tcPr>
            <w:tcW w:w="2340" w:type="dxa"/>
            <w:vMerge/>
          </w:tcPr>
          <w:p w14:paraId="05863CD9" w14:textId="77777777" w:rsidR="00D557A2" w:rsidRDefault="00D557A2">
            <w:pPr>
              <w:widowControl/>
              <w:autoSpaceDE/>
              <w:autoSpaceDN/>
              <w:adjustRightInd w:val="0"/>
              <w:spacing w:line="320" w:lineRule="atLeast"/>
              <w:ind w:right="60"/>
              <w:jc w:val="right"/>
              <w:rPr>
                <w:rFonts w:eastAsia="Calibri"/>
                <w:color w:val="000000"/>
                <w:sz w:val="24"/>
                <w:szCs w:val="24"/>
              </w:rPr>
            </w:pPr>
          </w:p>
        </w:tc>
        <w:tc>
          <w:tcPr>
            <w:tcW w:w="2628" w:type="dxa"/>
          </w:tcPr>
          <w:p w14:paraId="09D9049C" w14:textId="77777777" w:rsidR="00D557A2" w:rsidRDefault="00D20CEF">
            <w:pPr>
              <w:widowControl/>
              <w:autoSpaceDE/>
              <w:autoSpaceDN/>
              <w:rPr>
                <w:rFonts w:eastAsia="Calibri"/>
                <w:color w:val="000000"/>
                <w:sz w:val="24"/>
                <w:szCs w:val="24"/>
              </w:rPr>
            </w:pPr>
            <w:r>
              <w:rPr>
                <w:rFonts w:eastAsia="Calibri"/>
                <w:color w:val="000000"/>
                <w:sz w:val="24"/>
                <w:szCs w:val="24"/>
              </w:rPr>
              <w:t>Diploma</w:t>
            </w:r>
          </w:p>
        </w:tc>
        <w:tc>
          <w:tcPr>
            <w:tcW w:w="1862" w:type="dxa"/>
          </w:tcPr>
          <w:p w14:paraId="65929BDA" w14:textId="77777777" w:rsidR="00D557A2" w:rsidRDefault="00D20CEF">
            <w:pPr>
              <w:widowControl/>
              <w:autoSpaceDE/>
              <w:autoSpaceDN/>
              <w:rPr>
                <w:rFonts w:eastAsia="Calibri"/>
                <w:color w:val="000000"/>
                <w:sz w:val="24"/>
                <w:szCs w:val="24"/>
              </w:rPr>
            </w:pPr>
            <w:r>
              <w:rPr>
                <w:rFonts w:eastAsia="Calibri"/>
                <w:color w:val="000000"/>
                <w:sz w:val="24"/>
                <w:szCs w:val="24"/>
              </w:rPr>
              <w:t xml:space="preserve">                        </w:t>
            </w:r>
            <w:r>
              <w:rPr>
                <w:rFonts w:eastAsia="Calibri"/>
                <w:color w:val="000000"/>
                <w:sz w:val="24"/>
                <w:szCs w:val="24"/>
              </w:rPr>
              <w:lastRenderedPageBreak/>
              <w:t>55</w:t>
            </w:r>
          </w:p>
        </w:tc>
        <w:tc>
          <w:tcPr>
            <w:tcW w:w="2098" w:type="dxa"/>
          </w:tcPr>
          <w:p w14:paraId="4471E977" w14:textId="3AD20BEE" w:rsidR="00D557A2" w:rsidRDefault="00D20CEF">
            <w:pPr>
              <w:widowControl/>
              <w:autoSpaceDE/>
              <w:autoSpaceDN/>
              <w:rPr>
                <w:rFonts w:eastAsia="Calibri"/>
                <w:color w:val="000000"/>
                <w:sz w:val="24"/>
                <w:szCs w:val="24"/>
              </w:rPr>
            </w:pPr>
            <w:r>
              <w:rPr>
                <w:rFonts w:eastAsia="Calibri"/>
                <w:color w:val="000000"/>
                <w:sz w:val="24"/>
                <w:szCs w:val="24"/>
              </w:rPr>
              <w:lastRenderedPageBreak/>
              <w:t xml:space="preserve">                                </w:t>
            </w:r>
            <w:r w:rsidR="00F64110">
              <w:rPr>
                <w:rFonts w:eastAsia="Calibri"/>
                <w:color w:val="000000"/>
                <w:sz w:val="24"/>
                <w:szCs w:val="24"/>
              </w:rPr>
              <w:t xml:space="preserve">   </w:t>
            </w:r>
            <w:r>
              <w:rPr>
                <w:rFonts w:eastAsia="Calibri"/>
                <w:color w:val="000000"/>
                <w:sz w:val="24"/>
                <w:szCs w:val="24"/>
              </w:rPr>
              <w:lastRenderedPageBreak/>
              <w:t>15.3</w:t>
            </w:r>
          </w:p>
        </w:tc>
      </w:tr>
      <w:tr w:rsidR="00D557A2" w14:paraId="2D16992C" w14:textId="77777777" w:rsidTr="00041E08">
        <w:trPr>
          <w:gridAfter w:val="1"/>
          <w:wAfter w:w="77" w:type="dxa"/>
          <w:trHeight w:val="368"/>
        </w:trPr>
        <w:tc>
          <w:tcPr>
            <w:tcW w:w="2340" w:type="dxa"/>
            <w:vMerge/>
          </w:tcPr>
          <w:p w14:paraId="2F1FF9AC" w14:textId="77777777" w:rsidR="00D557A2" w:rsidRDefault="00D557A2">
            <w:pPr>
              <w:widowControl/>
              <w:autoSpaceDE/>
              <w:autoSpaceDN/>
              <w:adjustRightInd w:val="0"/>
              <w:spacing w:line="320" w:lineRule="atLeast"/>
              <w:ind w:right="60"/>
              <w:jc w:val="right"/>
              <w:rPr>
                <w:rFonts w:eastAsia="Calibri"/>
                <w:color w:val="000000"/>
                <w:sz w:val="24"/>
                <w:szCs w:val="24"/>
              </w:rPr>
            </w:pPr>
          </w:p>
        </w:tc>
        <w:tc>
          <w:tcPr>
            <w:tcW w:w="2628" w:type="dxa"/>
          </w:tcPr>
          <w:p w14:paraId="78BA01C4" w14:textId="77777777" w:rsidR="00D557A2" w:rsidRDefault="00D20CEF">
            <w:pPr>
              <w:widowControl/>
              <w:autoSpaceDE/>
              <w:autoSpaceDN/>
              <w:rPr>
                <w:rFonts w:eastAsia="Calibri"/>
                <w:color w:val="000000"/>
                <w:sz w:val="24"/>
                <w:szCs w:val="24"/>
              </w:rPr>
            </w:pPr>
            <w:r>
              <w:rPr>
                <w:rFonts w:eastAsia="Calibri"/>
                <w:color w:val="000000"/>
                <w:sz w:val="24"/>
                <w:szCs w:val="24"/>
              </w:rPr>
              <w:t xml:space="preserve">Degree or above </w:t>
            </w:r>
          </w:p>
        </w:tc>
        <w:tc>
          <w:tcPr>
            <w:tcW w:w="1862" w:type="dxa"/>
          </w:tcPr>
          <w:p w14:paraId="12E2A495" w14:textId="77777777" w:rsidR="00D557A2" w:rsidRDefault="00D20CEF">
            <w:pPr>
              <w:widowControl/>
              <w:autoSpaceDE/>
              <w:autoSpaceDN/>
              <w:rPr>
                <w:rFonts w:eastAsia="Calibri"/>
                <w:color w:val="000000"/>
                <w:sz w:val="24"/>
                <w:szCs w:val="24"/>
              </w:rPr>
            </w:pPr>
            <w:r>
              <w:rPr>
                <w:rFonts w:eastAsia="Calibri"/>
                <w:color w:val="000000"/>
                <w:sz w:val="24"/>
                <w:szCs w:val="24"/>
              </w:rPr>
              <w:t xml:space="preserve">                       48</w:t>
            </w:r>
          </w:p>
        </w:tc>
        <w:tc>
          <w:tcPr>
            <w:tcW w:w="2098" w:type="dxa"/>
          </w:tcPr>
          <w:p w14:paraId="1BD09CA8" w14:textId="77777777" w:rsidR="00D557A2" w:rsidRDefault="00D20CEF">
            <w:pPr>
              <w:widowControl/>
              <w:autoSpaceDE/>
              <w:autoSpaceDN/>
              <w:rPr>
                <w:rFonts w:eastAsia="Calibri"/>
                <w:color w:val="000000"/>
                <w:sz w:val="24"/>
                <w:szCs w:val="24"/>
              </w:rPr>
            </w:pPr>
            <w:r>
              <w:rPr>
                <w:rFonts w:eastAsia="Calibri"/>
                <w:color w:val="000000"/>
                <w:sz w:val="24"/>
                <w:szCs w:val="24"/>
              </w:rPr>
              <w:t xml:space="preserve">                               13.3</w:t>
            </w:r>
          </w:p>
        </w:tc>
      </w:tr>
      <w:tr w:rsidR="00D557A2" w14:paraId="7849AC8B" w14:textId="77777777" w:rsidTr="00041E08">
        <w:trPr>
          <w:gridAfter w:val="1"/>
          <w:wAfter w:w="77" w:type="dxa"/>
          <w:trHeight w:val="335"/>
        </w:trPr>
        <w:tc>
          <w:tcPr>
            <w:tcW w:w="2340" w:type="dxa"/>
            <w:vMerge/>
          </w:tcPr>
          <w:p w14:paraId="56FEF30B" w14:textId="77777777" w:rsidR="00D557A2" w:rsidRDefault="00D557A2">
            <w:pPr>
              <w:widowControl/>
              <w:autoSpaceDE/>
              <w:autoSpaceDN/>
              <w:adjustRightInd w:val="0"/>
              <w:spacing w:line="320" w:lineRule="atLeast"/>
              <w:ind w:right="60"/>
              <w:jc w:val="center"/>
              <w:rPr>
                <w:rFonts w:eastAsia="Calibri"/>
                <w:color w:val="000000"/>
                <w:sz w:val="24"/>
                <w:szCs w:val="24"/>
              </w:rPr>
            </w:pPr>
          </w:p>
        </w:tc>
        <w:tc>
          <w:tcPr>
            <w:tcW w:w="2628" w:type="dxa"/>
          </w:tcPr>
          <w:p w14:paraId="0DBEC078" w14:textId="77777777" w:rsidR="00D557A2" w:rsidRDefault="00D20CEF">
            <w:pPr>
              <w:widowControl/>
              <w:autoSpaceDE/>
              <w:autoSpaceDN/>
              <w:rPr>
                <w:rFonts w:eastAsia="Calibri"/>
                <w:color w:val="000000"/>
                <w:sz w:val="24"/>
                <w:szCs w:val="24"/>
              </w:rPr>
            </w:pPr>
            <w:r>
              <w:rPr>
                <w:rFonts w:eastAsia="Calibri"/>
                <w:color w:val="000000"/>
                <w:sz w:val="24"/>
                <w:szCs w:val="24"/>
              </w:rPr>
              <w:t>Total</w:t>
            </w:r>
          </w:p>
        </w:tc>
        <w:tc>
          <w:tcPr>
            <w:tcW w:w="1862" w:type="dxa"/>
          </w:tcPr>
          <w:p w14:paraId="69EA7C68" w14:textId="77777777" w:rsidR="00D557A2" w:rsidRDefault="00D20CEF">
            <w:pPr>
              <w:widowControl/>
              <w:autoSpaceDE/>
              <w:autoSpaceDN/>
              <w:rPr>
                <w:rFonts w:eastAsia="Calibri"/>
                <w:color w:val="000000"/>
                <w:sz w:val="24"/>
                <w:szCs w:val="24"/>
              </w:rPr>
            </w:pPr>
            <w:r>
              <w:rPr>
                <w:rFonts w:eastAsia="Calibri"/>
                <w:color w:val="000000"/>
                <w:sz w:val="24"/>
                <w:szCs w:val="24"/>
              </w:rPr>
              <w:t xml:space="preserve">                        3 60</w:t>
            </w:r>
          </w:p>
        </w:tc>
        <w:tc>
          <w:tcPr>
            <w:tcW w:w="2098" w:type="dxa"/>
          </w:tcPr>
          <w:p w14:paraId="63B38030" w14:textId="77777777" w:rsidR="00D557A2" w:rsidRDefault="00D20CEF">
            <w:pPr>
              <w:widowControl/>
              <w:autoSpaceDE/>
              <w:autoSpaceDN/>
              <w:rPr>
                <w:rFonts w:eastAsia="Calibri"/>
                <w:color w:val="000000"/>
                <w:sz w:val="24"/>
                <w:szCs w:val="24"/>
              </w:rPr>
            </w:pPr>
            <w:r>
              <w:rPr>
                <w:rFonts w:eastAsia="Calibri"/>
                <w:color w:val="000000"/>
                <w:sz w:val="24"/>
                <w:szCs w:val="24"/>
              </w:rPr>
              <w:t xml:space="preserve">                                100</w:t>
            </w:r>
          </w:p>
        </w:tc>
      </w:tr>
    </w:tbl>
    <w:p w14:paraId="3D6D3B0B" w14:textId="77777777" w:rsidR="00041E08" w:rsidRDefault="00D20CEF" w:rsidP="00041E08">
      <w:pPr>
        <w:widowControl/>
        <w:autoSpaceDE/>
        <w:autoSpaceDN/>
        <w:spacing w:line="360" w:lineRule="auto"/>
        <w:outlineLvl w:val="2"/>
        <w:rPr>
          <w:b/>
          <w:bCs/>
          <w:sz w:val="24"/>
          <w:szCs w:val="27"/>
        </w:rPr>
      </w:pPr>
      <w:r>
        <w:rPr>
          <w:b/>
          <w:bCs/>
          <w:sz w:val="24"/>
          <w:szCs w:val="27"/>
        </w:rPr>
        <w:t xml:space="preserve">                               </w:t>
      </w:r>
      <w:bookmarkStart w:id="145" w:name="_Toc229920666"/>
      <w:bookmarkStart w:id="146" w:name="_Toc229948206"/>
    </w:p>
    <w:p w14:paraId="227EFA3A" w14:textId="77777777" w:rsidR="00D557A2" w:rsidRDefault="00D20CEF" w:rsidP="00041E08">
      <w:pPr>
        <w:widowControl/>
        <w:autoSpaceDE/>
        <w:autoSpaceDN/>
        <w:spacing w:line="360" w:lineRule="auto"/>
        <w:outlineLvl w:val="2"/>
        <w:rPr>
          <w:b/>
          <w:bCs/>
          <w:sz w:val="24"/>
          <w:szCs w:val="27"/>
        </w:rPr>
      </w:pPr>
      <w:r>
        <w:rPr>
          <w:b/>
          <w:bCs/>
          <w:sz w:val="24"/>
          <w:szCs w:val="27"/>
        </w:rPr>
        <w:t xml:space="preserve">Source: </w:t>
      </w:r>
      <w:r>
        <w:rPr>
          <w:bCs/>
          <w:sz w:val="24"/>
          <w:szCs w:val="27"/>
        </w:rPr>
        <w:t>Stata output result, 2026</w:t>
      </w:r>
      <w:bookmarkEnd w:id="145"/>
      <w:bookmarkEnd w:id="146"/>
    </w:p>
    <w:p w14:paraId="7C5245C1" w14:textId="77777777" w:rsidR="00D557A2" w:rsidRDefault="00D20CEF">
      <w:pPr>
        <w:widowControl/>
        <w:autoSpaceDE/>
        <w:autoSpaceDN/>
        <w:spacing w:line="360" w:lineRule="auto"/>
        <w:jc w:val="both"/>
        <w:rPr>
          <w:sz w:val="24"/>
          <w:szCs w:val="24"/>
        </w:rPr>
      </w:pPr>
      <w:r>
        <w:rPr>
          <w:sz w:val="24"/>
          <w:szCs w:val="24"/>
        </w:rPr>
        <w:t xml:space="preserve">The above table </w:t>
      </w:r>
      <w:r>
        <w:rPr>
          <w:rFonts w:eastAsia="Calibri"/>
          <w:bCs/>
          <w:sz w:val="24"/>
          <w:szCs w:val="23"/>
        </w:rPr>
        <w:t>4.1</w:t>
      </w:r>
      <w:r>
        <w:rPr>
          <w:sz w:val="28"/>
          <w:szCs w:val="24"/>
        </w:rPr>
        <w:t xml:space="preserve"> </w:t>
      </w:r>
      <w:r>
        <w:rPr>
          <w:sz w:val="24"/>
          <w:szCs w:val="24"/>
        </w:rPr>
        <w:t xml:space="preserve">reveals that out of 360 surveyed households in Nekemte city, </w:t>
      </w:r>
      <w:r>
        <w:rPr>
          <w:bCs/>
          <w:sz w:val="24"/>
          <w:szCs w:val="24"/>
        </w:rPr>
        <w:t>53.9% are male-headed</w:t>
      </w:r>
      <w:r>
        <w:rPr>
          <w:sz w:val="24"/>
          <w:szCs w:val="24"/>
        </w:rPr>
        <w:t xml:space="preserve"> (194 households), while </w:t>
      </w:r>
      <w:r>
        <w:rPr>
          <w:bCs/>
          <w:sz w:val="24"/>
          <w:szCs w:val="24"/>
        </w:rPr>
        <w:t>46.1% are female-headed</w:t>
      </w:r>
      <w:r>
        <w:rPr>
          <w:sz w:val="24"/>
          <w:szCs w:val="24"/>
        </w:rPr>
        <w:t xml:space="preserve"> (166 households). This near balance suggests that both genders play significant roles in household financial decisions. Gender may influence saving behavior through differences in income sources, financial priorities, or access to financial services. The age distribution shows that the majority of household heads fall within the </w:t>
      </w:r>
      <w:r>
        <w:rPr>
          <w:bCs/>
          <w:sz w:val="24"/>
          <w:szCs w:val="24"/>
        </w:rPr>
        <w:t>31–40 age group (33.1%)</w:t>
      </w:r>
      <w:r>
        <w:rPr>
          <w:sz w:val="24"/>
          <w:szCs w:val="24"/>
        </w:rPr>
        <w:t xml:space="preserve">, followed by </w:t>
      </w:r>
      <w:r>
        <w:rPr>
          <w:bCs/>
          <w:sz w:val="24"/>
          <w:szCs w:val="24"/>
        </w:rPr>
        <w:t>41–50 (24.7%)</w:t>
      </w:r>
      <w:r>
        <w:rPr>
          <w:sz w:val="24"/>
          <w:szCs w:val="24"/>
        </w:rPr>
        <w:t xml:space="preserve"> and </w:t>
      </w:r>
      <w:r>
        <w:rPr>
          <w:bCs/>
          <w:sz w:val="24"/>
          <w:szCs w:val="24"/>
        </w:rPr>
        <w:t>20–30 (16.1%)</w:t>
      </w:r>
      <w:r>
        <w:rPr>
          <w:sz w:val="24"/>
          <w:szCs w:val="24"/>
        </w:rPr>
        <w:t xml:space="preserve">. Older age groups </w:t>
      </w:r>
      <w:r>
        <w:rPr>
          <w:bCs/>
          <w:sz w:val="24"/>
          <w:szCs w:val="24"/>
        </w:rPr>
        <w:t>51–60 (15.0%)</w:t>
      </w:r>
      <w:r>
        <w:rPr>
          <w:sz w:val="24"/>
          <w:szCs w:val="24"/>
        </w:rPr>
        <w:t xml:space="preserve"> and </w:t>
      </w:r>
      <w:r>
        <w:rPr>
          <w:bCs/>
          <w:sz w:val="24"/>
          <w:szCs w:val="24"/>
        </w:rPr>
        <w:t>above 61 (11.1%)</w:t>
      </w:r>
      <w:r>
        <w:rPr>
          <w:sz w:val="24"/>
          <w:szCs w:val="24"/>
        </w:rPr>
        <w:t xml:space="preserve"> make up a smaller share. This pattern implies that most households are led by individuals in their economically active years, which may positively influence saving behavior due to stable income and future planning. Among the respondents, </w:t>
      </w:r>
      <w:r>
        <w:rPr>
          <w:bCs/>
          <w:sz w:val="24"/>
          <w:szCs w:val="24"/>
        </w:rPr>
        <w:t>45.3% are married</w:t>
      </w:r>
      <w:r>
        <w:rPr>
          <w:sz w:val="24"/>
          <w:szCs w:val="24"/>
        </w:rPr>
        <w:t xml:space="preserve">, </w:t>
      </w:r>
      <w:r>
        <w:rPr>
          <w:bCs/>
          <w:sz w:val="24"/>
          <w:szCs w:val="24"/>
        </w:rPr>
        <w:t>27.2% are single</w:t>
      </w:r>
      <w:r>
        <w:rPr>
          <w:sz w:val="24"/>
          <w:szCs w:val="24"/>
        </w:rPr>
        <w:t xml:space="preserve">, </w:t>
      </w:r>
      <w:r>
        <w:rPr>
          <w:bCs/>
          <w:sz w:val="24"/>
          <w:szCs w:val="24"/>
        </w:rPr>
        <w:t>18.1% are divorced</w:t>
      </w:r>
      <w:r>
        <w:rPr>
          <w:sz w:val="24"/>
          <w:szCs w:val="24"/>
        </w:rPr>
        <w:t xml:space="preserve">, and </w:t>
      </w:r>
      <w:r>
        <w:rPr>
          <w:bCs/>
          <w:sz w:val="24"/>
          <w:szCs w:val="24"/>
        </w:rPr>
        <w:t>9.4% are widowed.</w:t>
      </w:r>
      <w:r>
        <w:rPr>
          <w:sz w:val="24"/>
          <w:szCs w:val="24"/>
        </w:rPr>
        <w:t xml:space="preserve"> Married households form the largest group, which may reflect more stable family structures and shared financial responsibilities. Marital status can affect saving behavior through household size, income pooling, and long-term financial goals.</w:t>
      </w:r>
    </w:p>
    <w:p w14:paraId="7B4AF046" w14:textId="77777777" w:rsidR="00D557A2" w:rsidRDefault="00D20CEF">
      <w:pPr>
        <w:widowControl/>
        <w:autoSpaceDE/>
        <w:autoSpaceDN/>
        <w:spacing w:line="360" w:lineRule="auto"/>
        <w:jc w:val="both"/>
        <w:rPr>
          <w:sz w:val="24"/>
          <w:szCs w:val="24"/>
        </w:rPr>
      </w:pPr>
      <w:r>
        <w:rPr>
          <w:sz w:val="24"/>
          <w:szCs w:val="24"/>
        </w:rPr>
        <w:t xml:space="preserve">The most common family size is </w:t>
      </w:r>
      <w:r>
        <w:rPr>
          <w:bCs/>
          <w:sz w:val="24"/>
          <w:szCs w:val="24"/>
        </w:rPr>
        <w:t>4–6 members (42.2%)</w:t>
      </w:r>
      <w:r>
        <w:rPr>
          <w:sz w:val="24"/>
          <w:szCs w:val="24"/>
        </w:rPr>
        <w:t xml:space="preserve">, followed by </w:t>
      </w:r>
      <w:r>
        <w:rPr>
          <w:bCs/>
          <w:sz w:val="24"/>
          <w:szCs w:val="24"/>
        </w:rPr>
        <w:t>7–9 members (22.2%)</w:t>
      </w:r>
      <w:r>
        <w:rPr>
          <w:sz w:val="24"/>
          <w:szCs w:val="24"/>
        </w:rPr>
        <w:t xml:space="preserve">, </w:t>
      </w:r>
      <w:r>
        <w:rPr>
          <w:bCs/>
          <w:sz w:val="24"/>
          <w:szCs w:val="24"/>
        </w:rPr>
        <w:t>1–3 members (24.4%)</w:t>
      </w:r>
      <w:r>
        <w:rPr>
          <w:sz w:val="24"/>
          <w:szCs w:val="24"/>
        </w:rPr>
        <w:t xml:space="preserve">, and </w:t>
      </w:r>
      <w:r>
        <w:rPr>
          <w:bCs/>
          <w:sz w:val="24"/>
          <w:szCs w:val="24"/>
        </w:rPr>
        <w:t>more than 9 members (11.1%)</w:t>
      </w:r>
      <w:r>
        <w:rPr>
          <w:sz w:val="24"/>
          <w:szCs w:val="24"/>
        </w:rPr>
        <w:t xml:space="preserve">. Larger family sizes may increase consumption needs and reduce saving capacity, while smaller families might have more disposable income available for saving. This variable is crucial for understanding dependency ratios and financial strain. Education levels vary, with </w:t>
      </w:r>
      <w:r>
        <w:rPr>
          <w:bCs/>
          <w:sz w:val="24"/>
          <w:szCs w:val="24"/>
        </w:rPr>
        <w:t>secondary school (28.1%)</w:t>
      </w:r>
      <w:r>
        <w:rPr>
          <w:sz w:val="24"/>
          <w:szCs w:val="24"/>
        </w:rPr>
        <w:t xml:space="preserve"> being the most common, followed by </w:t>
      </w:r>
      <w:r>
        <w:rPr>
          <w:bCs/>
          <w:sz w:val="24"/>
          <w:szCs w:val="24"/>
        </w:rPr>
        <w:t>primary education (25.0%)</w:t>
      </w:r>
      <w:r>
        <w:rPr>
          <w:sz w:val="24"/>
          <w:szCs w:val="24"/>
        </w:rPr>
        <w:t xml:space="preserve">, </w:t>
      </w:r>
      <w:r>
        <w:rPr>
          <w:bCs/>
          <w:sz w:val="24"/>
          <w:szCs w:val="24"/>
        </w:rPr>
        <w:t>no formal education (18.3%)</w:t>
      </w:r>
      <w:r>
        <w:rPr>
          <w:sz w:val="24"/>
          <w:szCs w:val="24"/>
        </w:rPr>
        <w:t xml:space="preserve">, </w:t>
      </w:r>
      <w:r>
        <w:rPr>
          <w:bCs/>
          <w:sz w:val="24"/>
          <w:szCs w:val="24"/>
        </w:rPr>
        <w:t>diploma holders (15.3%)</w:t>
      </w:r>
      <w:r>
        <w:rPr>
          <w:sz w:val="24"/>
          <w:szCs w:val="24"/>
        </w:rPr>
        <w:t xml:space="preserve">, and </w:t>
      </w:r>
      <w:r>
        <w:rPr>
          <w:bCs/>
          <w:sz w:val="24"/>
          <w:szCs w:val="24"/>
        </w:rPr>
        <w:t>degree or above (13.3%)</w:t>
      </w:r>
      <w:r>
        <w:rPr>
          <w:sz w:val="24"/>
          <w:szCs w:val="24"/>
        </w:rPr>
        <w:t>. Higher education levels are generally associated with better financial literacy and income opportunities, which can enhance saving behavior. The presence of educated household heads may indicate greater awareness of financial planning.</w:t>
      </w:r>
    </w:p>
    <w:p w14:paraId="04F0B4AE" w14:textId="77777777" w:rsidR="00D557A2" w:rsidRPr="00041E08" w:rsidRDefault="00D20CEF" w:rsidP="007F3499">
      <w:pPr>
        <w:pStyle w:val="Heading2"/>
        <w:spacing w:before="120" w:after="120" w:line="360" w:lineRule="auto"/>
        <w:ind w:left="0" w:firstLine="0"/>
        <w:rPr>
          <w:rFonts w:eastAsia="Calibri"/>
          <w:sz w:val="24"/>
        </w:rPr>
      </w:pPr>
      <w:bookmarkStart w:id="147" w:name="_Toc229948207"/>
      <w:r w:rsidRPr="00041E08">
        <w:rPr>
          <w:rFonts w:eastAsia="Calibri"/>
          <w:sz w:val="24"/>
        </w:rPr>
        <w:t>4.3 Descriptive statistics result</w:t>
      </w:r>
      <w:bookmarkEnd w:id="147"/>
    </w:p>
    <w:p w14:paraId="21502572" w14:textId="77777777" w:rsidR="00D557A2" w:rsidRDefault="00D20CEF">
      <w:pPr>
        <w:widowControl/>
        <w:adjustRightInd w:val="0"/>
        <w:spacing w:line="360" w:lineRule="auto"/>
        <w:jc w:val="both"/>
        <w:rPr>
          <w:rFonts w:eastAsia="Calibri"/>
          <w:sz w:val="24"/>
          <w:szCs w:val="23"/>
        </w:rPr>
      </w:pPr>
      <w:r>
        <w:rPr>
          <w:rFonts w:eastAsia="Calibri"/>
          <w:sz w:val="24"/>
          <w:szCs w:val="23"/>
        </w:rPr>
        <w:lastRenderedPageBreak/>
        <w:t>Descriptive analysis is largely the study of distribution of one variable. This study provides us with summary of the person and other subjects on any of a multiple of characteristics such as size, composition, efficiency, preferences, etc. This sort of analysis may be in respect of one variable (described as one-dimensional analysis), or in respect of two variables (described as bivariate analysis) (</w:t>
      </w:r>
      <w:proofErr w:type="spellStart"/>
      <w:r>
        <w:rPr>
          <w:rFonts w:eastAsia="Calibri"/>
          <w:sz w:val="24"/>
          <w:szCs w:val="23"/>
        </w:rPr>
        <w:t>C.R.Kotharine</w:t>
      </w:r>
      <w:proofErr w:type="spellEnd"/>
      <w:r>
        <w:rPr>
          <w:rFonts w:eastAsia="Calibri"/>
          <w:sz w:val="24"/>
          <w:szCs w:val="23"/>
        </w:rPr>
        <w:t>, 2004).</w:t>
      </w:r>
    </w:p>
    <w:p w14:paraId="1AB93CAA" w14:textId="77777777" w:rsidR="007F3499" w:rsidRDefault="007F3499">
      <w:pPr>
        <w:widowControl/>
        <w:adjustRightInd w:val="0"/>
        <w:spacing w:line="360" w:lineRule="auto"/>
        <w:jc w:val="both"/>
        <w:rPr>
          <w:rFonts w:eastAsia="Calibri"/>
          <w:sz w:val="24"/>
          <w:szCs w:val="23"/>
        </w:rPr>
      </w:pPr>
    </w:p>
    <w:tbl>
      <w:tblPr>
        <w:tblW w:w="7863" w:type="dxa"/>
        <w:jc w:val="center"/>
        <w:tblInd w:w="-3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4100"/>
        <w:gridCol w:w="990"/>
        <w:gridCol w:w="973"/>
        <w:gridCol w:w="1800"/>
      </w:tblGrid>
      <w:tr w:rsidR="00D557A2" w14:paraId="2649A2D9" w14:textId="77777777" w:rsidTr="003D601A">
        <w:trPr>
          <w:cantSplit/>
          <w:jc w:val="center"/>
        </w:trPr>
        <w:tc>
          <w:tcPr>
            <w:tcW w:w="7863" w:type="dxa"/>
            <w:gridSpan w:val="4"/>
            <w:tcBorders>
              <w:top w:val="nil"/>
              <w:left w:val="nil"/>
              <w:bottom w:val="single" w:sz="4" w:space="0" w:color="auto"/>
              <w:right w:val="nil"/>
            </w:tcBorders>
            <w:shd w:val="clear" w:color="auto" w:fill="FFFFFF"/>
          </w:tcPr>
          <w:p w14:paraId="4F590CB7" w14:textId="53B020D8" w:rsidR="00D557A2" w:rsidRPr="00087AB2" w:rsidRDefault="00DB6528" w:rsidP="003D601A">
            <w:pPr>
              <w:pStyle w:val="Textbody"/>
              <w:ind w:left="0"/>
              <w:rPr>
                <w:rFonts w:eastAsia="Calibri"/>
                <w:color w:val="000000"/>
              </w:rPr>
            </w:pPr>
            <w:bookmarkStart w:id="148" w:name="_Toc229948036"/>
            <w:r w:rsidRPr="00087AB2">
              <w:t xml:space="preserve">Table </w:t>
            </w:r>
            <w:r w:rsidRPr="00087AB2">
              <w:fldChar w:fldCharType="begin"/>
            </w:r>
            <w:r w:rsidRPr="00087AB2">
              <w:instrText xml:space="preserve"> SEQ Table \* ARABIC </w:instrText>
            </w:r>
            <w:r w:rsidRPr="00087AB2">
              <w:fldChar w:fldCharType="separate"/>
            </w:r>
            <w:r w:rsidR="00A759FD">
              <w:rPr>
                <w:noProof/>
              </w:rPr>
              <w:t>4</w:t>
            </w:r>
            <w:r w:rsidRPr="00087AB2">
              <w:fldChar w:fldCharType="end"/>
            </w:r>
            <w:r w:rsidRPr="00087AB2">
              <w:t xml:space="preserve"> Descriptive Statistics for the explanatory variables of the </w:t>
            </w:r>
            <w:bookmarkEnd w:id="148"/>
            <w:r w:rsidR="003D601A" w:rsidRPr="00087AB2">
              <w:t>study</w:t>
            </w:r>
            <w:r w:rsidR="003D601A">
              <w:t xml:space="preserve"> by ETB</w:t>
            </w:r>
          </w:p>
        </w:tc>
      </w:tr>
      <w:tr w:rsidR="00D557A2" w14:paraId="03462723" w14:textId="77777777" w:rsidTr="003D601A">
        <w:trPr>
          <w:cantSplit/>
          <w:jc w:val="center"/>
        </w:trPr>
        <w:tc>
          <w:tcPr>
            <w:tcW w:w="4100" w:type="dxa"/>
            <w:tcBorders>
              <w:top w:val="single" w:sz="4" w:space="0" w:color="auto"/>
              <w:left w:val="single" w:sz="4" w:space="0" w:color="auto"/>
              <w:bottom w:val="single" w:sz="4" w:space="0" w:color="auto"/>
              <w:right w:val="single" w:sz="4" w:space="0" w:color="auto"/>
            </w:tcBorders>
            <w:shd w:val="clear" w:color="auto" w:fill="FFFFFF"/>
          </w:tcPr>
          <w:p w14:paraId="71F9148E" w14:textId="77777777" w:rsidR="00D557A2" w:rsidRDefault="00D20CEF">
            <w:pPr>
              <w:widowControl/>
              <w:adjustRightInd w:val="0"/>
              <w:spacing w:line="360" w:lineRule="auto"/>
              <w:ind w:right="60"/>
              <w:rPr>
                <w:rFonts w:eastAsia="Calibri"/>
                <w:color w:val="000000"/>
                <w:sz w:val="24"/>
              </w:rPr>
            </w:pPr>
            <w:r>
              <w:rPr>
                <w:rFonts w:eastAsia="Calibri"/>
                <w:color w:val="000000"/>
                <w:sz w:val="24"/>
              </w:rPr>
              <w:t>Variables</w:t>
            </w:r>
          </w:p>
        </w:tc>
        <w:tc>
          <w:tcPr>
            <w:tcW w:w="990" w:type="dxa"/>
            <w:tcBorders>
              <w:top w:val="single" w:sz="4" w:space="0" w:color="auto"/>
              <w:left w:val="single" w:sz="4" w:space="0" w:color="auto"/>
              <w:bottom w:val="single" w:sz="4" w:space="0" w:color="auto"/>
            </w:tcBorders>
            <w:shd w:val="clear" w:color="auto" w:fill="FFFFFF"/>
          </w:tcPr>
          <w:p w14:paraId="7B966E7D" w14:textId="77777777" w:rsidR="00D557A2" w:rsidRDefault="00D20CEF">
            <w:pPr>
              <w:widowControl/>
              <w:adjustRightInd w:val="0"/>
              <w:spacing w:line="360" w:lineRule="auto"/>
              <w:ind w:right="60"/>
              <w:jc w:val="center"/>
              <w:rPr>
                <w:rFonts w:eastAsia="Calibri"/>
                <w:color w:val="000000"/>
                <w:sz w:val="24"/>
              </w:rPr>
            </w:pPr>
            <w:r>
              <w:rPr>
                <w:rFonts w:eastAsia="Calibri"/>
                <w:color w:val="000000"/>
                <w:sz w:val="24"/>
              </w:rPr>
              <w:t>N</w:t>
            </w:r>
          </w:p>
        </w:tc>
        <w:tc>
          <w:tcPr>
            <w:tcW w:w="973" w:type="dxa"/>
            <w:tcBorders>
              <w:top w:val="single" w:sz="4" w:space="0" w:color="auto"/>
              <w:bottom w:val="single" w:sz="4" w:space="0" w:color="auto"/>
            </w:tcBorders>
            <w:shd w:val="clear" w:color="auto" w:fill="FFFFFF"/>
          </w:tcPr>
          <w:p w14:paraId="5519A89F" w14:textId="77777777" w:rsidR="00D557A2" w:rsidRDefault="00D20CEF">
            <w:pPr>
              <w:widowControl/>
              <w:adjustRightInd w:val="0"/>
              <w:spacing w:line="360" w:lineRule="auto"/>
              <w:ind w:right="60"/>
              <w:jc w:val="center"/>
              <w:rPr>
                <w:rFonts w:eastAsia="Calibri"/>
                <w:color w:val="000000"/>
                <w:sz w:val="24"/>
              </w:rPr>
            </w:pPr>
            <w:r>
              <w:rPr>
                <w:rFonts w:eastAsia="Calibri"/>
                <w:color w:val="000000"/>
                <w:sz w:val="24"/>
              </w:rPr>
              <w:t>Mean</w:t>
            </w:r>
          </w:p>
        </w:tc>
        <w:tc>
          <w:tcPr>
            <w:tcW w:w="1800" w:type="dxa"/>
            <w:tcBorders>
              <w:top w:val="single" w:sz="4" w:space="0" w:color="auto"/>
              <w:bottom w:val="single" w:sz="4" w:space="0" w:color="auto"/>
              <w:right w:val="single" w:sz="4" w:space="0" w:color="auto"/>
            </w:tcBorders>
            <w:shd w:val="clear" w:color="auto" w:fill="FFFFFF"/>
          </w:tcPr>
          <w:p w14:paraId="5466B54D" w14:textId="77777777" w:rsidR="00D557A2" w:rsidRDefault="00D20CEF">
            <w:pPr>
              <w:widowControl/>
              <w:adjustRightInd w:val="0"/>
              <w:spacing w:line="360" w:lineRule="auto"/>
              <w:ind w:right="60"/>
              <w:rPr>
                <w:rFonts w:eastAsia="Calibri"/>
                <w:color w:val="000000"/>
                <w:sz w:val="24"/>
              </w:rPr>
            </w:pPr>
            <w:r>
              <w:rPr>
                <w:rFonts w:eastAsia="Calibri"/>
                <w:color w:val="000000"/>
                <w:sz w:val="24"/>
              </w:rPr>
              <w:t>Std. Deviation</w:t>
            </w:r>
          </w:p>
        </w:tc>
      </w:tr>
      <w:tr w:rsidR="00D557A2" w14:paraId="4087E01A" w14:textId="77777777" w:rsidTr="003D601A">
        <w:trPr>
          <w:cantSplit/>
          <w:jc w:val="center"/>
        </w:trPr>
        <w:tc>
          <w:tcPr>
            <w:tcW w:w="4100" w:type="dxa"/>
            <w:tcBorders>
              <w:top w:val="single" w:sz="4" w:space="0" w:color="auto"/>
              <w:left w:val="single" w:sz="4" w:space="0" w:color="auto"/>
              <w:bottom w:val="single" w:sz="4" w:space="0" w:color="auto"/>
              <w:right w:val="single" w:sz="4" w:space="0" w:color="auto"/>
            </w:tcBorders>
            <w:shd w:val="clear" w:color="auto" w:fill="FFFFFF"/>
            <w:vAlign w:val="center"/>
          </w:tcPr>
          <w:p w14:paraId="35582D3A" w14:textId="77777777" w:rsidR="00D557A2" w:rsidRDefault="00D20CEF">
            <w:pPr>
              <w:widowControl/>
              <w:adjustRightInd w:val="0"/>
              <w:spacing w:line="360" w:lineRule="auto"/>
              <w:ind w:right="60"/>
              <w:rPr>
                <w:rFonts w:eastAsia="Calibri"/>
                <w:color w:val="000000"/>
                <w:sz w:val="24"/>
              </w:rPr>
            </w:pPr>
            <w:r>
              <w:rPr>
                <w:rFonts w:eastAsia="Calibri"/>
                <w:color w:val="000000"/>
                <w:sz w:val="24"/>
              </w:rPr>
              <w:t>Household monthly income</w:t>
            </w:r>
          </w:p>
        </w:tc>
        <w:tc>
          <w:tcPr>
            <w:tcW w:w="990" w:type="dxa"/>
            <w:tcBorders>
              <w:top w:val="single" w:sz="4" w:space="0" w:color="auto"/>
              <w:left w:val="single" w:sz="4" w:space="0" w:color="auto"/>
              <w:bottom w:val="single" w:sz="4" w:space="0" w:color="auto"/>
            </w:tcBorders>
            <w:shd w:val="clear" w:color="auto" w:fill="FFFFFF"/>
            <w:vAlign w:val="center"/>
          </w:tcPr>
          <w:p w14:paraId="12CBD6CD" w14:textId="77777777" w:rsidR="00D557A2" w:rsidRDefault="00D20CEF">
            <w:pPr>
              <w:widowControl/>
              <w:adjustRightInd w:val="0"/>
              <w:spacing w:line="360" w:lineRule="auto"/>
              <w:ind w:right="60"/>
              <w:jc w:val="right"/>
              <w:rPr>
                <w:rFonts w:eastAsia="Calibri"/>
                <w:color w:val="000000"/>
                <w:sz w:val="24"/>
              </w:rPr>
            </w:pPr>
            <w:r>
              <w:rPr>
                <w:rFonts w:eastAsia="Calibri"/>
                <w:color w:val="000000"/>
                <w:sz w:val="24"/>
              </w:rPr>
              <w:t>360</w:t>
            </w:r>
          </w:p>
        </w:tc>
        <w:tc>
          <w:tcPr>
            <w:tcW w:w="973" w:type="dxa"/>
            <w:tcBorders>
              <w:top w:val="single" w:sz="4" w:space="0" w:color="auto"/>
              <w:bottom w:val="single" w:sz="4" w:space="0" w:color="auto"/>
            </w:tcBorders>
            <w:shd w:val="clear" w:color="auto" w:fill="FFFFFF"/>
            <w:vAlign w:val="center"/>
          </w:tcPr>
          <w:p w14:paraId="30FC40F4" w14:textId="77777777" w:rsidR="00D557A2" w:rsidRDefault="00D20CEF">
            <w:pPr>
              <w:widowControl/>
              <w:adjustRightInd w:val="0"/>
              <w:spacing w:line="360" w:lineRule="auto"/>
              <w:ind w:right="60"/>
              <w:jc w:val="right"/>
              <w:rPr>
                <w:rFonts w:eastAsia="Calibri"/>
                <w:color w:val="000000"/>
                <w:sz w:val="24"/>
              </w:rPr>
            </w:pPr>
            <w:r>
              <w:rPr>
                <w:rFonts w:eastAsia="Calibri"/>
                <w:color w:val="000000"/>
                <w:sz w:val="24"/>
              </w:rPr>
              <w:t>2.84</w:t>
            </w:r>
          </w:p>
        </w:tc>
        <w:tc>
          <w:tcPr>
            <w:tcW w:w="1800" w:type="dxa"/>
            <w:tcBorders>
              <w:top w:val="single" w:sz="4" w:space="0" w:color="auto"/>
              <w:bottom w:val="single" w:sz="4" w:space="0" w:color="auto"/>
              <w:right w:val="single" w:sz="4" w:space="0" w:color="auto"/>
            </w:tcBorders>
            <w:shd w:val="clear" w:color="auto" w:fill="FFFFFF"/>
            <w:vAlign w:val="center"/>
          </w:tcPr>
          <w:p w14:paraId="5854993F" w14:textId="77777777" w:rsidR="00D557A2" w:rsidRDefault="00D20CEF">
            <w:pPr>
              <w:widowControl/>
              <w:adjustRightInd w:val="0"/>
              <w:spacing w:line="360" w:lineRule="auto"/>
              <w:ind w:right="60"/>
              <w:jc w:val="center"/>
              <w:rPr>
                <w:rFonts w:eastAsia="Calibri"/>
                <w:color w:val="000000"/>
                <w:sz w:val="24"/>
              </w:rPr>
            </w:pPr>
            <w:r>
              <w:rPr>
                <w:rFonts w:eastAsia="Calibri"/>
                <w:color w:val="000000"/>
                <w:sz w:val="24"/>
              </w:rPr>
              <w:t>1.21</w:t>
            </w:r>
          </w:p>
        </w:tc>
      </w:tr>
      <w:tr w:rsidR="00D557A2" w14:paraId="17DDFABC" w14:textId="77777777" w:rsidTr="003D601A">
        <w:trPr>
          <w:cantSplit/>
          <w:jc w:val="center"/>
        </w:trPr>
        <w:tc>
          <w:tcPr>
            <w:tcW w:w="4100" w:type="dxa"/>
            <w:tcBorders>
              <w:top w:val="single" w:sz="4" w:space="0" w:color="auto"/>
              <w:left w:val="single" w:sz="4" w:space="0" w:color="auto"/>
              <w:bottom w:val="single" w:sz="4" w:space="0" w:color="auto"/>
              <w:right w:val="single" w:sz="4" w:space="0" w:color="auto"/>
            </w:tcBorders>
            <w:shd w:val="clear" w:color="auto" w:fill="FFFFFF"/>
            <w:vAlign w:val="center"/>
          </w:tcPr>
          <w:p w14:paraId="37AD1399" w14:textId="77777777" w:rsidR="00D557A2" w:rsidRDefault="00D20CEF">
            <w:pPr>
              <w:widowControl/>
              <w:adjustRightInd w:val="0"/>
              <w:spacing w:line="360" w:lineRule="auto"/>
              <w:ind w:right="60"/>
              <w:rPr>
                <w:rFonts w:eastAsia="Calibri"/>
                <w:color w:val="000000"/>
                <w:sz w:val="24"/>
              </w:rPr>
            </w:pPr>
            <w:r>
              <w:rPr>
                <w:rFonts w:eastAsia="Calibri"/>
                <w:color w:val="000000"/>
                <w:sz w:val="24"/>
              </w:rPr>
              <w:t>Household monthly expenditure</w:t>
            </w:r>
          </w:p>
        </w:tc>
        <w:tc>
          <w:tcPr>
            <w:tcW w:w="990" w:type="dxa"/>
            <w:tcBorders>
              <w:top w:val="single" w:sz="4" w:space="0" w:color="auto"/>
              <w:left w:val="single" w:sz="4" w:space="0" w:color="auto"/>
              <w:bottom w:val="single" w:sz="4" w:space="0" w:color="auto"/>
            </w:tcBorders>
            <w:shd w:val="clear" w:color="auto" w:fill="FFFFFF"/>
            <w:vAlign w:val="center"/>
          </w:tcPr>
          <w:p w14:paraId="05D5995F" w14:textId="77777777" w:rsidR="00D557A2" w:rsidRDefault="00D20CEF">
            <w:pPr>
              <w:widowControl/>
              <w:adjustRightInd w:val="0"/>
              <w:spacing w:line="360" w:lineRule="auto"/>
              <w:ind w:right="60"/>
              <w:jc w:val="right"/>
              <w:rPr>
                <w:rFonts w:eastAsia="Calibri"/>
                <w:color w:val="000000"/>
                <w:sz w:val="24"/>
              </w:rPr>
            </w:pPr>
            <w:r>
              <w:rPr>
                <w:rFonts w:eastAsia="Calibri"/>
                <w:color w:val="000000"/>
                <w:sz w:val="24"/>
              </w:rPr>
              <w:t>360</w:t>
            </w:r>
          </w:p>
        </w:tc>
        <w:tc>
          <w:tcPr>
            <w:tcW w:w="973" w:type="dxa"/>
            <w:tcBorders>
              <w:top w:val="single" w:sz="4" w:space="0" w:color="auto"/>
              <w:bottom w:val="single" w:sz="4" w:space="0" w:color="auto"/>
            </w:tcBorders>
            <w:shd w:val="clear" w:color="auto" w:fill="FFFFFF"/>
            <w:vAlign w:val="center"/>
          </w:tcPr>
          <w:p w14:paraId="6E697B3F" w14:textId="77777777" w:rsidR="00D557A2" w:rsidRDefault="00D20CEF">
            <w:pPr>
              <w:widowControl/>
              <w:adjustRightInd w:val="0"/>
              <w:spacing w:line="360" w:lineRule="auto"/>
              <w:ind w:right="60"/>
              <w:jc w:val="right"/>
              <w:rPr>
                <w:rFonts w:eastAsia="Calibri"/>
                <w:color w:val="000000"/>
                <w:sz w:val="24"/>
              </w:rPr>
            </w:pPr>
            <w:r>
              <w:rPr>
                <w:rFonts w:eastAsia="Calibri"/>
                <w:color w:val="000000"/>
                <w:sz w:val="24"/>
              </w:rPr>
              <w:t>89.89</w:t>
            </w:r>
          </w:p>
        </w:tc>
        <w:tc>
          <w:tcPr>
            <w:tcW w:w="1800" w:type="dxa"/>
            <w:tcBorders>
              <w:top w:val="single" w:sz="4" w:space="0" w:color="auto"/>
              <w:bottom w:val="single" w:sz="4" w:space="0" w:color="auto"/>
              <w:right w:val="single" w:sz="4" w:space="0" w:color="auto"/>
            </w:tcBorders>
            <w:shd w:val="clear" w:color="auto" w:fill="FFFFFF"/>
            <w:vAlign w:val="center"/>
          </w:tcPr>
          <w:p w14:paraId="5FAA0065" w14:textId="77777777" w:rsidR="00D557A2" w:rsidRDefault="00D20CEF">
            <w:pPr>
              <w:widowControl/>
              <w:adjustRightInd w:val="0"/>
              <w:spacing w:line="360" w:lineRule="auto"/>
              <w:ind w:right="60"/>
              <w:jc w:val="center"/>
              <w:rPr>
                <w:rFonts w:eastAsia="Calibri"/>
                <w:color w:val="000000"/>
                <w:sz w:val="24"/>
              </w:rPr>
            </w:pPr>
            <w:r>
              <w:rPr>
                <w:rFonts w:eastAsia="Calibri"/>
                <w:color w:val="000000"/>
                <w:sz w:val="24"/>
              </w:rPr>
              <w:t>25.78</w:t>
            </w:r>
          </w:p>
        </w:tc>
      </w:tr>
      <w:tr w:rsidR="00D557A2" w14:paraId="5E2C593B" w14:textId="77777777" w:rsidTr="003D601A">
        <w:trPr>
          <w:cantSplit/>
          <w:jc w:val="center"/>
        </w:trPr>
        <w:tc>
          <w:tcPr>
            <w:tcW w:w="4100" w:type="dxa"/>
            <w:tcBorders>
              <w:top w:val="single" w:sz="4" w:space="0" w:color="auto"/>
              <w:left w:val="single" w:sz="4" w:space="0" w:color="auto"/>
              <w:bottom w:val="single" w:sz="4" w:space="0" w:color="auto"/>
              <w:right w:val="single" w:sz="4" w:space="0" w:color="auto"/>
            </w:tcBorders>
            <w:shd w:val="clear" w:color="auto" w:fill="FFFFFF"/>
            <w:vAlign w:val="center"/>
          </w:tcPr>
          <w:p w14:paraId="39E8C22F" w14:textId="77777777" w:rsidR="00D557A2" w:rsidRDefault="00D20CEF">
            <w:pPr>
              <w:widowControl/>
              <w:adjustRightInd w:val="0"/>
              <w:spacing w:line="360" w:lineRule="auto"/>
              <w:ind w:right="60"/>
              <w:rPr>
                <w:rFonts w:eastAsia="Calibri"/>
                <w:color w:val="000000"/>
                <w:sz w:val="24"/>
              </w:rPr>
            </w:pPr>
            <w:r>
              <w:rPr>
                <w:rFonts w:eastAsia="Calibri"/>
                <w:color w:val="000000"/>
                <w:sz w:val="24"/>
              </w:rPr>
              <w:t>Household access to credit</w:t>
            </w:r>
          </w:p>
        </w:tc>
        <w:tc>
          <w:tcPr>
            <w:tcW w:w="990" w:type="dxa"/>
            <w:tcBorders>
              <w:top w:val="single" w:sz="4" w:space="0" w:color="auto"/>
              <w:left w:val="single" w:sz="4" w:space="0" w:color="auto"/>
              <w:bottom w:val="single" w:sz="4" w:space="0" w:color="auto"/>
            </w:tcBorders>
            <w:shd w:val="clear" w:color="auto" w:fill="FFFFFF"/>
            <w:vAlign w:val="center"/>
          </w:tcPr>
          <w:p w14:paraId="316E4E48" w14:textId="77777777" w:rsidR="00D557A2" w:rsidRDefault="00D20CEF">
            <w:pPr>
              <w:widowControl/>
              <w:adjustRightInd w:val="0"/>
              <w:spacing w:line="360" w:lineRule="auto"/>
              <w:ind w:right="60"/>
              <w:jc w:val="right"/>
              <w:rPr>
                <w:rFonts w:eastAsia="Calibri"/>
                <w:color w:val="000000"/>
                <w:sz w:val="24"/>
              </w:rPr>
            </w:pPr>
            <w:r>
              <w:rPr>
                <w:rFonts w:eastAsia="Calibri"/>
                <w:color w:val="000000"/>
                <w:sz w:val="24"/>
              </w:rPr>
              <w:t>360</w:t>
            </w:r>
          </w:p>
        </w:tc>
        <w:tc>
          <w:tcPr>
            <w:tcW w:w="973" w:type="dxa"/>
            <w:tcBorders>
              <w:top w:val="single" w:sz="4" w:space="0" w:color="auto"/>
              <w:bottom w:val="single" w:sz="4" w:space="0" w:color="auto"/>
            </w:tcBorders>
            <w:shd w:val="clear" w:color="auto" w:fill="FFFFFF"/>
            <w:vAlign w:val="center"/>
          </w:tcPr>
          <w:p w14:paraId="6FBDE563" w14:textId="77777777" w:rsidR="00D557A2" w:rsidRDefault="00D20CEF">
            <w:pPr>
              <w:widowControl/>
              <w:adjustRightInd w:val="0"/>
              <w:spacing w:line="360" w:lineRule="auto"/>
              <w:ind w:right="60"/>
              <w:jc w:val="right"/>
              <w:rPr>
                <w:rFonts w:eastAsia="Calibri"/>
                <w:color w:val="000000"/>
                <w:sz w:val="24"/>
              </w:rPr>
            </w:pPr>
            <w:r>
              <w:rPr>
                <w:rFonts w:eastAsia="Calibri"/>
                <w:color w:val="000000"/>
                <w:sz w:val="24"/>
              </w:rPr>
              <w:t>.57</w:t>
            </w:r>
          </w:p>
        </w:tc>
        <w:tc>
          <w:tcPr>
            <w:tcW w:w="1800" w:type="dxa"/>
            <w:tcBorders>
              <w:top w:val="single" w:sz="4" w:space="0" w:color="auto"/>
              <w:bottom w:val="single" w:sz="4" w:space="0" w:color="auto"/>
              <w:right w:val="single" w:sz="4" w:space="0" w:color="auto"/>
            </w:tcBorders>
            <w:shd w:val="clear" w:color="auto" w:fill="FFFFFF"/>
            <w:vAlign w:val="center"/>
          </w:tcPr>
          <w:p w14:paraId="631600DF" w14:textId="77777777" w:rsidR="00D557A2" w:rsidRDefault="00D20CEF">
            <w:pPr>
              <w:widowControl/>
              <w:adjustRightInd w:val="0"/>
              <w:spacing w:line="360" w:lineRule="auto"/>
              <w:ind w:right="60"/>
              <w:jc w:val="center"/>
              <w:rPr>
                <w:rFonts w:eastAsia="Calibri"/>
                <w:color w:val="000000"/>
                <w:sz w:val="24"/>
              </w:rPr>
            </w:pPr>
            <w:r>
              <w:rPr>
                <w:rFonts w:eastAsia="Calibri"/>
                <w:color w:val="000000"/>
                <w:sz w:val="24"/>
              </w:rPr>
              <w:t>.496</w:t>
            </w:r>
          </w:p>
        </w:tc>
      </w:tr>
      <w:tr w:rsidR="00D557A2" w14:paraId="21BAE161" w14:textId="77777777" w:rsidTr="003D601A">
        <w:trPr>
          <w:cantSplit/>
          <w:jc w:val="center"/>
        </w:trPr>
        <w:tc>
          <w:tcPr>
            <w:tcW w:w="4100" w:type="dxa"/>
            <w:tcBorders>
              <w:top w:val="nil"/>
              <w:left w:val="single" w:sz="4" w:space="0" w:color="auto"/>
              <w:bottom w:val="single" w:sz="4" w:space="0" w:color="auto"/>
              <w:right w:val="single" w:sz="4" w:space="0" w:color="auto"/>
            </w:tcBorders>
            <w:shd w:val="clear" w:color="auto" w:fill="FFFFFF"/>
            <w:vAlign w:val="center"/>
          </w:tcPr>
          <w:p w14:paraId="66680DB0" w14:textId="77777777" w:rsidR="00D557A2" w:rsidRDefault="00D20CEF">
            <w:pPr>
              <w:widowControl/>
              <w:adjustRightInd w:val="0"/>
              <w:spacing w:line="360" w:lineRule="auto"/>
              <w:ind w:right="60"/>
              <w:rPr>
                <w:rFonts w:eastAsia="Calibri"/>
                <w:color w:val="000000"/>
                <w:sz w:val="24"/>
              </w:rPr>
            </w:pPr>
            <w:r>
              <w:rPr>
                <w:rFonts w:eastAsia="Calibri"/>
                <w:color w:val="000000"/>
                <w:sz w:val="24"/>
              </w:rPr>
              <w:t>Household employment status</w:t>
            </w:r>
          </w:p>
        </w:tc>
        <w:tc>
          <w:tcPr>
            <w:tcW w:w="990" w:type="dxa"/>
            <w:tcBorders>
              <w:top w:val="nil"/>
              <w:left w:val="single" w:sz="4" w:space="0" w:color="auto"/>
              <w:bottom w:val="single" w:sz="4" w:space="0" w:color="auto"/>
            </w:tcBorders>
            <w:shd w:val="clear" w:color="auto" w:fill="FFFFFF"/>
            <w:vAlign w:val="center"/>
          </w:tcPr>
          <w:p w14:paraId="40E2104C" w14:textId="77777777" w:rsidR="00D557A2" w:rsidRDefault="00D20CEF">
            <w:pPr>
              <w:widowControl/>
              <w:adjustRightInd w:val="0"/>
              <w:spacing w:line="360" w:lineRule="auto"/>
              <w:ind w:right="60"/>
              <w:jc w:val="right"/>
              <w:rPr>
                <w:rFonts w:eastAsia="Calibri"/>
                <w:color w:val="000000"/>
                <w:sz w:val="24"/>
              </w:rPr>
            </w:pPr>
            <w:r>
              <w:rPr>
                <w:rFonts w:eastAsia="Calibri"/>
                <w:color w:val="000000"/>
                <w:sz w:val="24"/>
              </w:rPr>
              <w:t>360</w:t>
            </w:r>
          </w:p>
        </w:tc>
        <w:tc>
          <w:tcPr>
            <w:tcW w:w="973" w:type="dxa"/>
            <w:tcBorders>
              <w:top w:val="nil"/>
              <w:bottom w:val="single" w:sz="4" w:space="0" w:color="auto"/>
            </w:tcBorders>
            <w:shd w:val="clear" w:color="auto" w:fill="FFFFFF"/>
            <w:vAlign w:val="center"/>
          </w:tcPr>
          <w:p w14:paraId="3B981B03" w14:textId="77777777" w:rsidR="00D557A2" w:rsidRDefault="00D20CEF">
            <w:pPr>
              <w:widowControl/>
              <w:adjustRightInd w:val="0"/>
              <w:spacing w:line="360" w:lineRule="auto"/>
              <w:ind w:right="60"/>
              <w:jc w:val="right"/>
              <w:rPr>
                <w:rFonts w:eastAsia="Calibri"/>
                <w:color w:val="000000"/>
                <w:sz w:val="24"/>
              </w:rPr>
            </w:pPr>
            <w:r>
              <w:rPr>
                <w:rFonts w:eastAsia="Calibri"/>
                <w:color w:val="000000"/>
                <w:sz w:val="24"/>
              </w:rPr>
              <w:t>132.2</w:t>
            </w:r>
          </w:p>
        </w:tc>
        <w:tc>
          <w:tcPr>
            <w:tcW w:w="1800" w:type="dxa"/>
            <w:tcBorders>
              <w:top w:val="nil"/>
              <w:bottom w:val="single" w:sz="4" w:space="0" w:color="auto"/>
              <w:right w:val="single" w:sz="4" w:space="0" w:color="auto"/>
            </w:tcBorders>
            <w:shd w:val="clear" w:color="auto" w:fill="FFFFFF"/>
            <w:vAlign w:val="center"/>
          </w:tcPr>
          <w:p w14:paraId="55510F0A" w14:textId="77777777" w:rsidR="00D557A2" w:rsidRDefault="00D20CEF">
            <w:pPr>
              <w:widowControl/>
              <w:adjustRightInd w:val="0"/>
              <w:spacing w:line="360" w:lineRule="auto"/>
              <w:ind w:right="60"/>
              <w:jc w:val="center"/>
              <w:rPr>
                <w:rFonts w:eastAsia="Calibri"/>
                <w:color w:val="000000"/>
                <w:sz w:val="24"/>
              </w:rPr>
            </w:pPr>
            <w:r>
              <w:rPr>
                <w:rFonts w:eastAsia="Calibri"/>
                <w:color w:val="000000"/>
                <w:sz w:val="24"/>
              </w:rPr>
              <w:t>46.99</w:t>
            </w:r>
          </w:p>
        </w:tc>
      </w:tr>
      <w:tr w:rsidR="00D557A2" w14:paraId="602507EB" w14:textId="77777777" w:rsidTr="003D601A">
        <w:trPr>
          <w:cantSplit/>
          <w:jc w:val="center"/>
        </w:trPr>
        <w:tc>
          <w:tcPr>
            <w:tcW w:w="4100" w:type="dxa"/>
            <w:tcBorders>
              <w:top w:val="single" w:sz="4" w:space="0" w:color="auto"/>
              <w:left w:val="single" w:sz="4" w:space="0" w:color="auto"/>
              <w:bottom w:val="single" w:sz="4" w:space="0" w:color="auto"/>
              <w:right w:val="single" w:sz="4" w:space="0" w:color="auto"/>
            </w:tcBorders>
            <w:shd w:val="clear" w:color="auto" w:fill="FFFFFF"/>
            <w:vAlign w:val="center"/>
          </w:tcPr>
          <w:p w14:paraId="19650B8D" w14:textId="77777777" w:rsidR="00D557A2" w:rsidRDefault="00D20CEF">
            <w:pPr>
              <w:widowControl/>
              <w:adjustRightInd w:val="0"/>
              <w:spacing w:line="360" w:lineRule="auto"/>
              <w:ind w:right="60"/>
              <w:rPr>
                <w:rFonts w:eastAsia="Calibri"/>
                <w:color w:val="000000"/>
                <w:sz w:val="24"/>
              </w:rPr>
            </w:pPr>
            <w:r>
              <w:rPr>
                <w:rFonts w:eastAsia="Calibri"/>
                <w:color w:val="000000"/>
                <w:sz w:val="24"/>
              </w:rPr>
              <w:t>Household advice training</w:t>
            </w:r>
          </w:p>
        </w:tc>
        <w:tc>
          <w:tcPr>
            <w:tcW w:w="990" w:type="dxa"/>
            <w:tcBorders>
              <w:top w:val="single" w:sz="4" w:space="0" w:color="auto"/>
              <w:left w:val="single" w:sz="4" w:space="0" w:color="auto"/>
              <w:bottom w:val="single" w:sz="4" w:space="0" w:color="auto"/>
            </w:tcBorders>
            <w:shd w:val="clear" w:color="auto" w:fill="FFFFFF"/>
            <w:vAlign w:val="center"/>
          </w:tcPr>
          <w:p w14:paraId="5478D45F" w14:textId="77777777" w:rsidR="00D557A2" w:rsidRDefault="00D20CEF">
            <w:pPr>
              <w:widowControl/>
              <w:adjustRightInd w:val="0"/>
              <w:spacing w:line="360" w:lineRule="auto"/>
              <w:ind w:right="60"/>
              <w:jc w:val="right"/>
              <w:rPr>
                <w:rFonts w:eastAsia="Calibri"/>
                <w:color w:val="000000"/>
                <w:sz w:val="24"/>
              </w:rPr>
            </w:pPr>
            <w:r>
              <w:rPr>
                <w:rFonts w:eastAsia="Calibri"/>
                <w:color w:val="000000"/>
                <w:sz w:val="24"/>
              </w:rPr>
              <w:t>360</w:t>
            </w:r>
          </w:p>
        </w:tc>
        <w:tc>
          <w:tcPr>
            <w:tcW w:w="973" w:type="dxa"/>
            <w:tcBorders>
              <w:top w:val="single" w:sz="4" w:space="0" w:color="auto"/>
              <w:bottom w:val="single" w:sz="4" w:space="0" w:color="auto"/>
            </w:tcBorders>
            <w:shd w:val="clear" w:color="auto" w:fill="FFFFFF"/>
            <w:vAlign w:val="center"/>
          </w:tcPr>
          <w:p w14:paraId="3A782A89" w14:textId="77777777" w:rsidR="00D557A2" w:rsidRDefault="00D20CEF">
            <w:pPr>
              <w:widowControl/>
              <w:adjustRightInd w:val="0"/>
              <w:spacing w:line="360" w:lineRule="auto"/>
              <w:ind w:right="60"/>
              <w:jc w:val="center"/>
              <w:rPr>
                <w:rFonts w:eastAsia="Calibri"/>
                <w:color w:val="000000"/>
                <w:sz w:val="24"/>
              </w:rPr>
            </w:pPr>
            <w:r>
              <w:rPr>
                <w:rFonts w:eastAsia="Calibri"/>
                <w:color w:val="000000"/>
                <w:sz w:val="24"/>
              </w:rPr>
              <w:t>.68</w:t>
            </w:r>
          </w:p>
        </w:tc>
        <w:tc>
          <w:tcPr>
            <w:tcW w:w="1800" w:type="dxa"/>
            <w:tcBorders>
              <w:top w:val="single" w:sz="4" w:space="0" w:color="auto"/>
              <w:bottom w:val="single" w:sz="4" w:space="0" w:color="auto"/>
              <w:right w:val="single" w:sz="4" w:space="0" w:color="auto"/>
            </w:tcBorders>
            <w:shd w:val="clear" w:color="auto" w:fill="FFFFFF"/>
            <w:vAlign w:val="center"/>
          </w:tcPr>
          <w:p w14:paraId="2F04A46F" w14:textId="77777777" w:rsidR="00D557A2" w:rsidRDefault="00D20CEF">
            <w:pPr>
              <w:widowControl/>
              <w:adjustRightInd w:val="0"/>
              <w:spacing w:line="360" w:lineRule="auto"/>
              <w:ind w:right="60"/>
              <w:jc w:val="center"/>
              <w:rPr>
                <w:rFonts w:eastAsia="Calibri"/>
                <w:color w:val="000000"/>
                <w:sz w:val="24"/>
              </w:rPr>
            </w:pPr>
            <w:r>
              <w:rPr>
                <w:rFonts w:eastAsia="Calibri"/>
                <w:color w:val="000000"/>
                <w:sz w:val="24"/>
              </w:rPr>
              <w:t>.469</w:t>
            </w:r>
          </w:p>
        </w:tc>
      </w:tr>
      <w:tr w:rsidR="00D557A2" w14:paraId="2226042E" w14:textId="77777777" w:rsidTr="003D601A">
        <w:trPr>
          <w:cantSplit/>
          <w:jc w:val="center"/>
        </w:trPr>
        <w:tc>
          <w:tcPr>
            <w:tcW w:w="4100" w:type="dxa"/>
            <w:tcBorders>
              <w:top w:val="single" w:sz="4" w:space="0" w:color="auto"/>
              <w:left w:val="single" w:sz="4" w:space="0" w:color="auto"/>
              <w:bottom w:val="single" w:sz="4" w:space="0" w:color="auto"/>
              <w:right w:val="single" w:sz="4" w:space="0" w:color="auto"/>
            </w:tcBorders>
            <w:shd w:val="clear" w:color="auto" w:fill="FFFFFF"/>
            <w:vAlign w:val="center"/>
          </w:tcPr>
          <w:p w14:paraId="07ADBB29" w14:textId="77777777" w:rsidR="00D557A2" w:rsidRDefault="00D20CEF">
            <w:pPr>
              <w:widowControl/>
              <w:adjustRightInd w:val="0"/>
              <w:spacing w:line="360" w:lineRule="auto"/>
              <w:ind w:right="60"/>
              <w:rPr>
                <w:rFonts w:eastAsia="Calibri"/>
                <w:color w:val="000000"/>
                <w:sz w:val="24"/>
              </w:rPr>
            </w:pPr>
            <w:r>
              <w:rPr>
                <w:rFonts w:eastAsia="Calibri"/>
                <w:color w:val="000000"/>
                <w:sz w:val="24"/>
              </w:rPr>
              <w:t>Household saving behavior</w:t>
            </w:r>
          </w:p>
        </w:tc>
        <w:tc>
          <w:tcPr>
            <w:tcW w:w="990" w:type="dxa"/>
            <w:tcBorders>
              <w:top w:val="single" w:sz="4" w:space="0" w:color="auto"/>
              <w:left w:val="single" w:sz="4" w:space="0" w:color="auto"/>
              <w:bottom w:val="single" w:sz="4" w:space="0" w:color="auto"/>
            </w:tcBorders>
            <w:shd w:val="clear" w:color="auto" w:fill="FFFFFF"/>
            <w:vAlign w:val="center"/>
          </w:tcPr>
          <w:p w14:paraId="2EF1BFE1" w14:textId="77777777" w:rsidR="00D557A2" w:rsidRDefault="00D20CEF">
            <w:pPr>
              <w:widowControl/>
              <w:adjustRightInd w:val="0"/>
              <w:spacing w:line="360" w:lineRule="auto"/>
              <w:ind w:right="60"/>
              <w:jc w:val="right"/>
              <w:rPr>
                <w:rFonts w:eastAsia="Calibri"/>
                <w:color w:val="000000"/>
                <w:sz w:val="24"/>
              </w:rPr>
            </w:pPr>
            <w:r>
              <w:rPr>
                <w:rFonts w:eastAsia="Calibri"/>
                <w:color w:val="000000"/>
                <w:sz w:val="24"/>
              </w:rPr>
              <w:t>360</w:t>
            </w:r>
          </w:p>
        </w:tc>
        <w:tc>
          <w:tcPr>
            <w:tcW w:w="973" w:type="dxa"/>
            <w:tcBorders>
              <w:top w:val="single" w:sz="4" w:space="0" w:color="auto"/>
              <w:bottom w:val="single" w:sz="4" w:space="0" w:color="auto"/>
            </w:tcBorders>
            <w:shd w:val="clear" w:color="auto" w:fill="FFFFFF"/>
            <w:vAlign w:val="center"/>
          </w:tcPr>
          <w:p w14:paraId="0B5AE61F" w14:textId="77777777" w:rsidR="00D557A2" w:rsidRDefault="00D20CEF">
            <w:pPr>
              <w:widowControl/>
              <w:adjustRightInd w:val="0"/>
              <w:spacing w:line="360" w:lineRule="auto"/>
              <w:ind w:right="60"/>
              <w:jc w:val="center"/>
              <w:rPr>
                <w:rFonts w:eastAsia="Calibri"/>
                <w:color w:val="000000"/>
                <w:sz w:val="24"/>
              </w:rPr>
            </w:pPr>
            <w:r>
              <w:rPr>
                <w:rFonts w:eastAsia="Calibri"/>
                <w:color w:val="000000"/>
                <w:sz w:val="24"/>
              </w:rPr>
              <w:t>.68</w:t>
            </w:r>
          </w:p>
        </w:tc>
        <w:tc>
          <w:tcPr>
            <w:tcW w:w="1800" w:type="dxa"/>
            <w:tcBorders>
              <w:top w:val="single" w:sz="4" w:space="0" w:color="auto"/>
              <w:bottom w:val="single" w:sz="4" w:space="0" w:color="auto"/>
              <w:right w:val="single" w:sz="4" w:space="0" w:color="auto"/>
            </w:tcBorders>
            <w:shd w:val="clear" w:color="auto" w:fill="FFFFFF"/>
            <w:vAlign w:val="center"/>
          </w:tcPr>
          <w:p w14:paraId="393ADC66" w14:textId="77777777" w:rsidR="00D557A2" w:rsidRDefault="00D20CEF">
            <w:pPr>
              <w:widowControl/>
              <w:adjustRightInd w:val="0"/>
              <w:spacing w:line="360" w:lineRule="auto"/>
              <w:ind w:right="60"/>
              <w:rPr>
                <w:rFonts w:eastAsia="Calibri"/>
                <w:color w:val="000000"/>
                <w:sz w:val="24"/>
              </w:rPr>
            </w:pPr>
            <w:r>
              <w:rPr>
                <w:rFonts w:eastAsia="Calibri"/>
                <w:color w:val="000000"/>
                <w:sz w:val="24"/>
              </w:rPr>
              <w:t xml:space="preserve">           .47</w:t>
            </w:r>
          </w:p>
        </w:tc>
      </w:tr>
      <w:tr w:rsidR="00D557A2" w14:paraId="410E8B63" w14:textId="77777777" w:rsidTr="003D601A">
        <w:trPr>
          <w:cantSplit/>
          <w:jc w:val="center"/>
        </w:trPr>
        <w:tc>
          <w:tcPr>
            <w:tcW w:w="4100" w:type="dxa"/>
            <w:tcBorders>
              <w:top w:val="single" w:sz="4" w:space="0" w:color="auto"/>
              <w:left w:val="single" w:sz="4" w:space="0" w:color="auto"/>
              <w:bottom w:val="single" w:sz="4" w:space="0" w:color="auto"/>
              <w:right w:val="single" w:sz="4" w:space="0" w:color="auto"/>
            </w:tcBorders>
            <w:shd w:val="clear" w:color="auto" w:fill="FFFFFF"/>
            <w:vAlign w:val="center"/>
          </w:tcPr>
          <w:p w14:paraId="277B2B5C" w14:textId="77777777" w:rsidR="00D557A2" w:rsidRDefault="00D20CEF">
            <w:pPr>
              <w:widowControl/>
              <w:adjustRightInd w:val="0"/>
              <w:spacing w:line="360" w:lineRule="auto"/>
              <w:ind w:right="60"/>
              <w:rPr>
                <w:rFonts w:eastAsia="Calibri"/>
                <w:color w:val="000000"/>
                <w:sz w:val="24"/>
              </w:rPr>
            </w:pPr>
            <w:r>
              <w:rPr>
                <w:rFonts w:eastAsia="Calibri"/>
                <w:color w:val="000000"/>
                <w:sz w:val="24"/>
              </w:rPr>
              <w:t>Household Saving status</w:t>
            </w:r>
          </w:p>
        </w:tc>
        <w:tc>
          <w:tcPr>
            <w:tcW w:w="990" w:type="dxa"/>
            <w:tcBorders>
              <w:top w:val="single" w:sz="4" w:space="0" w:color="auto"/>
              <w:left w:val="single" w:sz="4" w:space="0" w:color="auto"/>
              <w:bottom w:val="single" w:sz="4" w:space="0" w:color="auto"/>
            </w:tcBorders>
            <w:shd w:val="clear" w:color="auto" w:fill="FFFFFF"/>
            <w:vAlign w:val="center"/>
          </w:tcPr>
          <w:p w14:paraId="3B3B294F" w14:textId="77777777" w:rsidR="00D557A2" w:rsidRDefault="00D20CEF">
            <w:pPr>
              <w:widowControl/>
              <w:adjustRightInd w:val="0"/>
              <w:spacing w:line="360" w:lineRule="auto"/>
              <w:ind w:right="60"/>
              <w:jc w:val="right"/>
              <w:rPr>
                <w:rFonts w:eastAsia="Calibri"/>
                <w:color w:val="000000"/>
                <w:sz w:val="24"/>
              </w:rPr>
            </w:pPr>
            <w:r>
              <w:rPr>
                <w:rFonts w:eastAsia="Calibri"/>
                <w:color w:val="000000"/>
                <w:sz w:val="24"/>
              </w:rPr>
              <w:t>360</w:t>
            </w:r>
          </w:p>
        </w:tc>
        <w:tc>
          <w:tcPr>
            <w:tcW w:w="973" w:type="dxa"/>
            <w:tcBorders>
              <w:top w:val="single" w:sz="4" w:space="0" w:color="auto"/>
              <w:bottom w:val="single" w:sz="4" w:space="0" w:color="auto"/>
            </w:tcBorders>
            <w:shd w:val="clear" w:color="auto" w:fill="FFFFFF"/>
            <w:vAlign w:val="center"/>
          </w:tcPr>
          <w:p w14:paraId="67ACA113" w14:textId="77777777" w:rsidR="00D557A2" w:rsidRDefault="00D20CEF">
            <w:pPr>
              <w:widowControl/>
              <w:adjustRightInd w:val="0"/>
              <w:spacing w:line="360" w:lineRule="auto"/>
              <w:ind w:right="60"/>
              <w:jc w:val="right"/>
              <w:rPr>
                <w:rFonts w:eastAsia="Calibri"/>
                <w:color w:val="000000"/>
                <w:sz w:val="24"/>
              </w:rPr>
            </w:pPr>
            <w:r>
              <w:rPr>
                <w:rFonts w:eastAsia="Calibri"/>
                <w:color w:val="000000"/>
                <w:sz w:val="24"/>
              </w:rPr>
              <w:t>187.50</w:t>
            </w:r>
          </w:p>
        </w:tc>
        <w:tc>
          <w:tcPr>
            <w:tcW w:w="1800" w:type="dxa"/>
            <w:tcBorders>
              <w:top w:val="single" w:sz="4" w:space="0" w:color="auto"/>
              <w:bottom w:val="single" w:sz="4" w:space="0" w:color="auto"/>
              <w:right w:val="single" w:sz="4" w:space="0" w:color="auto"/>
            </w:tcBorders>
            <w:shd w:val="clear" w:color="auto" w:fill="FFFFFF"/>
            <w:vAlign w:val="center"/>
          </w:tcPr>
          <w:p w14:paraId="64AC4CE3" w14:textId="77777777" w:rsidR="00D557A2" w:rsidRDefault="00D20CEF">
            <w:pPr>
              <w:widowControl/>
              <w:adjustRightInd w:val="0"/>
              <w:spacing w:line="360" w:lineRule="auto"/>
              <w:ind w:right="60"/>
              <w:rPr>
                <w:rFonts w:eastAsia="Calibri"/>
                <w:color w:val="000000"/>
                <w:sz w:val="24"/>
              </w:rPr>
            </w:pPr>
            <w:r>
              <w:rPr>
                <w:rFonts w:eastAsia="Calibri"/>
                <w:color w:val="000000"/>
                <w:sz w:val="24"/>
              </w:rPr>
              <w:t xml:space="preserve">       13.01</w:t>
            </w:r>
          </w:p>
        </w:tc>
      </w:tr>
    </w:tbl>
    <w:p w14:paraId="66063685" w14:textId="77777777" w:rsidR="00D557A2" w:rsidRDefault="00D20CEF">
      <w:pPr>
        <w:widowControl/>
        <w:autoSpaceDE/>
        <w:autoSpaceDN/>
        <w:spacing w:line="360" w:lineRule="auto"/>
        <w:jc w:val="both"/>
        <w:outlineLvl w:val="2"/>
        <w:rPr>
          <w:bCs/>
          <w:sz w:val="24"/>
          <w:szCs w:val="27"/>
        </w:rPr>
      </w:pPr>
      <w:r>
        <w:rPr>
          <w:bCs/>
          <w:sz w:val="24"/>
          <w:szCs w:val="27"/>
        </w:rPr>
        <w:t xml:space="preserve">                            </w:t>
      </w:r>
      <w:bookmarkStart w:id="149" w:name="_Toc229920668"/>
      <w:bookmarkStart w:id="150" w:name="_Toc229948208"/>
      <w:r>
        <w:rPr>
          <w:bCs/>
          <w:sz w:val="24"/>
          <w:szCs w:val="27"/>
        </w:rPr>
        <w:t>Source: Stata output result, 2026</w:t>
      </w:r>
      <w:bookmarkEnd w:id="149"/>
      <w:bookmarkEnd w:id="150"/>
    </w:p>
    <w:p w14:paraId="17667931" w14:textId="77777777" w:rsidR="00D557A2" w:rsidRDefault="00D20CEF">
      <w:pPr>
        <w:widowControl/>
        <w:autoSpaceDE/>
        <w:autoSpaceDN/>
        <w:spacing w:line="360" w:lineRule="auto"/>
        <w:jc w:val="both"/>
        <w:outlineLvl w:val="2"/>
        <w:rPr>
          <w:sz w:val="24"/>
          <w:szCs w:val="24"/>
        </w:rPr>
      </w:pPr>
      <w:bookmarkStart w:id="151" w:name="_Toc229920669"/>
      <w:bookmarkStart w:id="152" w:name="_Toc229948209"/>
      <w:r>
        <w:rPr>
          <w:bCs/>
          <w:sz w:val="24"/>
          <w:szCs w:val="24"/>
        </w:rPr>
        <w:t xml:space="preserve">The above table reveals that Household monthly income of Mean, </w:t>
      </w:r>
      <w:r>
        <w:rPr>
          <w:rFonts w:eastAsia="Calibri"/>
          <w:color w:val="000000"/>
          <w:sz w:val="24"/>
          <w:szCs w:val="24"/>
        </w:rPr>
        <w:t xml:space="preserve">Std. Deviation are </w:t>
      </w:r>
      <w:r>
        <w:rPr>
          <w:bCs/>
          <w:sz w:val="24"/>
          <w:szCs w:val="24"/>
        </w:rPr>
        <w:t>2.84, 1.21 respectively</w:t>
      </w:r>
      <w:r>
        <w:rPr>
          <w:b/>
          <w:bCs/>
          <w:sz w:val="24"/>
          <w:szCs w:val="24"/>
        </w:rPr>
        <w:t>.</w:t>
      </w:r>
      <w:r>
        <w:rPr>
          <w:sz w:val="24"/>
          <w:szCs w:val="24"/>
        </w:rPr>
        <w:t xml:space="preserve"> On average, households fall around income category 2–3.  The relatively small standard deviation suggests moderate variation in income levels across households. </w:t>
      </w:r>
      <w:r>
        <w:rPr>
          <w:bCs/>
          <w:sz w:val="24"/>
          <w:szCs w:val="24"/>
        </w:rPr>
        <w:t>Household monthly expenditure of Mean and</w:t>
      </w:r>
      <w:r>
        <w:rPr>
          <w:rFonts w:eastAsia="Calibri"/>
          <w:color w:val="000000"/>
          <w:sz w:val="24"/>
          <w:szCs w:val="24"/>
        </w:rPr>
        <w:t xml:space="preserve"> Std. Deviation are</w:t>
      </w:r>
      <w:r>
        <w:rPr>
          <w:b/>
          <w:bCs/>
          <w:sz w:val="24"/>
          <w:szCs w:val="24"/>
        </w:rPr>
        <w:t xml:space="preserve"> </w:t>
      </w:r>
      <w:r>
        <w:rPr>
          <w:bCs/>
          <w:sz w:val="24"/>
          <w:szCs w:val="24"/>
        </w:rPr>
        <w:t>89.89, 25.78 respectively</w:t>
      </w:r>
      <w:r>
        <w:rPr>
          <w:b/>
          <w:bCs/>
          <w:sz w:val="24"/>
          <w:szCs w:val="24"/>
        </w:rPr>
        <w:t>.</w:t>
      </w:r>
      <w:r>
        <w:rPr>
          <w:sz w:val="24"/>
          <w:szCs w:val="24"/>
        </w:rPr>
        <w:t xml:space="preserve"> Average monthly expenditure is about 90 units.  The higher standard deviation indicates substantial variation in spending patterns among households. About </w:t>
      </w:r>
      <w:r>
        <w:rPr>
          <w:bCs/>
          <w:sz w:val="24"/>
          <w:szCs w:val="24"/>
        </w:rPr>
        <w:t>56.7% of households have access to credit</w:t>
      </w:r>
      <w:r>
        <w:rPr>
          <w:sz w:val="24"/>
          <w:szCs w:val="24"/>
        </w:rPr>
        <w:t xml:space="preserve">, while 43.3% do not. The </w:t>
      </w:r>
      <w:r>
        <w:rPr>
          <w:rFonts w:eastAsia="Calibri"/>
          <w:color w:val="000000"/>
          <w:sz w:val="24"/>
          <w:szCs w:val="24"/>
        </w:rPr>
        <w:t>Std. Deviation</w:t>
      </w:r>
      <w:r>
        <w:rPr>
          <w:sz w:val="24"/>
          <w:szCs w:val="24"/>
        </w:rPr>
        <w:t xml:space="preserve"> close to 0.5 confirms this is a binary variable. </w:t>
      </w:r>
      <w:r>
        <w:rPr>
          <w:bCs/>
          <w:sz w:val="24"/>
          <w:szCs w:val="24"/>
        </w:rPr>
        <w:t>Household number of dependent has a Mean of 0.628 and Std</w:t>
      </w:r>
      <w:r>
        <w:rPr>
          <w:rFonts w:eastAsia="Calibri"/>
          <w:color w:val="000000"/>
          <w:sz w:val="24"/>
          <w:szCs w:val="24"/>
        </w:rPr>
        <w:t>. Deviation</w:t>
      </w:r>
      <w:r>
        <w:rPr>
          <w:bCs/>
          <w:sz w:val="24"/>
          <w:szCs w:val="24"/>
        </w:rPr>
        <w:t xml:space="preserve"> was 0.48</w:t>
      </w:r>
      <w:r>
        <w:rPr>
          <w:sz w:val="24"/>
          <w:szCs w:val="24"/>
        </w:rPr>
        <w:t xml:space="preserve">.Roughly </w:t>
      </w:r>
      <w:r>
        <w:rPr>
          <w:bCs/>
          <w:sz w:val="24"/>
          <w:szCs w:val="24"/>
        </w:rPr>
        <w:t>63% of households report having dependents</w:t>
      </w:r>
      <w:r>
        <w:rPr>
          <w:sz w:val="24"/>
          <w:szCs w:val="24"/>
        </w:rPr>
        <w:t xml:space="preserve">, while 37% do not. </w:t>
      </w:r>
      <w:r>
        <w:rPr>
          <w:bCs/>
          <w:sz w:val="24"/>
          <w:szCs w:val="24"/>
        </w:rPr>
        <w:t xml:space="preserve">Household employment status has a Mean of 132.17 and </w:t>
      </w:r>
      <w:r>
        <w:rPr>
          <w:rFonts w:eastAsia="Calibri"/>
          <w:color w:val="000000"/>
          <w:sz w:val="24"/>
          <w:szCs w:val="24"/>
        </w:rPr>
        <w:t>Std. Deviation</w:t>
      </w:r>
      <w:r>
        <w:rPr>
          <w:bCs/>
          <w:sz w:val="24"/>
          <w:szCs w:val="24"/>
        </w:rPr>
        <w:t xml:space="preserve"> of 46.99.</w:t>
      </w:r>
      <w:r>
        <w:rPr>
          <w:sz w:val="24"/>
          <w:szCs w:val="24"/>
        </w:rPr>
        <w:t xml:space="preserve"> Employment status is measured numerically (likely coded categories or income from employment).</w:t>
      </w:r>
      <w:bookmarkEnd w:id="151"/>
      <w:bookmarkEnd w:id="152"/>
    </w:p>
    <w:p w14:paraId="5143FD5B" w14:textId="77777777" w:rsidR="00DB6528" w:rsidRPr="00DB6528" w:rsidRDefault="00D20CEF" w:rsidP="00DB6528">
      <w:pPr>
        <w:widowControl/>
        <w:autoSpaceDE/>
        <w:autoSpaceDN/>
        <w:spacing w:line="360" w:lineRule="auto"/>
        <w:jc w:val="both"/>
        <w:rPr>
          <w:sz w:val="24"/>
          <w:szCs w:val="24"/>
        </w:rPr>
      </w:pPr>
      <w:r>
        <w:rPr>
          <w:sz w:val="24"/>
          <w:szCs w:val="24"/>
        </w:rPr>
        <w:t xml:space="preserve">The mean and large SD suggests wide variation in employment-related values. </w:t>
      </w:r>
      <w:r>
        <w:rPr>
          <w:bCs/>
          <w:sz w:val="24"/>
          <w:szCs w:val="24"/>
        </w:rPr>
        <w:t>Household advice training has a Mean of 0.68 and</w:t>
      </w:r>
      <w:r>
        <w:rPr>
          <w:rFonts w:eastAsia="Calibri"/>
          <w:color w:val="000000"/>
        </w:rPr>
        <w:t xml:space="preserve"> Std. Deviation of </w:t>
      </w:r>
      <w:r>
        <w:rPr>
          <w:bCs/>
          <w:sz w:val="24"/>
          <w:szCs w:val="24"/>
        </w:rPr>
        <w:t>0.47.</w:t>
      </w:r>
      <w:r>
        <w:rPr>
          <w:sz w:val="24"/>
          <w:szCs w:val="24"/>
        </w:rPr>
        <w:t xml:space="preserve"> About </w:t>
      </w:r>
      <w:r>
        <w:rPr>
          <w:bCs/>
          <w:sz w:val="24"/>
          <w:szCs w:val="24"/>
        </w:rPr>
        <w:t>67.5% of households received advice/training</w:t>
      </w:r>
      <w:r>
        <w:rPr>
          <w:sz w:val="24"/>
          <w:szCs w:val="24"/>
        </w:rPr>
        <w:t xml:space="preserve">, while 32.5% did not. This variable is also binary. About </w:t>
      </w:r>
      <w:r>
        <w:rPr>
          <w:bCs/>
          <w:sz w:val="24"/>
          <w:szCs w:val="24"/>
        </w:rPr>
        <w:t>68.1% of households save</w:t>
      </w:r>
      <w:r>
        <w:rPr>
          <w:sz w:val="24"/>
          <w:szCs w:val="24"/>
        </w:rPr>
        <w:t xml:space="preserve">, while 31.9% do not. </w:t>
      </w:r>
      <w:r>
        <w:rPr>
          <w:bCs/>
          <w:sz w:val="24"/>
          <w:szCs w:val="24"/>
        </w:rPr>
        <w:t xml:space="preserve">Saving status has a Mean and </w:t>
      </w:r>
      <w:r>
        <w:rPr>
          <w:rFonts w:eastAsia="Calibri"/>
          <w:color w:val="000000"/>
        </w:rPr>
        <w:t>Std. Deviation</w:t>
      </w:r>
      <w:r>
        <w:rPr>
          <w:bCs/>
          <w:sz w:val="24"/>
          <w:szCs w:val="24"/>
        </w:rPr>
        <w:t xml:space="preserve"> is </w:t>
      </w:r>
      <w:r>
        <w:rPr>
          <w:bCs/>
          <w:sz w:val="24"/>
          <w:szCs w:val="24"/>
        </w:rPr>
        <w:lastRenderedPageBreak/>
        <w:t>respectively 187.50 and 13.01.</w:t>
      </w:r>
      <w:r>
        <w:rPr>
          <w:sz w:val="24"/>
          <w:szCs w:val="24"/>
        </w:rPr>
        <w:t xml:space="preserve"> The mean of 187.5 with SD of 13.0 indicates relatively consistent saving levels among households. Most households in Nekemte </w:t>
      </w:r>
      <w:r>
        <w:rPr>
          <w:bCs/>
          <w:sz w:val="24"/>
          <w:szCs w:val="24"/>
        </w:rPr>
        <w:t>save (68.1%</w:t>
      </w:r>
      <w:proofErr w:type="gramStart"/>
      <w:r>
        <w:rPr>
          <w:bCs/>
          <w:sz w:val="24"/>
          <w:szCs w:val="24"/>
        </w:rPr>
        <w:t>)</w:t>
      </w:r>
      <w:r>
        <w:rPr>
          <w:sz w:val="24"/>
          <w:szCs w:val="24"/>
        </w:rPr>
        <w:t>,</w:t>
      </w:r>
      <w:proofErr w:type="gramEnd"/>
      <w:r>
        <w:rPr>
          <w:sz w:val="24"/>
          <w:szCs w:val="24"/>
        </w:rPr>
        <w:t xml:space="preserve"> have </w:t>
      </w:r>
      <w:r>
        <w:rPr>
          <w:bCs/>
          <w:sz w:val="24"/>
          <w:szCs w:val="24"/>
        </w:rPr>
        <w:t>access to credit (56.7%)</w:t>
      </w:r>
      <w:r>
        <w:rPr>
          <w:sz w:val="24"/>
          <w:szCs w:val="24"/>
        </w:rPr>
        <w:t xml:space="preserve">, and have received </w:t>
      </w:r>
      <w:r>
        <w:rPr>
          <w:bCs/>
          <w:sz w:val="24"/>
          <w:szCs w:val="24"/>
        </w:rPr>
        <w:t>advice/training (67.5%)</w:t>
      </w:r>
      <w:r>
        <w:rPr>
          <w:sz w:val="24"/>
          <w:szCs w:val="24"/>
        </w:rPr>
        <w:t>. Household expenditures vary widely, reflecting differences in income and lifestyle. Dependents are present in most households, which may influence save to decisions.  Employment status shows large variation, suggesting diverse occupational categories or income levels. Saving status is fairly stable, with households clusteri</w:t>
      </w:r>
      <w:r w:rsidR="00DB6528">
        <w:rPr>
          <w:sz w:val="24"/>
          <w:szCs w:val="24"/>
        </w:rPr>
        <w:t>ng around similar saving levels</w:t>
      </w:r>
    </w:p>
    <w:p w14:paraId="385B5A82" w14:textId="34D96D37" w:rsidR="00D557A2" w:rsidRPr="00087AB2" w:rsidRDefault="00F64110" w:rsidP="00F64110">
      <w:pPr>
        <w:pStyle w:val="Heading1"/>
        <w:ind w:left="0"/>
        <w:jc w:val="left"/>
        <w:rPr>
          <w:rFonts w:eastAsia="Calibri"/>
          <w:b w:val="0"/>
          <w:sz w:val="22"/>
          <w:szCs w:val="24"/>
        </w:rPr>
      </w:pPr>
      <w:bookmarkStart w:id="153" w:name="_Toc229948037"/>
      <w:bookmarkStart w:id="154" w:name="_Toc229948210"/>
      <w:r>
        <w:t xml:space="preserve">       </w:t>
      </w:r>
      <w:r w:rsidR="00DB6528" w:rsidRPr="00087AB2">
        <w:rPr>
          <w:b w:val="0"/>
          <w:sz w:val="24"/>
        </w:rPr>
        <w:t xml:space="preserve">Table </w:t>
      </w:r>
      <w:r w:rsidR="00DB6528" w:rsidRPr="00087AB2">
        <w:rPr>
          <w:b w:val="0"/>
          <w:sz w:val="24"/>
        </w:rPr>
        <w:fldChar w:fldCharType="begin"/>
      </w:r>
      <w:r w:rsidR="00DB6528" w:rsidRPr="00087AB2">
        <w:rPr>
          <w:b w:val="0"/>
          <w:sz w:val="24"/>
        </w:rPr>
        <w:instrText xml:space="preserve"> SEQ Table \* ARABIC </w:instrText>
      </w:r>
      <w:r w:rsidR="00DB6528" w:rsidRPr="00087AB2">
        <w:rPr>
          <w:b w:val="0"/>
          <w:sz w:val="24"/>
        </w:rPr>
        <w:fldChar w:fldCharType="separate"/>
      </w:r>
      <w:r w:rsidR="00A759FD">
        <w:rPr>
          <w:b w:val="0"/>
          <w:noProof/>
          <w:sz w:val="24"/>
        </w:rPr>
        <w:t>5</w:t>
      </w:r>
      <w:r w:rsidR="00DB6528" w:rsidRPr="00087AB2">
        <w:rPr>
          <w:b w:val="0"/>
          <w:sz w:val="24"/>
        </w:rPr>
        <w:fldChar w:fldCharType="end"/>
      </w:r>
      <w:r w:rsidR="00DB6528" w:rsidRPr="00087AB2">
        <w:rPr>
          <w:b w:val="0"/>
          <w:sz w:val="24"/>
        </w:rPr>
        <w:t xml:space="preserve">  Gender </w:t>
      </w:r>
      <w:r w:rsidR="00087AB2" w:rsidRPr="00087AB2">
        <w:rPr>
          <w:b w:val="0"/>
          <w:sz w:val="24"/>
        </w:rPr>
        <w:t>of household’s</w:t>
      </w:r>
      <w:r w:rsidR="00DB6528" w:rsidRPr="00087AB2">
        <w:rPr>
          <w:b w:val="0"/>
          <w:sz w:val="24"/>
        </w:rPr>
        <w:t xml:space="preserve"> respondent</w:t>
      </w:r>
      <w:bookmarkEnd w:id="153"/>
      <w:bookmarkEnd w:id="154"/>
    </w:p>
    <w:tbl>
      <w:tblPr>
        <w:tblW w:w="7476" w:type="dxa"/>
        <w:tblInd w:w="4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2612"/>
        <w:gridCol w:w="1412"/>
        <w:gridCol w:w="40"/>
        <w:gridCol w:w="798"/>
        <w:gridCol w:w="1350"/>
        <w:gridCol w:w="1264"/>
      </w:tblGrid>
      <w:tr w:rsidR="00D557A2" w14:paraId="39322962" w14:textId="77777777">
        <w:trPr>
          <w:cantSplit/>
        </w:trPr>
        <w:tc>
          <w:tcPr>
            <w:tcW w:w="2612" w:type="dxa"/>
            <w:vMerge w:val="restart"/>
            <w:tcBorders>
              <w:top w:val="single" w:sz="4" w:space="0" w:color="auto"/>
              <w:left w:val="single" w:sz="4" w:space="0" w:color="auto"/>
              <w:right w:val="single" w:sz="4" w:space="0" w:color="auto"/>
            </w:tcBorders>
            <w:shd w:val="clear" w:color="auto" w:fill="FFFFFF"/>
          </w:tcPr>
          <w:p w14:paraId="23AC0DE3" w14:textId="77777777" w:rsidR="00D557A2" w:rsidRDefault="00D20CEF">
            <w:pPr>
              <w:widowControl/>
              <w:adjustRightInd w:val="0"/>
              <w:spacing w:line="320" w:lineRule="atLeast"/>
              <w:ind w:right="60"/>
              <w:rPr>
                <w:rFonts w:eastAsia="Calibri"/>
                <w:sz w:val="24"/>
                <w:szCs w:val="24"/>
              </w:rPr>
            </w:pPr>
            <w:r>
              <w:rPr>
                <w:rFonts w:eastAsia="Calibri"/>
                <w:sz w:val="24"/>
                <w:szCs w:val="24"/>
              </w:rPr>
              <w:t>Saving status</w:t>
            </w:r>
          </w:p>
        </w:tc>
        <w:tc>
          <w:tcPr>
            <w:tcW w:w="3600" w:type="dxa"/>
            <w:gridSpan w:val="4"/>
            <w:tcBorders>
              <w:top w:val="single" w:sz="4" w:space="0" w:color="auto"/>
              <w:left w:val="single" w:sz="4" w:space="0" w:color="auto"/>
            </w:tcBorders>
            <w:shd w:val="clear" w:color="auto" w:fill="FFFFFF"/>
          </w:tcPr>
          <w:p w14:paraId="1A9D7D15" w14:textId="77777777" w:rsidR="00D557A2" w:rsidRDefault="00D20CEF">
            <w:pPr>
              <w:widowControl/>
              <w:adjustRightInd w:val="0"/>
              <w:spacing w:line="320" w:lineRule="atLeast"/>
              <w:ind w:right="60"/>
              <w:jc w:val="center"/>
              <w:rPr>
                <w:rFonts w:eastAsia="Calibri"/>
                <w:sz w:val="24"/>
                <w:szCs w:val="24"/>
              </w:rPr>
            </w:pPr>
            <w:r>
              <w:rPr>
                <w:rFonts w:eastAsia="Calibri"/>
                <w:sz w:val="24"/>
                <w:szCs w:val="24"/>
              </w:rPr>
              <w:t>Gender of household</w:t>
            </w:r>
          </w:p>
        </w:tc>
        <w:tc>
          <w:tcPr>
            <w:tcW w:w="1264" w:type="dxa"/>
            <w:vMerge w:val="restart"/>
            <w:tcBorders>
              <w:top w:val="single" w:sz="4" w:space="0" w:color="auto"/>
              <w:right w:val="single" w:sz="4" w:space="0" w:color="auto"/>
            </w:tcBorders>
            <w:shd w:val="clear" w:color="auto" w:fill="FFFFFF"/>
          </w:tcPr>
          <w:p w14:paraId="26D44A46" w14:textId="77777777" w:rsidR="00D557A2" w:rsidRDefault="00D20CEF">
            <w:pPr>
              <w:widowControl/>
              <w:adjustRightInd w:val="0"/>
              <w:spacing w:line="320" w:lineRule="atLeast"/>
              <w:ind w:right="60"/>
              <w:jc w:val="center"/>
              <w:rPr>
                <w:rFonts w:eastAsia="Calibri"/>
                <w:sz w:val="24"/>
                <w:szCs w:val="24"/>
              </w:rPr>
            </w:pPr>
            <w:r>
              <w:rPr>
                <w:rFonts w:eastAsia="Calibri"/>
                <w:sz w:val="24"/>
                <w:szCs w:val="24"/>
              </w:rPr>
              <w:t>Total</w:t>
            </w:r>
          </w:p>
        </w:tc>
      </w:tr>
      <w:tr w:rsidR="00D557A2" w14:paraId="30203DB8" w14:textId="77777777">
        <w:trPr>
          <w:cantSplit/>
        </w:trPr>
        <w:tc>
          <w:tcPr>
            <w:tcW w:w="2612" w:type="dxa"/>
            <w:vMerge/>
            <w:tcBorders>
              <w:left w:val="single" w:sz="4" w:space="0" w:color="auto"/>
              <w:bottom w:val="single" w:sz="4" w:space="0" w:color="auto"/>
              <w:right w:val="single" w:sz="4" w:space="0" w:color="auto"/>
            </w:tcBorders>
            <w:shd w:val="clear" w:color="auto" w:fill="FFFFFF"/>
          </w:tcPr>
          <w:p w14:paraId="546A7928" w14:textId="77777777" w:rsidR="00D557A2" w:rsidRDefault="00D557A2">
            <w:pPr>
              <w:widowControl/>
              <w:adjustRightInd w:val="0"/>
              <w:rPr>
                <w:rFonts w:eastAsia="Calibri"/>
                <w:sz w:val="24"/>
                <w:szCs w:val="24"/>
              </w:rPr>
            </w:pPr>
          </w:p>
        </w:tc>
        <w:tc>
          <w:tcPr>
            <w:tcW w:w="2250" w:type="dxa"/>
            <w:gridSpan w:val="3"/>
            <w:tcBorders>
              <w:left w:val="single" w:sz="4" w:space="0" w:color="auto"/>
              <w:bottom w:val="single" w:sz="4" w:space="0" w:color="auto"/>
            </w:tcBorders>
            <w:shd w:val="clear" w:color="auto" w:fill="FFFFFF"/>
          </w:tcPr>
          <w:p w14:paraId="13B6C43B" w14:textId="77777777" w:rsidR="00D557A2" w:rsidRDefault="00D20CEF">
            <w:pPr>
              <w:widowControl/>
              <w:adjustRightInd w:val="0"/>
              <w:spacing w:line="320" w:lineRule="atLeast"/>
              <w:ind w:right="60"/>
              <w:jc w:val="center"/>
              <w:rPr>
                <w:rFonts w:eastAsia="Calibri"/>
                <w:sz w:val="24"/>
                <w:szCs w:val="24"/>
              </w:rPr>
            </w:pPr>
            <w:r>
              <w:rPr>
                <w:rFonts w:eastAsia="Calibri"/>
                <w:sz w:val="24"/>
                <w:szCs w:val="24"/>
              </w:rPr>
              <w:t xml:space="preserve">          female</w:t>
            </w:r>
          </w:p>
        </w:tc>
        <w:tc>
          <w:tcPr>
            <w:tcW w:w="1350" w:type="dxa"/>
            <w:tcBorders>
              <w:bottom w:val="single" w:sz="4" w:space="0" w:color="auto"/>
            </w:tcBorders>
            <w:shd w:val="clear" w:color="auto" w:fill="FFFFFF"/>
          </w:tcPr>
          <w:p w14:paraId="6592D6F6" w14:textId="77777777" w:rsidR="00D557A2" w:rsidRDefault="00D20CEF">
            <w:pPr>
              <w:widowControl/>
              <w:adjustRightInd w:val="0"/>
              <w:spacing w:line="320" w:lineRule="atLeast"/>
              <w:ind w:right="60"/>
              <w:jc w:val="center"/>
              <w:rPr>
                <w:rFonts w:eastAsia="Calibri"/>
                <w:sz w:val="24"/>
                <w:szCs w:val="24"/>
              </w:rPr>
            </w:pPr>
            <w:r>
              <w:rPr>
                <w:rFonts w:eastAsia="Calibri"/>
                <w:sz w:val="24"/>
                <w:szCs w:val="24"/>
              </w:rPr>
              <w:t>male</w:t>
            </w:r>
          </w:p>
        </w:tc>
        <w:tc>
          <w:tcPr>
            <w:tcW w:w="1264" w:type="dxa"/>
            <w:vMerge/>
            <w:tcBorders>
              <w:top w:val="single" w:sz="16" w:space="0" w:color="000000"/>
              <w:bottom w:val="single" w:sz="4" w:space="0" w:color="auto"/>
              <w:right w:val="single" w:sz="4" w:space="0" w:color="auto"/>
            </w:tcBorders>
            <w:shd w:val="clear" w:color="auto" w:fill="FFFFFF"/>
          </w:tcPr>
          <w:p w14:paraId="4D4D78CD" w14:textId="77777777" w:rsidR="00D557A2" w:rsidRDefault="00D557A2">
            <w:pPr>
              <w:widowControl/>
              <w:adjustRightInd w:val="0"/>
              <w:rPr>
                <w:rFonts w:eastAsia="Calibri"/>
                <w:sz w:val="24"/>
                <w:szCs w:val="24"/>
              </w:rPr>
            </w:pPr>
          </w:p>
        </w:tc>
      </w:tr>
      <w:tr w:rsidR="00D557A2" w14:paraId="5C0B91D5" w14:textId="77777777">
        <w:trPr>
          <w:cantSplit/>
        </w:trPr>
        <w:tc>
          <w:tcPr>
            <w:tcW w:w="2612" w:type="dxa"/>
            <w:tcBorders>
              <w:top w:val="single" w:sz="4" w:space="0" w:color="auto"/>
              <w:left w:val="single" w:sz="4" w:space="0" w:color="auto"/>
              <w:bottom w:val="single" w:sz="4" w:space="0" w:color="auto"/>
              <w:right w:val="single" w:sz="4" w:space="0" w:color="auto"/>
            </w:tcBorders>
            <w:shd w:val="clear" w:color="auto" w:fill="FFFFFF"/>
            <w:vAlign w:val="center"/>
          </w:tcPr>
          <w:p w14:paraId="5FEC8F3D" w14:textId="77777777" w:rsidR="00D557A2" w:rsidRDefault="00D20CEF">
            <w:pPr>
              <w:widowControl/>
              <w:adjustRightInd w:val="0"/>
              <w:spacing w:line="320" w:lineRule="atLeast"/>
              <w:ind w:right="60"/>
              <w:rPr>
                <w:rFonts w:eastAsia="Calibri"/>
                <w:sz w:val="24"/>
                <w:szCs w:val="24"/>
              </w:rPr>
            </w:pPr>
            <w:r>
              <w:rPr>
                <w:rFonts w:eastAsia="Calibri"/>
                <w:sz w:val="24"/>
                <w:szCs w:val="24"/>
              </w:rPr>
              <w:t>Household does not save</w:t>
            </w:r>
          </w:p>
        </w:tc>
        <w:tc>
          <w:tcPr>
            <w:tcW w:w="2250" w:type="dxa"/>
            <w:gridSpan w:val="3"/>
            <w:tcBorders>
              <w:top w:val="single" w:sz="4" w:space="0" w:color="auto"/>
              <w:left w:val="single" w:sz="4" w:space="0" w:color="auto"/>
              <w:bottom w:val="single" w:sz="4" w:space="0" w:color="auto"/>
            </w:tcBorders>
            <w:shd w:val="clear" w:color="auto" w:fill="FFFFFF"/>
            <w:vAlign w:val="center"/>
          </w:tcPr>
          <w:p w14:paraId="113FF75F" w14:textId="77777777" w:rsidR="00D557A2" w:rsidRDefault="00D20CEF">
            <w:pPr>
              <w:widowControl/>
              <w:adjustRightInd w:val="0"/>
              <w:spacing w:line="320" w:lineRule="atLeast"/>
              <w:ind w:right="60"/>
              <w:jc w:val="right"/>
              <w:rPr>
                <w:rFonts w:eastAsia="Calibri"/>
                <w:sz w:val="24"/>
                <w:szCs w:val="24"/>
              </w:rPr>
            </w:pPr>
            <w:r>
              <w:rPr>
                <w:rFonts w:eastAsia="Calibri"/>
                <w:sz w:val="24"/>
                <w:szCs w:val="24"/>
              </w:rPr>
              <w:t>58</w:t>
            </w:r>
          </w:p>
        </w:tc>
        <w:tc>
          <w:tcPr>
            <w:tcW w:w="1350" w:type="dxa"/>
            <w:tcBorders>
              <w:top w:val="single" w:sz="4" w:space="0" w:color="auto"/>
              <w:bottom w:val="single" w:sz="4" w:space="0" w:color="auto"/>
            </w:tcBorders>
            <w:shd w:val="clear" w:color="auto" w:fill="FFFFFF"/>
            <w:vAlign w:val="center"/>
          </w:tcPr>
          <w:p w14:paraId="5E01B3AD" w14:textId="77777777" w:rsidR="00D557A2" w:rsidRDefault="00D20CEF">
            <w:pPr>
              <w:widowControl/>
              <w:adjustRightInd w:val="0"/>
              <w:spacing w:line="320" w:lineRule="atLeast"/>
              <w:ind w:right="60"/>
              <w:jc w:val="right"/>
              <w:rPr>
                <w:rFonts w:eastAsia="Calibri"/>
                <w:sz w:val="24"/>
                <w:szCs w:val="24"/>
              </w:rPr>
            </w:pPr>
            <w:r>
              <w:rPr>
                <w:rFonts w:eastAsia="Calibri"/>
                <w:sz w:val="24"/>
                <w:szCs w:val="24"/>
              </w:rPr>
              <w:t>57</w:t>
            </w:r>
          </w:p>
        </w:tc>
        <w:tc>
          <w:tcPr>
            <w:tcW w:w="1264" w:type="dxa"/>
            <w:tcBorders>
              <w:top w:val="single" w:sz="4" w:space="0" w:color="auto"/>
              <w:bottom w:val="single" w:sz="4" w:space="0" w:color="auto"/>
              <w:right w:val="single" w:sz="4" w:space="0" w:color="auto"/>
            </w:tcBorders>
            <w:shd w:val="clear" w:color="auto" w:fill="FFFFFF"/>
            <w:vAlign w:val="center"/>
          </w:tcPr>
          <w:p w14:paraId="0256EE96" w14:textId="77777777" w:rsidR="00D557A2" w:rsidRDefault="00D20CEF">
            <w:pPr>
              <w:widowControl/>
              <w:adjustRightInd w:val="0"/>
              <w:spacing w:line="320" w:lineRule="atLeast"/>
              <w:ind w:right="60"/>
              <w:jc w:val="right"/>
              <w:rPr>
                <w:rFonts w:eastAsia="Calibri"/>
                <w:sz w:val="24"/>
                <w:szCs w:val="24"/>
              </w:rPr>
            </w:pPr>
            <w:r>
              <w:rPr>
                <w:rFonts w:eastAsia="Calibri"/>
                <w:sz w:val="24"/>
                <w:szCs w:val="24"/>
              </w:rPr>
              <w:t>115</w:t>
            </w:r>
          </w:p>
        </w:tc>
      </w:tr>
      <w:tr w:rsidR="00D557A2" w14:paraId="104EEDA4" w14:textId="77777777">
        <w:trPr>
          <w:cantSplit/>
          <w:trHeight w:val="210"/>
        </w:trPr>
        <w:tc>
          <w:tcPr>
            <w:tcW w:w="2612" w:type="dxa"/>
            <w:tcBorders>
              <w:top w:val="single" w:sz="4" w:space="0" w:color="auto"/>
              <w:left w:val="single" w:sz="4" w:space="0" w:color="auto"/>
              <w:bottom w:val="single" w:sz="4" w:space="0" w:color="auto"/>
              <w:right w:val="nil"/>
            </w:tcBorders>
            <w:shd w:val="clear" w:color="auto" w:fill="FFFFFF"/>
            <w:vAlign w:val="center"/>
          </w:tcPr>
          <w:p w14:paraId="42E69211" w14:textId="77777777" w:rsidR="00D557A2" w:rsidRDefault="00D20CEF">
            <w:pPr>
              <w:widowControl/>
              <w:adjustRightInd w:val="0"/>
              <w:spacing w:line="320" w:lineRule="atLeast"/>
              <w:ind w:right="60"/>
              <w:rPr>
                <w:rFonts w:eastAsia="Calibri"/>
                <w:sz w:val="24"/>
                <w:szCs w:val="24"/>
              </w:rPr>
            </w:pPr>
            <w:r>
              <w:rPr>
                <w:rFonts w:eastAsia="Calibri"/>
                <w:sz w:val="24"/>
                <w:szCs w:val="24"/>
              </w:rPr>
              <w:t>Household saving</w:t>
            </w:r>
          </w:p>
        </w:tc>
        <w:tc>
          <w:tcPr>
            <w:tcW w:w="1412" w:type="dxa"/>
            <w:tcBorders>
              <w:top w:val="single" w:sz="4" w:space="0" w:color="auto"/>
              <w:left w:val="single" w:sz="4" w:space="0" w:color="auto"/>
              <w:bottom w:val="single" w:sz="4" w:space="0" w:color="auto"/>
              <w:right w:val="nil"/>
            </w:tcBorders>
            <w:shd w:val="clear" w:color="auto" w:fill="FFFFFF"/>
            <w:vAlign w:val="center"/>
          </w:tcPr>
          <w:p w14:paraId="227E600F" w14:textId="77777777" w:rsidR="00D557A2" w:rsidRDefault="00D557A2">
            <w:pPr>
              <w:widowControl/>
              <w:adjustRightInd w:val="0"/>
              <w:spacing w:line="320" w:lineRule="atLeast"/>
              <w:ind w:right="60"/>
              <w:rPr>
                <w:rFonts w:eastAsia="Calibri"/>
                <w:sz w:val="24"/>
                <w:szCs w:val="24"/>
              </w:rPr>
            </w:pPr>
          </w:p>
        </w:tc>
        <w:tc>
          <w:tcPr>
            <w:tcW w:w="40" w:type="dxa"/>
            <w:tcBorders>
              <w:top w:val="single" w:sz="4" w:space="0" w:color="auto"/>
              <w:left w:val="nil"/>
              <w:bottom w:val="single" w:sz="4" w:space="0" w:color="auto"/>
              <w:right w:val="nil"/>
            </w:tcBorders>
            <w:shd w:val="clear" w:color="auto" w:fill="FFFFFF"/>
            <w:vAlign w:val="center"/>
          </w:tcPr>
          <w:p w14:paraId="6537D6AB" w14:textId="77777777" w:rsidR="00D557A2" w:rsidRDefault="00D557A2">
            <w:pPr>
              <w:widowControl/>
              <w:adjustRightInd w:val="0"/>
              <w:spacing w:line="320" w:lineRule="atLeast"/>
              <w:ind w:right="60"/>
              <w:rPr>
                <w:rFonts w:eastAsia="Calibri"/>
                <w:sz w:val="24"/>
                <w:szCs w:val="24"/>
              </w:rPr>
            </w:pPr>
          </w:p>
        </w:tc>
        <w:tc>
          <w:tcPr>
            <w:tcW w:w="798" w:type="dxa"/>
            <w:tcBorders>
              <w:top w:val="single" w:sz="4" w:space="0" w:color="auto"/>
              <w:left w:val="nil"/>
              <w:bottom w:val="single" w:sz="4" w:space="0" w:color="auto"/>
            </w:tcBorders>
            <w:shd w:val="clear" w:color="auto" w:fill="FFFFFF"/>
            <w:vAlign w:val="center"/>
          </w:tcPr>
          <w:p w14:paraId="2A33594E" w14:textId="77777777" w:rsidR="00D557A2" w:rsidRDefault="00D20CEF">
            <w:pPr>
              <w:widowControl/>
              <w:adjustRightInd w:val="0"/>
              <w:spacing w:line="320" w:lineRule="atLeast"/>
              <w:ind w:right="60"/>
              <w:jc w:val="right"/>
              <w:rPr>
                <w:rFonts w:eastAsia="Calibri"/>
                <w:sz w:val="24"/>
                <w:szCs w:val="24"/>
              </w:rPr>
            </w:pPr>
            <w:r>
              <w:rPr>
                <w:rFonts w:eastAsia="Calibri"/>
                <w:sz w:val="24"/>
                <w:szCs w:val="24"/>
              </w:rPr>
              <w:t>108</w:t>
            </w:r>
          </w:p>
        </w:tc>
        <w:tc>
          <w:tcPr>
            <w:tcW w:w="1350" w:type="dxa"/>
            <w:tcBorders>
              <w:top w:val="single" w:sz="4" w:space="0" w:color="auto"/>
              <w:bottom w:val="single" w:sz="4" w:space="0" w:color="auto"/>
            </w:tcBorders>
            <w:shd w:val="clear" w:color="auto" w:fill="FFFFFF"/>
            <w:vAlign w:val="center"/>
          </w:tcPr>
          <w:p w14:paraId="0EF5D07E" w14:textId="77777777" w:rsidR="00D557A2" w:rsidRDefault="00D20CEF">
            <w:pPr>
              <w:widowControl/>
              <w:adjustRightInd w:val="0"/>
              <w:spacing w:line="320" w:lineRule="atLeast"/>
              <w:ind w:right="60"/>
              <w:jc w:val="right"/>
              <w:rPr>
                <w:rFonts w:eastAsia="Calibri"/>
                <w:sz w:val="24"/>
                <w:szCs w:val="24"/>
              </w:rPr>
            </w:pPr>
            <w:r>
              <w:rPr>
                <w:rFonts w:eastAsia="Calibri"/>
                <w:sz w:val="24"/>
                <w:szCs w:val="24"/>
              </w:rPr>
              <w:t>137</w:t>
            </w:r>
          </w:p>
        </w:tc>
        <w:tc>
          <w:tcPr>
            <w:tcW w:w="1264" w:type="dxa"/>
            <w:tcBorders>
              <w:top w:val="single" w:sz="4" w:space="0" w:color="auto"/>
              <w:bottom w:val="single" w:sz="4" w:space="0" w:color="auto"/>
              <w:right w:val="single" w:sz="4" w:space="0" w:color="auto"/>
            </w:tcBorders>
            <w:shd w:val="clear" w:color="auto" w:fill="FFFFFF"/>
            <w:vAlign w:val="center"/>
          </w:tcPr>
          <w:p w14:paraId="074C2C5F" w14:textId="77777777" w:rsidR="00D557A2" w:rsidRDefault="00D20CEF">
            <w:pPr>
              <w:widowControl/>
              <w:adjustRightInd w:val="0"/>
              <w:spacing w:line="320" w:lineRule="atLeast"/>
              <w:ind w:right="60"/>
              <w:jc w:val="right"/>
              <w:rPr>
                <w:rFonts w:eastAsia="Calibri"/>
                <w:sz w:val="24"/>
                <w:szCs w:val="24"/>
              </w:rPr>
            </w:pPr>
            <w:r>
              <w:rPr>
                <w:rFonts w:eastAsia="Calibri"/>
                <w:sz w:val="24"/>
                <w:szCs w:val="24"/>
              </w:rPr>
              <w:t>245</w:t>
            </w:r>
          </w:p>
        </w:tc>
      </w:tr>
      <w:tr w:rsidR="00D557A2" w14:paraId="705EC23A" w14:textId="77777777">
        <w:trPr>
          <w:cantSplit/>
        </w:trPr>
        <w:tc>
          <w:tcPr>
            <w:tcW w:w="2612" w:type="dxa"/>
            <w:tcBorders>
              <w:top w:val="nil"/>
              <w:left w:val="single" w:sz="4" w:space="0" w:color="auto"/>
              <w:bottom w:val="single" w:sz="4" w:space="0" w:color="auto"/>
              <w:right w:val="nil"/>
            </w:tcBorders>
            <w:shd w:val="clear" w:color="auto" w:fill="FFFFFF"/>
            <w:vAlign w:val="center"/>
          </w:tcPr>
          <w:p w14:paraId="3EFF57BD" w14:textId="77777777" w:rsidR="00D557A2" w:rsidRDefault="00D20CEF">
            <w:pPr>
              <w:widowControl/>
              <w:adjustRightInd w:val="0"/>
              <w:spacing w:line="320" w:lineRule="atLeast"/>
              <w:ind w:right="60"/>
              <w:rPr>
                <w:rFonts w:eastAsia="Calibri"/>
                <w:sz w:val="24"/>
                <w:szCs w:val="24"/>
              </w:rPr>
            </w:pPr>
            <w:r>
              <w:rPr>
                <w:rFonts w:eastAsia="Calibri"/>
                <w:sz w:val="24"/>
                <w:szCs w:val="24"/>
              </w:rPr>
              <w:t>Total</w:t>
            </w:r>
          </w:p>
        </w:tc>
        <w:tc>
          <w:tcPr>
            <w:tcW w:w="1412" w:type="dxa"/>
            <w:tcBorders>
              <w:top w:val="nil"/>
              <w:left w:val="single" w:sz="4" w:space="0" w:color="auto"/>
              <w:bottom w:val="single" w:sz="4" w:space="0" w:color="auto"/>
              <w:right w:val="nil"/>
            </w:tcBorders>
            <w:shd w:val="clear" w:color="auto" w:fill="FFFFFF"/>
            <w:vAlign w:val="center"/>
          </w:tcPr>
          <w:p w14:paraId="64D5B91C" w14:textId="77777777" w:rsidR="00D557A2" w:rsidRDefault="00D557A2">
            <w:pPr>
              <w:widowControl/>
              <w:adjustRightInd w:val="0"/>
              <w:spacing w:line="320" w:lineRule="atLeast"/>
              <w:ind w:right="60"/>
              <w:rPr>
                <w:rFonts w:eastAsia="Calibri"/>
                <w:sz w:val="24"/>
                <w:szCs w:val="24"/>
              </w:rPr>
            </w:pPr>
          </w:p>
        </w:tc>
        <w:tc>
          <w:tcPr>
            <w:tcW w:w="40" w:type="dxa"/>
            <w:tcBorders>
              <w:top w:val="single" w:sz="4" w:space="0" w:color="auto"/>
              <w:left w:val="nil"/>
              <w:bottom w:val="single" w:sz="4" w:space="0" w:color="auto"/>
              <w:right w:val="nil"/>
            </w:tcBorders>
            <w:shd w:val="clear" w:color="auto" w:fill="FFFFFF"/>
            <w:vAlign w:val="center"/>
          </w:tcPr>
          <w:p w14:paraId="762B6400" w14:textId="77777777" w:rsidR="00D557A2" w:rsidRDefault="00D557A2">
            <w:pPr>
              <w:widowControl/>
              <w:adjustRightInd w:val="0"/>
              <w:spacing w:line="320" w:lineRule="atLeast"/>
              <w:ind w:right="60"/>
              <w:rPr>
                <w:rFonts w:eastAsia="Calibri"/>
                <w:sz w:val="24"/>
                <w:szCs w:val="24"/>
              </w:rPr>
            </w:pPr>
          </w:p>
        </w:tc>
        <w:tc>
          <w:tcPr>
            <w:tcW w:w="798" w:type="dxa"/>
            <w:tcBorders>
              <w:top w:val="nil"/>
              <w:left w:val="nil"/>
              <w:bottom w:val="single" w:sz="4" w:space="0" w:color="auto"/>
            </w:tcBorders>
            <w:shd w:val="clear" w:color="auto" w:fill="FFFFFF"/>
            <w:vAlign w:val="center"/>
          </w:tcPr>
          <w:p w14:paraId="79A8455D" w14:textId="77777777" w:rsidR="00D557A2" w:rsidRDefault="00D20CEF">
            <w:pPr>
              <w:widowControl/>
              <w:adjustRightInd w:val="0"/>
              <w:spacing w:line="320" w:lineRule="atLeast"/>
              <w:ind w:right="60"/>
              <w:jc w:val="right"/>
              <w:rPr>
                <w:rFonts w:eastAsia="Calibri"/>
                <w:sz w:val="24"/>
                <w:szCs w:val="24"/>
              </w:rPr>
            </w:pPr>
            <w:r>
              <w:rPr>
                <w:rFonts w:eastAsia="Calibri"/>
                <w:sz w:val="24"/>
                <w:szCs w:val="24"/>
              </w:rPr>
              <w:t>166</w:t>
            </w:r>
          </w:p>
        </w:tc>
        <w:tc>
          <w:tcPr>
            <w:tcW w:w="1350" w:type="dxa"/>
            <w:tcBorders>
              <w:top w:val="nil"/>
              <w:bottom w:val="single" w:sz="4" w:space="0" w:color="auto"/>
            </w:tcBorders>
            <w:shd w:val="clear" w:color="auto" w:fill="FFFFFF"/>
            <w:vAlign w:val="center"/>
          </w:tcPr>
          <w:p w14:paraId="4779FA3E" w14:textId="77777777" w:rsidR="00D557A2" w:rsidRDefault="00D20CEF">
            <w:pPr>
              <w:widowControl/>
              <w:adjustRightInd w:val="0"/>
              <w:spacing w:line="320" w:lineRule="atLeast"/>
              <w:ind w:right="60"/>
              <w:jc w:val="right"/>
              <w:rPr>
                <w:rFonts w:eastAsia="Calibri"/>
                <w:sz w:val="24"/>
                <w:szCs w:val="24"/>
              </w:rPr>
            </w:pPr>
            <w:r>
              <w:rPr>
                <w:rFonts w:eastAsia="Calibri"/>
                <w:sz w:val="24"/>
                <w:szCs w:val="24"/>
              </w:rPr>
              <w:t>194</w:t>
            </w:r>
          </w:p>
        </w:tc>
        <w:tc>
          <w:tcPr>
            <w:tcW w:w="1264" w:type="dxa"/>
            <w:tcBorders>
              <w:top w:val="nil"/>
              <w:bottom w:val="single" w:sz="4" w:space="0" w:color="auto"/>
              <w:right w:val="single" w:sz="4" w:space="0" w:color="auto"/>
            </w:tcBorders>
            <w:shd w:val="clear" w:color="auto" w:fill="FFFFFF"/>
            <w:vAlign w:val="center"/>
          </w:tcPr>
          <w:p w14:paraId="2D82074C" w14:textId="77777777" w:rsidR="00D557A2" w:rsidRDefault="00D20CEF">
            <w:pPr>
              <w:widowControl/>
              <w:adjustRightInd w:val="0"/>
              <w:spacing w:line="320" w:lineRule="atLeast"/>
              <w:ind w:right="60"/>
              <w:jc w:val="right"/>
              <w:rPr>
                <w:rFonts w:eastAsia="Calibri"/>
                <w:sz w:val="24"/>
                <w:szCs w:val="24"/>
              </w:rPr>
            </w:pPr>
            <w:r>
              <w:rPr>
                <w:rFonts w:eastAsia="Calibri"/>
                <w:sz w:val="24"/>
                <w:szCs w:val="24"/>
              </w:rPr>
              <w:t>360</w:t>
            </w:r>
          </w:p>
        </w:tc>
      </w:tr>
    </w:tbl>
    <w:p w14:paraId="7E4E202E" w14:textId="77777777" w:rsidR="00D557A2" w:rsidRDefault="00D20CEF">
      <w:pPr>
        <w:widowControl/>
        <w:adjustRightInd w:val="0"/>
        <w:spacing w:line="360" w:lineRule="auto"/>
        <w:rPr>
          <w:rFonts w:eastAsia="Calibri"/>
          <w:sz w:val="24"/>
          <w:szCs w:val="24"/>
        </w:rPr>
      </w:pPr>
      <w:r>
        <w:rPr>
          <w:rFonts w:eastAsia="Calibri"/>
          <w:sz w:val="24"/>
          <w:szCs w:val="24"/>
        </w:rPr>
        <w:t xml:space="preserve">          Source: </w:t>
      </w:r>
      <w:r>
        <w:rPr>
          <w:bCs/>
          <w:sz w:val="24"/>
          <w:szCs w:val="27"/>
        </w:rPr>
        <w:t>Stata output result, 2026</w:t>
      </w:r>
    </w:p>
    <w:p w14:paraId="16358152" w14:textId="0AAB2060" w:rsidR="00D557A2" w:rsidRDefault="00DB6528">
      <w:pPr>
        <w:widowControl/>
        <w:autoSpaceDE/>
        <w:autoSpaceDN/>
        <w:spacing w:line="360" w:lineRule="auto"/>
        <w:jc w:val="both"/>
        <w:rPr>
          <w:sz w:val="24"/>
          <w:szCs w:val="24"/>
        </w:rPr>
      </w:pPr>
      <w:r>
        <w:rPr>
          <w:sz w:val="24"/>
          <w:szCs w:val="24"/>
        </w:rPr>
        <w:t>From the above table 5</w:t>
      </w:r>
      <w:r w:rsidR="00D20CEF">
        <w:rPr>
          <w:sz w:val="24"/>
          <w:szCs w:val="24"/>
        </w:rPr>
        <w:t xml:space="preserve"> reveals that both male and female-headed households show </w:t>
      </w:r>
      <w:r w:rsidR="00D20CEF">
        <w:rPr>
          <w:b/>
          <w:sz w:val="24"/>
          <w:szCs w:val="24"/>
        </w:rPr>
        <w:t xml:space="preserve">a </w:t>
      </w:r>
      <w:r w:rsidR="00D20CEF">
        <w:rPr>
          <w:bCs/>
          <w:sz w:val="24"/>
          <w:szCs w:val="24"/>
        </w:rPr>
        <w:t>majority saving behavior</w:t>
      </w:r>
      <w:r w:rsidR="00D20CEF">
        <w:rPr>
          <w:b/>
          <w:sz w:val="24"/>
          <w:szCs w:val="24"/>
        </w:rPr>
        <w:t>,</w:t>
      </w:r>
      <w:r w:rsidR="00D20CEF">
        <w:rPr>
          <w:sz w:val="24"/>
          <w:szCs w:val="24"/>
        </w:rPr>
        <w:t xml:space="preserve"> but male headed households have a </w:t>
      </w:r>
      <w:r w:rsidR="00D20CEF">
        <w:rPr>
          <w:bCs/>
          <w:sz w:val="24"/>
          <w:szCs w:val="24"/>
        </w:rPr>
        <w:t xml:space="preserve">slightly higher saving rate 70.6% </w:t>
      </w:r>
      <w:r w:rsidR="00D20CEF">
        <w:rPr>
          <w:sz w:val="24"/>
          <w:szCs w:val="24"/>
        </w:rPr>
        <w:t xml:space="preserve">compared to female headed households 65.1%. Female-headed households are </w:t>
      </w:r>
      <w:r w:rsidR="00D20CEF">
        <w:rPr>
          <w:bCs/>
          <w:sz w:val="24"/>
          <w:szCs w:val="24"/>
        </w:rPr>
        <w:t>more likely not to save 34.9%</w:t>
      </w:r>
      <w:r w:rsidR="00D20CEF">
        <w:rPr>
          <w:sz w:val="24"/>
          <w:szCs w:val="24"/>
        </w:rPr>
        <w:t xml:space="preserve"> compared to male-headed households 29.4%.</w:t>
      </w:r>
      <w:r w:rsidR="00E679FC">
        <w:rPr>
          <w:sz w:val="24"/>
          <w:szCs w:val="24"/>
        </w:rPr>
        <w:t xml:space="preserve"> </w:t>
      </w:r>
      <w:r w:rsidR="00D20CEF">
        <w:rPr>
          <w:sz w:val="24"/>
          <w:szCs w:val="24"/>
        </w:rPr>
        <w:t xml:space="preserve">The difference is not very large, but it suggests that </w:t>
      </w:r>
      <w:r w:rsidR="00D20CEF">
        <w:rPr>
          <w:bCs/>
          <w:sz w:val="24"/>
          <w:szCs w:val="24"/>
        </w:rPr>
        <w:t>gender may</w:t>
      </w:r>
      <w:r w:rsidR="00D20CEF">
        <w:rPr>
          <w:b/>
          <w:bCs/>
          <w:sz w:val="24"/>
          <w:szCs w:val="24"/>
        </w:rPr>
        <w:t xml:space="preserve"> </w:t>
      </w:r>
      <w:r w:rsidR="00D20CEF">
        <w:rPr>
          <w:bCs/>
          <w:sz w:val="24"/>
          <w:szCs w:val="24"/>
        </w:rPr>
        <w:t>play a role in saving behavior</w:t>
      </w:r>
      <w:r w:rsidR="00D20CEF">
        <w:rPr>
          <w:b/>
          <w:sz w:val="24"/>
          <w:szCs w:val="24"/>
        </w:rPr>
        <w:t>,</w:t>
      </w:r>
      <w:r w:rsidR="00D20CEF">
        <w:rPr>
          <w:sz w:val="24"/>
          <w:szCs w:val="24"/>
        </w:rPr>
        <w:t xml:space="preserve"> possibly linked to differences in income levels, financial responsibilities, or access to saving instruments.</w:t>
      </w:r>
    </w:p>
    <w:p w14:paraId="1DAEDCF7" w14:textId="77777777" w:rsidR="00D557A2" w:rsidRPr="00041E08" w:rsidRDefault="00D20CEF" w:rsidP="00041E08">
      <w:pPr>
        <w:pStyle w:val="Textbody"/>
        <w:spacing w:before="120" w:after="120" w:line="360" w:lineRule="auto"/>
        <w:ind w:left="0"/>
        <w:rPr>
          <w:b/>
        </w:rPr>
      </w:pPr>
      <w:bookmarkStart w:id="155" w:name="_Toc229948211"/>
      <w:r w:rsidRPr="00041E08">
        <w:rPr>
          <w:b/>
        </w:rPr>
        <w:t>4.5 Socio-economic factors and household saving behavior in Nekemte city</w:t>
      </w:r>
      <w:bookmarkEnd w:id="155"/>
    </w:p>
    <w:p w14:paraId="585FAFB8" w14:textId="77777777" w:rsidR="00D557A2" w:rsidRPr="00041E08" w:rsidRDefault="00D20CEF" w:rsidP="00041E08">
      <w:pPr>
        <w:pStyle w:val="Textbody"/>
        <w:spacing w:before="120" w:after="120" w:line="360" w:lineRule="auto"/>
        <w:ind w:left="0"/>
        <w:rPr>
          <w:b/>
        </w:rPr>
      </w:pPr>
      <w:bookmarkStart w:id="156" w:name="_Toc229948212"/>
      <w:r w:rsidRPr="00041E08">
        <w:rPr>
          <w:b/>
        </w:rPr>
        <w:t>4.5.1 Household Monthly Income and Household Saving Behavior</w:t>
      </w:r>
      <w:bookmarkEnd w:id="156"/>
    </w:p>
    <w:p w14:paraId="69E50453" w14:textId="77777777" w:rsidR="00DB6528" w:rsidRDefault="00D20CEF" w:rsidP="00DB6528">
      <w:pPr>
        <w:widowControl/>
        <w:autoSpaceDE/>
        <w:autoSpaceDN/>
        <w:spacing w:line="360" w:lineRule="auto"/>
        <w:jc w:val="both"/>
        <w:rPr>
          <w:sz w:val="24"/>
          <w:szCs w:val="24"/>
        </w:rPr>
      </w:pPr>
      <w:r>
        <w:rPr>
          <w:sz w:val="24"/>
          <w:szCs w:val="24"/>
        </w:rPr>
        <w:t xml:space="preserve">This section examines the relationship between household monthly income and saving behavior. Income level is a fundamental determinant of a household’s ability to allocate resources toward saving, and it often reflects broader economic stability and financial planning capacity. The descriptive analysis shows that saving behavior increases with income. To assess statistical significance, a Chi-Square test of independence was conducted.  In the context of Nekemte town, this result reflects the influence of </w:t>
      </w:r>
      <w:r>
        <w:rPr>
          <w:bCs/>
          <w:sz w:val="24"/>
          <w:szCs w:val="24"/>
        </w:rPr>
        <w:t xml:space="preserve">cultural saving practices such as </w:t>
      </w:r>
      <w:proofErr w:type="spellStart"/>
      <w:r>
        <w:rPr>
          <w:bCs/>
          <w:i/>
          <w:iCs/>
          <w:sz w:val="24"/>
          <w:szCs w:val="24"/>
        </w:rPr>
        <w:t>iqub</w:t>
      </w:r>
      <w:proofErr w:type="spellEnd"/>
      <w:r>
        <w:rPr>
          <w:sz w:val="24"/>
          <w:szCs w:val="24"/>
        </w:rPr>
        <w:t xml:space="preserve">, which enable households to save regardless of income level. Even low-income households may participate in informal saving systems, while high-income households may prioritize consumption or investment over saving. </w:t>
      </w:r>
    </w:p>
    <w:p w14:paraId="11E3E63B" w14:textId="77777777" w:rsidR="00CE277E" w:rsidRDefault="00CE277E" w:rsidP="00DB6528">
      <w:pPr>
        <w:widowControl/>
        <w:autoSpaceDE/>
        <w:autoSpaceDN/>
        <w:spacing w:line="360" w:lineRule="auto"/>
        <w:jc w:val="both"/>
        <w:rPr>
          <w:sz w:val="24"/>
          <w:szCs w:val="24"/>
        </w:rPr>
      </w:pPr>
    </w:p>
    <w:p w14:paraId="6F04257F" w14:textId="77777777" w:rsidR="00C81A23" w:rsidRDefault="00C81A23" w:rsidP="00DB6528">
      <w:pPr>
        <w:widowControl/>
        <w:autoSpaceDE/>
        <w:autoSpaceDN/>
        <w:spacing w:line="360" w:lineRule="auto"/>
        <w:jc w:val="both"/>
        <w:rPr>
          <w:sz w:val="24"/>
          <w:szCs w:val="24"/>
        </w:rPr>
      </w:pPr>
    </w:p>
    <w:p w14:paraId="0D1F5E98" w14:textId="77777777" w:rsidR="00C81A23" w:rsidRDefault="00C81A23" w:rsidP="00DB6528">
      <w:pPr>
        <w:widowControl/>
        <w:autoSpaceDE/>
        <w:autoSpaceDN/>
        <w:spacing w:line="360" w:lineRule="auto"/>
        <w:jc w:val="both"/>
        <w:rPr>
          <w:sz w:val="24"/>
          <w:szCs w:val="24"/>
        </w:rPr>
      </w:pPr>
    </w:p>
    <w:p w14:paraId="143FB09A" w14:textId="77777777" w:rsidR="00F64110" w:rsidRDefault="00F64110" w:rsidP="00DB6528">
      <w:pPr>
        <w:widowControl/>
        <w:autoSpaceDE/>
        <w:autoSpaceDN/>
        <w:spacing w:line="360" w:lineRule="auto"/>
        <w:jc w:val="both"/>
        <w:rPr>
          <w:sz w:val="24"/>
          <w:szCs w:val="24"/>
        </w:rPr>
      </w:pPr>
    </w:p>
    <w:p w14:paraId="077C9E9A" w14:textId="77777777" w:rsidR="00CE277E" w:rsidRPr="00DB6528" w:rsidRDefault="00CE277E" w:rsidP="00DB6528">
      <w:pPr>
        <w:widowControl/>
        <w:autoSpaceDE/>
        <w:autoSpaceDN/>
        <w:spacing w:line="360" w:lineRule="auto"/>
        <w:jc w:val="both"/>
        <w:rPr>
          <w:sz w:val="24"/>
          <w:szCs w:val="24"/>
        </w:rPr>
      </w:pPr>
    </w:p>
    <w:p w14:paraId="52DD21F5" w14:textId="77777777" w:rsidR="00D557A2" w:rsidRPr="00087AB2" w:rsidRDefault="00DB6528" w:rsidP="00087AB2">
      <w:pPr>
        <w:pStyle w:val="Heading1"/>
        <w:rPr>
          <w:b w:val="0"/>
          <w:sz w:val="22"/>
          <w:szCs w:val="24"/>
        </w:rPr>
      </w:pPr>
      <w:bookmarkStart w:id="157" w:name="_Toc229948038"/>
      <w:bookmarkStart w:id="158" w:name="_Toc229948213"/>
      <w:r w:rsidRPr="00087AB2">
        <w:rPr>
          <w:b w:val="0"/>
          <w:sz w:val="24"/>
        </w:rPr>
        <w:t xml:space="preserve">Table </w:t>
      </w:r>
      <w:r w:rsidRPr="00087AB2">
        <w:rPr>
          <w:b w:val="0"/>
          <w:sz w:val="24"/>
        </w:rPr>
        <w:fldChar w:fldCharType="begin"/>
      </w:r>
      <w:r w:rsidRPr="00087AB2">
        <w:rPr>
          <w:b w:val="0"/>
          <w:sz w:val="24"/>
        </w:rPr>
        <w:instrText xml:space="preserve"> SEQ Table \* ARABIC </w:instrText>
      </w:r>
      <w:r w:rsidRPr="00087AB2">
        <w:rPr>
          <w:b w:val="0"/>
          <w:sz w:val="24"/>
        </w:rPr>
        <w:fldChar w:fldCharType="separate"/>
      </w:r>
      <w:r w:rsidR="00A759FD">
        <w:rPr>
          <w:b w:val="0"/>
          <w:noProof/>
          <w:sz w:val="24"/>
        </w:rPr>
        <w:t>6</w:t>
      </w:r>
      <w:r w:rsidRPr="00087AB2">
        <w:rPr>
          <w:b w:val="0"/>
          <w:sz w:val="24"/>
        </w:rPr>
        <w:fldChar w:fldCharType="end"/>
      </w:r>
      <w:r w:rsidRPr="00087AB2">
        <w:rPr>
          <w:b w:val="0"/>
          <w:sz w:val="24"/>
        </w:rPr>
        <w:t xml:space="preserve"> household saving and income</w:t>
      </w:r>
      <w:bookmarkEnd w:id="157"/>
      <w:bookmarkEnd w:id="158"/>
    </w:p>
    <w:tbl>
      <w:tblPr>
        <w:tblpPr w:leftFromText="180" w:rightFromText="180" w:vertAnchor="text" w:horzAnchor="margin" w:tblpX="90" w:tblpY="190"/>
        <w:tblOverlap w:val="never"/>
        <w:tblW w:w="93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2705"/>
        <w:gridCol w:w="1247"/>
        <w:gridCol w:w="13"/>
        <w:gridCol w:w="1008"/>
        <w:gridCol w:w="79"/>
        <w:gridCol w:w="1301"/>
        <w:gridCol w:w="79"/>
        <w:gridCol w:w="1130"/>
        <w:gridCol w:w="79"/>
        <w:gridCol w:w="995"/>
        <w:gridCol w:w="79"/>
        <w:gridCol w:w="638"/>
        <w:gridCol w:w="12"/>
      </w:tblGrid>
      <w:tr w:rsidR="00D557A2" w14:paraId="787E1E46" w14:textId="77777777">
        <w:trPr>
          <w:gridAfter w:val="1"/>
          <w:wAfter w:w="12" w:type="dxa"/>
          <w:cantSplit/>
          <w:trHeight w:val="329"/>
        </w:trPr>
        <w:tc>
          <w:tcPr>
            <w:tcW w:w="270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86C8DB2" w14:textId="77777777" w:rsidR="00D557A2" w:rsidRDefault="00D557A2">
            <w:pPr>
              <w:widowControl/>
              <w:adjustRightInd w:val="0"/>
              <w:rPr>
                <w:rFonts w:eastAsia="Calibri"/>
                <w:color w:val="000000"/>
                <w:sz w:val="24"/>
                <w:szCs w:val="24"/>
              </w:rPr>
            </w:pPr>
          </w:p>
        </w:tc>
        <w:tc>
          <w:tcPr>
            <w:tcW w:w="1247" w:type="dxa"/>
            <w:tcBorders>
              <w:top w:val="single" w:sz="4" w:space="0" w:color="auto"/>
              <w:left w:val="single" w:sz="4" w:space="0" w:color="auto"/>
              <w:bottom w:val="single" w:sz="4" w:space="0" w:color="auto"/>
              <w:right w:val="single" w:sz="4" w:space="0" w:color="auto"/>
            </w:tcBorders>
            <w:shd w:val="clear" w:color="auto" w:fill="FFFFFF"/>
          </w:tcPr>
          <w:p w14:paraId="4784A966" w14:textId="77777777" w:rsidR="00D557A2" w:rsidRDefault="00D20CEF">
            <w:pPr>
              <w:widowControl/>
              <w:adjustRightInd w:val="0"/>
              <w:spacing w:line="320" w:lineRule="atLeast"/>
              <w:ind w:right="60"/>
              <w:jc w:val="center"/>
              <w:rPr>
                <w:rFonts w:eastAsia="Calibri"/>
                <w:color w:val="000000"/>
                <w:sz w:val="24"/>
                <w:szCs w:val="24"/>
              </w:rPr>
            </w:pPr>
            <w:r>
              <w:rPr>
                <w:rFonts w:eastAsia="Calibri"/>
                <w:color w:val="000000"/>
                <w:sz w:val="24"/>
                <w:szCs w:val="24"/>
              </w:rPr>
              <w:t>&lt;2000</w:t>
            </w:r>
          </w:p>
        </w:tc>
        <w:tc>
          <w:tcPr>
            <w:tcW w:w="1100" w:type="dxa"/>
            <w:gridSpan w:val="3"/>
            <w:tcBorders>
              <w:top w:val="single" w:sz="4" w:space="0" w:color="auto"/>
              <w:left w:val="single" w:sz="4" w:space="0" w:color="auto"/>
              <w:bottom w:val="single" w:sz="4" w:space="0" w:color="auto"/>
              <w:right w:val="single" w:sz="4" w:space="0" w:color="auto"/>
            </w:tcBorders>
            <w:shd w:val="clear" w:color="auto" w:fill="FFFFFF"/>
          </w:tcPr>
          <w:p w14:paraId="47638FB0" w14:textId="77777777" w:rsidR="00D557A2" w:rsidRDefault="00D20CEF">
            <w:pPr>
              <w:widowControl/>
              <w:adjustRightInd w:val="0"/>
              <w:spacing w:line="320" w:lineRule="atLeast"/>
              <w:ind w:right="60"/>
              <w:jc w:val="center"/>
              <w:rPr>
                <w:rFonts w:eastAsia="Calibri"/>
                <w:color w:val="000000"/>
                <w:sz w:val="24"/>
                <w:szCs w:val="24"/>
              </w:rPr>
            </w:pPr>
            <w:r>
              <w:rPr>
                <w:rFonts w:eastAsia="Calibri"/>
                <w:color w:val="000000"/>
                <w:sz w:val="24"/>
                <w:szCs w:val="24"/>
              </w:rPr>
              <w:t>2001-5000</w:t>
            </w:r>
          </w:p>
        </w:tc>
        <w:tc>
          <w:tcPr>
            <w:tcW w:w="1380" w:type="dxa"/>
            <w:gridSpan w:val="2"/>
            <w:tcBorders>
              <w:top w:val="single" w:sz="4" w:space="0" w:color="auto"/>
              <w:left w:val="single" w:sz="4" w:space="0" w:color="auto"/>
              <w:bottom w:val="single" w:sz="4" w:space="0" w:color="auto"/>
              <w:right w:val="single" w:sz="4" w:space="0" w:color="auto"/>
            </w:tcBorders>
            <w:shd w:val="clear" w:color="auto" w:fill="FFFFFF"/>
          </w:tcPr>
          <w:p w14:paraId="518C206A" w14:textId="77777777" w:rsidR="00D557A2" w:rsidRDefault="00D20CEF">
            <w:pPr>
              <w:widowControl/>
              <w:adjustRightInd w:val="0"/>
              <w:spacing w:line="320" w:lineRule="atLeast"/>
              <w:ind w:right="60"/>
              <w:jc w:val="center"/>
              <w:rPr>
                <w:rFonts w:eastAsia="Calibri"/>
                <w:color w:val="000000"/>
                <w:sz w:val="24"/>
                <w:szCs w:val="24"/>
              </w:rPr>
            </w:pPr>
            <w:r>
              <w:rPr>
                <w:rFonts w:eastAsia="Calibri"/>
                <w:color w:val="000000"/>
                <w:sz w:val="24"/>
                <w:szCs w:val="24"/>
              </w:rPr>
              <w:t>5001-8000</w:t>
            </w:r>
          </w:p>
        </w:tc>
        <w:tc>
          <w:tcPr>
            <w:tcW w:w="1209" w:type="dxa"/>
            <w:gridSpan w:val="2"/>
            <w:tcBorders>
              <w:top w:val="single" w:sz="4" w:space="0" w:color="auto"/>
              <w:left w:val="single" w:sz="4" w:space="0" w:color="auto"/>
              <w:bottom w:val="single" w:sz="4" w:space="0" w:color="auto"/>
              <w:right w:val="single" w:sz="4" w:space="0" w:color="auto"/>
            </w:tcBorders>
            <w:shd w:val="clear" w:color="auto" w:fill="FFFFFF"/>
          </w:tcPr>
          <w:p w14:paraId="07C4554F" w14:textId="77777777" w:rsidR="00D557A2" w:rsidRDefault="00D20CEF">
            <w:pPr>
              <w:widowControl/>
              <w:adjustRightInd w:val="0"/>
              <w:spacing w:line="320" w:lineRule="atLeast"/>
              <w:ind w:right="60"/>
              <w:jc w:val="center"/>
              <w:rPr>
                <w:rFonts w:eastAsia="Calibri"/>
                <w:color w:val="000000"/>
                <w:sz w:val="24"/>
                <w:szCs w:val="24"/>
              </w:rPr>
            </w:pPr>
            <w:r>
              <w:rPr>
                <w:rFonts w:eastAsia="Calibri"/>
                <w:color w:val="000000"/>
                <w:sz w:val="24"/>
                <w:szCs w:val="24"/>
              </w:rPr>
              <w:t>8001-11000</w:t>
            </w:r>
          </w:p>
        </w:tc>
        <w:tc>
          <w:tcPr>
            <w:tcW w:w="1074" w:type="dxa"/>
            <w:gridSpan w:val="2"/>
            <w:tcBorders>
              <w:top w:val="single" w:sz="4" w:space="0" w:color="auto"/>
              <w:left w:val="single" w:sz="4" w:space="0" w:color="auto"/>
              <w:bottom w:val="single" w:sz="4" w:space="0" w:color="auto"/>
            </w:tcBorders>
            <w:shd w:val="clear" w:color="auto" w:fill="FFFFFF"/>
          </w:tcPr>
          <w:p w14:paraId="1209602A" w14:textId="77777777" w:rsidR="00D557A2" w:rsidRDefault="00D20CEF">
            <w:pPr>
              <w:widowControl/>
              <w:adjustRightInd w:val="0"/>
              <w:spacing w:line="320" w:lineRule="atLeast"/>
              <w:ind w:right="60"/>
              <w:jc w:val="center"/>
              <w:rPr>
                <w:rFonts w:eastAsia="Calibri"/>
                <w:color w:val="000000"/>
                <w:sz w:val="24"/>
                <w:szCs w:val="24"/>
              </w:rPr>
            </w:pPr>
            <w:r>
              <w:rPr>
                <w:rFonts w:eastAsia="Calibri"/>
                <w:color w:val="000000"/>
                <w:sz w:val="24"/>
                <w:szCs w:val="24"/>
              </w:rPr>
              <w:t>&gt;110001</w:t>
            </w:r>
          </w:p>
        </w:tc>
        <w:tc>
          <w:tcPr>
            <w:tcW w:w="638" w:type="dxa"/>
            <w:tcBorders>
              <w:top w:val="single" w:sz="4" w:space="0" w:color="auto"/>
              <w:bottom w:val="single" w:sz="4" w:space="0" w:color="auto"/>
              <w:right w:val="single" w:sz="4" w:space="0" w:color="auto"/>
            </w:tcBorders>
            <w:shd w:val="clear" w:color="auto" w:fill="FFFFFF"/>
          </w:tcPr>
          <w:p w14:paraId="0CBAE209" w14:textId="77777777" w:rsidR="00D557A2" w:rsidRDefault="00D557A2">
            <w:pPr>
              <w:widowControl/>
              <w:adjustRightInd w:val="0"/>
              <w:rPr>
                <w:rFonts w:eastAsia="Calibri"/>
                <w:color w:val="000000"/>
                <w:sz w:val="24"/>
                <w:szCs w:val="24"/>
              </w:rPr>
            </w:pPr>
          </w:p>
        </w:tc>
      </w:tr>
      <w:tr w:rsidR="00D557A2" w14:paraId="798F7B7D" w14:textId="77777777">
        <w:trPr>
          <w:gridAfter w:val="1"/>
          <w:wAfter w:w="12" w:type="dxa"/>
          <w:cantSplit/>
          <w:trHeight w:val="146"/>
        </w:trPr>
        <w:tc>
          <w:tcPr>
            <w:tcW w:w="2705"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195C6DAD" w14:textId="77777777" w:rsidR="00D557A2" w:rsidRDefault="00D20CEF">
            <w:pPr>
              <w:widowControl/>
              <w:adjustRightInd w:val="0"/>
              <w:spacing w:line="320" w:lineRule="atLeast"/>
              <w:ind w:right="60"/>
              <w:rPr>
                <w:rFonts w:eastAsia="Calibri"/>
                <w:color w:val="000000"/>
                <w:sz w:val="24"/>
                <w:szCs w:val="24"/>
              </w:rPr>
            </w:pPr>
            <w:r>
              <w:rPr>
                <w:rFonts w:eastAsia="Calibri"/>
                <w:color w:val="000000"/>
                <w:sz w:val="24"/>
                <w:szCs w:val="24"/>
              </w:rPr>
              <w:t xml:space="preserve">   Household does not save</w:t>
            </w:r>
          </w:p>
        </w:tc>
        <w:tc>
          <w:tcPr>
            <w:tcW w:w="1247" w:type="dxa"/>
            <w:tcBorders>
              <w:top w:val="nil"/>
              <w:left w:val="single" w:sz="4" w:space="0" w:color="auto"/>
              <w:bottom w:val="single" w:sz="4" w:space="0" w:color="auto"/>
              <w:right w:val="single" w:sz="4" w:space="0" w:color="auto"/>
            </w:tcBorders>
            <w:shd w:val="clear" w:color="auto" w:fill="FFFFFF"/>
            <w:vAlign w:val="center"/>
          </w:tcPr>
          <w:p w14:paraId="09E83E46" w14:textId="77777777" w:rsidR="00D557A2" w:rsidRDefault="00D20CEF">
            <w:pPr>
              <w:widowControl/>
              <w:adjustRightInd w:val="0"/>
              <w:spacing w:line="320" w:lineRule="atLeast"/>
              <w:ind w:right="60"/>
              <w:jc w:val="right"/>
              <w:rPr>
                <w:rFonts w:eastAsia="Calibri"/>
                <w:color w:val="000000"/>
                <w:sz w:val="24"/>
                <w:szCs w:val="24"/>
              </w:rPr>
            </w:pPr>
            <w:r>
              <w:rPr>
                <w:rFonts w:eastAsia="Calibri"/>
                <w:color w:val="000000"/>
                <w:sz w:val="24"/>
                <w:szCs w:val="24"/>
              </w:rPr>
              <w:t>16</w:t>
            </w:r>
          </w:p>
        </w:tc>
        <w:tc>
          <w:tcPr>
            <w:tcW w:w="1100"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2DA9AE4A" w14:textId="77777777" w:rsidR="00D557A2" w:rsidRDefault="00D20CEF">
            <w:pPr>
              <w:widowControl/>
              <w:adjustRightInd w:val="0"/>
              <w:spacing w:line="320" w:lineRule="atLeast"/>
              <w:ind w:right="60"/>
              <w:jc w:val="right"/>
              <w:rPr>
                <w:rFonts w:eastAsia="Calibri"/>
                <w:color w:val="000000"/>
                <w:sz w:val="24"/>
                <w:szCs w:val="24"/>
              </w:rPr>
            </w:pPr>
            <w:r>
              <w:rPr>
                <w:rFonts w:eastAsia="Calibri"/>
                <w:color w:val="000000"/>
                <w:sz w:val="24"/>
                <w:szCs w:val="24"/>
              </w:rPr>
              <w:t>29</w:t>
            </w:r>
          </w:p>
        </w:tc>
        <w:tc>
          <w:tcPr>
            <w:tcW w:w="138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19022D3" w14:textId="77777777" w:rsidR="00D557A2" w:rsidRDefault="00D20CEF">
            <w:pPr>
              <w:widowControl/>
              <w:adjustRightInd w:val="0"/>
              <w:spacing w:line="320" w:lineRule="atLeast"/>
              <w:ind w:right="60"/>
              <w:jc w:val="right"/>
              <w:rPr>
                <w:rFonts w:eastAsia="Calibri"/>
                <w:color w:val="000000"/>
                <w:sz w:val="24"/>
                <w:szCs w:val="24"/>
              </w:rPr>
            </w:pPr>
            <w:r>
              <w:rPr>
                <w:rFonts w:eastAsia="Calibri"/>
                <w:color w:val="000000"/>
                <w:sz w:val="24"/>
                <w:szCs w:val="24"/>
              </w:rPr>
              <w:t>35</w:t>
            </w:r>
          </w:p>
        </w:tc>
        <w:tc>
          <w:tcPr>
            <w:tcW w:w="1209" w:type="dxa"/>
            <w:gridSpan w:val="2"/>
            <w:tcBorders>
              <w:top w:val="single" w:sz="4" w:space="0" w:color="auto"/>
              <w:left w:val="single" w:sz="4" w:space="0" w:color="auto"/>
              <w:bottom w:val="single" w:sz="4" w:space="0" w:color="auto"/>
            </w:tcBorders>
            <w:shd w:val="clear" w:color="auto" w:fill="FFFFFF"/>
            <w:vAlign w:val="center"/>
          </w:tcPr>
          <w:p w14:paraId="7194DF9A" w14:textId="77777777" w:rsidR="00D557A2" w:rsidRDefault="00D20CEF">
            <w:pPr>
              <w:widowControl/>
              <w:adjustRightInd w:val="0"/>
              <w:spacing w:line="320" w:lineRule="atLeast"/>
              <w:ind w:right="60"/>
              <w:jc w:val="right"/>
              <w:rPr>
                <w:rFonts w:eastAsia="Calibri"/>
                <w:color w:val="000000"/>
                <w:sz w:val="24"/>
                <w:szCs w:val="24"/>
              </w:rPr>
            </w:pPr>
            <w:r>
              <w:rPr>
                <w:rFonts w:eastAsia="Calibri"/>
                <w:color w:val="000000"/>
                <w:sz w:val="24"/>
                <w:szCs w:val="24"/>
              </w:rPr>
              <w:t>22</w:t>
            </w:r>
          </w:p>
        </w:tc>
        <w:tc>
          <w:tcPr>
            <w:tcW w:w="1074" w:type="dxa"/>
            <w:gridSpan w:val="2"/>
            <w:tcBorders>
              <w:top w:val="single" w:sz="4" w:space="0" w:color="auto"/>
              <w:bottom w:val="single" w:sz="4" w:space="0" w:color="auto"/>
            </w:tcBorders>
            <w:shd w:val="clear" w:color="auto" w:fill="FFFFFF"/>
            <w:vAlign w:val="center"/>
          </w:tcPr>
          <w:p w14:paraId="775306CF" w14:textId="77777777" w:rsidR="00D557A2" w:rsidRDefault="00D20CEF">
            <w:pPr>
              <w:widowControl/>
              <w:adjustRightInd w:val="0"/>
              <w:spacing w:line="320" w:lineRule="atLeast"/>
              <w:ind w:right="60"/>
              <w:jc w:val="right"/>
              <w:rPr>
                <w:rFonts w:eastAsia="Calibri"/>
                <w:color w:val="000000"/>
                <w:sz w:val="24"/>
                <w:szCs w:val="24"/>
              </w:rPr>
            </w:pPr>
            <w:r>
              <w:rPr>
                <w:rFonts w:eastAsia="Calibri"/>
                <w:color w:val="000000"/>
                <w:sz w:val="24"/>
                <w:szCs w:val="24"/>
              </w:rPr>
              <w:t>13</w:t>
            </w:r>
          </w:p>
        </w:tc>
        <w:tc>
          <w:tcPr>
            <w:tcW w:w="638" w:type="dxa"/>
            <w:tcBorders>
              <w:top w:val="single" w:sz="4" w:space="0" w:color="auto"/>
              <w:bottom w:val="single" w:sz="4" w:space="0" w:color="auto"/>
              <w:right w:val="single" w:sz="4" w:space="0" w:color="auto"/>
            </w:tcBorders>
            <w:shd w:val="clear" w:color="auto" w:fill="FFFFFF"/>
            <w:vAlign w:val="center"/>
          </w:tcPr>
          <w:p w14:paraId="47393ABF" w14:textId="77777777" w:rsidR="00D557A2" w:rsidRDefault="00D20CEF">
            <w:pPr>
              <w:widowControl/>
              <w:adjustRightInd w:val="0"/>
              <w:spacing w:line="320" w:lineRule="atLeast"/>
              <w:ind w:right="60"/>
              <w:jc w:val="right"/>
              <w:rPr>
                <w:rFonts w:eastAsia="Calibri"/>
                <w:color w:val="000000"/>
                <w:sz w:val="24"/>
                <w:szCs w:val="24"/>
              </w:rPr>
            </w:pPr>
            <w:r>
              <w:rPr>
                <w:rFonts w:eastAsia="Calibri"/>
                <w:color w:val="000000"/>
                <w:sz w:val="24"/>
                <w:szCs w:val="24"/>
              </w:rPr>
              <w:t>115</w:t>
            </w:r>
          </w:p>
        </w:tc>
      </w:tr>
      <w:tr w:rsidR="00D557A2" w14:paraId="6FBFC25B" w14:textId="77777777">
        <w:trPr>
          <w:gridAfter w:val="1"/>
          <w:wAfter w:w="12" w:type="dxa"/>
          <w:cantSplit/>
          <w:trHeight w:val="305"/>
        </w:trPr>
        <w:tc>
          <w:tcPr>
            <w:tcW w:w="27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0815CE7" w14:textId="77777777" w:rsidR="00D557A2" w:rsidRDefault="00D20CEF">
            <w:pPr>
              <w:widowControl/>
              <w:adjustRightInd w:val="0"/>
              <w:spacing w:line="320" w:lineRule="atLeast"/>
              <w:ind w:right="60"/>
              <w:rPr>
                <w:rFonts w:eastAsia="Calibri"/>
                <w:color w:val="000000"/>
                <w:sz w:val="24"/>
                <w:szCs w:val="24"/>
                <w:highlight w:val="yellow"/>
              </w:rPr>
            </w:pPr>
            <w:r>
              <w:rPr>
                <w:rFonts w:eastAsia="Calibri"/>
                <w:color w:val="000000"/>
                <w:sz w:val="24"/>
                <w:szCs w:val="24"/>
              </w:rPr>
              <w:t xml:space="preserve">   household saving</w:t>
            </w:r>
          </w:p>
        </w:tc>
        <w:tc>
          <w:tcPr>
            <w:tcW w:w="1247" w:type="dxa"/>
            <w:tcBorders>
              <w:top w:val="single" w:sz="4" w:space="0" w:color="auto"/>
              <w:left w:val="single" w:sz="4" w:space="0" w:color="auto"/>
              <w:bottom w:val="single" w:sz="4" w:space="0" w:color="auto"/>
              <w:right w:val="single" w:sz="4" w:space="0" w:color="auto"/>
            </w:tcBorders>
            <w:shd w:val="clear" w:color="auto" w:fill="FFFFFF"/>
            <w:vAlign w:val="center"/>
          </w:tcPr>
          <w:p w14:paraId="4DD5D260" w14:textId="77777777" w:rsidR="00D557A2" w:rsidRDefault="00D20CEF">
            <w:pPr>
              <w:widowControl/>
              <w:adjustRightInd w:val="0"/>
              <w:spacing w:line="320" w:lineRule="atLeast"/>
              <w:ind w:right="60"/>
              <w:jc w:val="right"/>
              <w:rPr>
                <w:rFonts w:eastAsia="Calibri"/>
                <w:color w:val="000000"/>
                <w:sz w:val="24"/>
                <w:szCs w:val="24"/>
              </w:rPr>
            </w:pPr>
            <w:r>
              <w:rPr>
                <w:rFonts w:eastAsia="Calibri"/>
                <w:color w:val="000000"/>
                <w:sz w:val="24"/>
                <w:szCs w:val="24"/>
              </w:rPr>
              <w:t>42</w:t>
            </w:r>
          </w:p>
        </w:tc>
        <w:tc>
          <w:tcPr>
            <w:tcW w:w="1100"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1EF47928" w14:textId="77777777" w:rsidR="00D557A2" w:rsidRDefault="00D20CEF">
            <w:pPr>
              <w:widowControl/>
              <w:adjustRightInd w:val="0"/>
              <w:spacing w:line="320" w:lineRule="atLeast"/>
              <w:ind w:right="60"/>
              <w:jc w:val="right"/>
              <w:rPr>
                <w:rFonts w:eastAsia="Calibri"/>
                <w:color w:val="000000"/>
                <w:sz w:val="24"/>
                <w:szCs w:val="24"/>
              </w:rPr>
            </w:pPr>
            <w:r>
              <w:rPr>
                <w:rFonts w:eastAsia="Calibri"/>
                <w:color w:val="000000"/>
                <w:sz w:val="24"/>
                <w:szCs w:val="24"/>
              </w:rPr>
              <w:t>57</w:t>
            </w:r>
          </w:p>
        </w:tc>
        <w:tc>
          <w:tcPr>
            <w:tcW w:w="138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3D8A390" w14:textId="77777777" w:rsidR="00D557A2" w:rsidRDefault="00D20CEF">
            <w:pPr>
              <w:widowControl/>
              <w:adjustRightInd w:val="0"/>
              <w:spacing w:line="320" w:lineRule="atLeast"/>
              <w:ind w:right="60"/>
              <w:jc w:val="right"/>
              <w:rPr>
                <w:rFonts w:eastAsia="Calibri"/>
                <w:color w:val="000000"/>
                <w:sz w:val="24"/>
                <w:szCs w:val="24"/>
              </w:rPr>
            </w:pPr>
            <w:r>
              <w:rPr>
                <w:rFonts w:eastAsia="Calibri"/>
                <w:color w:val="000000"/>
                <w:sz w:val="24"/>
                <w:szCs w:val="24"/>
              </w:rPr>
              <w:t>72</w:t>
            </w:r>
          </w:p>
        </w:tc>
        <w:tc>
          <w:tcPr>
            <w:tcW w:w="1209" w:type="dxa"/>
            <w:gridSpan w:val="2"/>
            <w:tcBorders>
              <w:top w:val="single" w:sz="4" w:space="0" w:color="auto"/>
              <w:left w:val="single" w:sz="4" w:space="0" w:color="auto"/>
              <w:bottom w:val="single" w:sz="4" w:space="0" w:color="auto"/>
            </w:tcBorders>
            <w:shd w:val="clear" w:color="auto" w:fill="FFFFFF"/>
            <w:vAlign w:val="center"/>
          </w:tcPr>
          <w:p w14:paraId="49078F59" w14:textId="77777777" w:rsidR="00D557A2" w:rsidRDefault="00D20CEF">
            <w:pPr>
              <w:widowControl/>
              <w:adjustRightInd w:val="0"/>
              <w:spacing w:line="320" w:lineRule="atLeast"/>
              <w:ind w:right="60"/>
              <w:jc w:val="right"/>
              <w:rPr>
                <w:rFonts w:eastAsia="Calibri"/>
                <w:color w:val="000000"/>
                <w:sz w:val="24"/>
                <w:szCs w:val="24"/>
              </w:rPr>
            </w:pPr>
            <w:r>
              <w:rPr>
                <w:rFonts w:eastAsia="Calibri"/>
                <w:color w:val="000000"/>
                <w:sz w:val="24"/>
                <w:szCs w:val="24"/>
              </w:rPr>
              <w:t>50</w:t>
            </w:r>
          </w:p>
        </w:tc>
        <w:tc>
          <w:tcPr>
            <w:tcW w:w="1074" w:type="dxa"/>
            <w:gridSpan w:val="2"/>
            <w:tcBorders>
              <w:top w:val="single" w:sz="4" w:space="0" w:color="auto"/>
              <w:bottom w:val="single" w:sz="4" w:space="0" w:color="auto"/>
            </w:tcBorders>
            <w:shd w:val="clear" w:color="auto" w:fill="FFFFFF"/>
            <w:vAlign w:val="center"/>
          </w:tcPr>
          <w:p w14:paraId="42132079" w14:textId="77777777" w:rsidR="00D557A2" w:rsidRDefault="00D20CEF">
            <w:pPr>
              <w:widowControl/>
              <w:adjustRightInd w:val="0"/>
              <w:spacing w:line="320" w:lineRule="atLeast"/>
              <w:ind w:right="60"/>
              <w:jc w:val="right"/>
              <w:rPr>
                <w:rFonts w:eastAsia="Calibri"/>
                <w:color w:val="000000"/>
                <w:sz w:val="24"/>
                <w:szCs w:val="24"/>
              </w:rPr>
            </w:pPr>
            <w:r>
              <w:rPr>
                <w:rFonts w:eastAsia="Calibri"/>
                <w:color w:val="000000"/>
                <w:sz w:val="24"/>
                <w:szCs w:val="24"/>
              </w:rPr>
              <w:t>24</w:t>
            </w:r>
          </w:p>
        </w:tc>
        <w:tc>
          <w:tcPr>
            <w:tcW w:w="638" w:type="dxa"/>
            <w:tcBorders>
              <w:top w:val="single" w:sz="4" w:space="0" w:color="auto"/>
              <w:bottom w:val="single" w:sz="4" w:space="0" w:color="auto"/>
              <w:right w:val="single" w:sz="4" w:space="0" w:color="auto"/>
            </w:tcBorders>
            <w:shd w:val="clear" w:color="auto" w:fill="FFFFFF"/>
            <w:vAlign w:val="center"/>
          </w:tcPr>
          <w:p w14:paraId="72D1A54F" w14:textId="77777777" w:rsidR="00D557A2" w:rsidRDefault="00D20CEF">
            <w:pPr>
              <w:widowControl/>
              <w:adjustRightInd w:val="0"/>
              <w:spacing w:line="320" w:lineRule="atLeast"/>
              <w:ind w:right="60"/>
              <w:jc w:val="right"/>
              <w:rPr>
                <w:rFonts w:eastAsia="Calibri"/>
                <w:color w:val="000000"/>
                <w:sz w:val="24"/>
                <w:szCs w:val="24"/>
              </w:rPr>
            </w:pPr>
            <w:r>
              <w:rPr>
                <w:rFonts w:eastAsia="Calibri"/>
                <w:color w:val="000000"/>
                <w:sz w:val="24"/>
                <w:szCs w:val="24"/>
              </w:rPr>
              <w:t>245</w:t>
            </w:r>
          </w:p>
        </w:tc>
      </w:tr>
      <w:tr w:rsidR="00D557A2" w14:paraId="39EB64BE" w14:textId="77777777">
        <w:trPr>
          <w:cantSplit/>
          <w:trHeight w:val="299"/>
        </w:trPr>
        <w:tc>
          <w:tcPr>
            <w:tcW w:w="270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A90043D" w14:textId="77777777" w:rsidR="00D557A2" w:rsidRDefault="00D20CEF">
            <w:pPr>
              <w:widowControl/>
              <w:adjustRightInd w:val="0"/>
              <w:spacing w:line="320" w:lineRule="atLeast"/>
              <w:ind w:right="60"/>
              <w:rPr>
                <w:rFonts w:eastAsia="Calibri"/>
                <w:color w:val="000000"/>
                <w:sz w:val="24"/>
                <w:szCs w:val="24"/>
              </w:rPr>
            </w:pPr>
            <w:r>
              <w:rPr>
                <w:rFonts w:eastAsia="Calibri"/>
                <w:color w:val="000000"/>
                <w:sz w:val="24"/>
                <w:szCs w:val="24"/>
              </w:rPr>
              <w:t xml:space="preserve">     Total</w:t>
            </w:r>
          </w:p>
        </w:tc>
        <w:tc>
          <w:tcPr>
            <w:tcW w:w="1260" w:type="dxa"/>
            <w:gridSpan w:val="2"/>
            <w:tcBorders>
              <w:top w:val="single" w:sz="4" w:space="0" w:color="auto"/>
              <w:left w:val="single" w:sz="4" w:space="0" w:color="auto"/>
              <w:bottom w:val="single" w:sz="4" w:space="0" w:color="auto"/>
            </w:tcBorders>
            <w:shd w:val="clear" w:color="auto" w:fill="FFFFFF"/>
            <w:vAlign w:val="center"/>
          </w:tcPr>
          <w:p w14:paraId="71FF5047" w14:textId="77777777" w:rsidR="00D557A2" w:rsidRDefault="00D20CEF">
            <w:pPr>
              <w:widowControl/>
              <w:adjustRightInd w:val="0"/>
              <w:spacing w:line="320" w:lineRule="atLeast"/>
              <w:ind w:right="60"/>
              <w:jc w:val="right"/>
              <w:rPr>
                <w:rFonts w:eastAsia="Calibri"/>
                <w:color w:val="000000"/>
                <w:sz w:val="24"/>
                <w:szCs w:val="24"/>
              </w:rPr>
            </w:pPr>
            <w:r>
              <w:rPr>
                <w:rFonts w:eastAsia="Calibri"/>
                <w:color w:val="000000"/>
                <w:sz w:val="24"/>
                <w:szCs w:val="24"/>
              </w:rPr>
              <w:t>58</w:t>
            </w:r>
          </w:p>
        </w:tc>
        <w:tc>
          <w:tcPr>
            <w:tcW w:w="1008" w:type="dxa"/>
            <w:tcBorders>
              <w:top w:val="single" w:sz="4" w:space="0" w:color="auto"/>
              <w:bottom w:val="single" w:sz="4" w:space="0" w:color="auto"/>
              <w:right w:val="single" w:sz="4" w:space="0" w:color="auto"/>
            </w:tcBorders>
            <w:shd w:val="clear" w:color="auto" w:fill="FFFFFF"/>
            <w:vAlign w:val="center"/>
          </w:tcPr>
          <w:p w14:paraId="6AB7B5DE" w14:textId="77777777" w:rsidR="00D557A2" w:rsidRDefault="00D20CEF">
            <w:pPr>
              <w:widowControl/>
              <w:adjustRightInd w:val="0"/>
              <w:spacing w:line="320" w:lineRule="atLeast"/>
              <w:ind w:right="60"/>
              <w:jc w:val="right"/>
              <w:rPr>
                <w:rFonts w:eastAsia="Calibri"/>
                <w:color w:val="000000"/>
                <w:sz w:val="24"/>
                <w:szCs w:val="24"/>
              </w:rPr>
            </w:pPr>
            <w:r>
              <w:rPr>
                <w:rFonts w:eastAsia="Calibri"/>
                <w:color w:val="000000"/>
                <w:sz w:val="24"/>
                <w:szCs w:val="24"/>
              </w:rPr>
              <w:t>86</w:t>
            </w:r>
          </w:p>
        </w:tc>
        <w:tc>
          <w:tcPr>
            <w:tcW w:w="138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4C8EC14" w14:textId="77777777" w:rsidR="00D557A2" w:rsidRDefault="00D20CEF">
            <w:pPr>
              <w:widowControl/>
              <w:adjustRightInd w:val="0"/>
              <w:spacing w:line="320" w:lineRule="atLeast"/>
              <w:ind w:right="60"/>
              <w:jc w:val="right"/>
              <w:rPr>
                <w:rFonts w:eastAsia="Calibri"/>
                <w:color w:val="000000"/>
                <w:sz w:val="24"/>
                <w:szCs w:val="24"/>
              </w:rPr>
            </w:pPr>
            <w:r>
              <w:rPr>
                <w:rFonts w:eastAsia="Calibri"/>
                <w:color w:val="000000"/>
                <w:sz w:val="24"/>
                <w:szCs w:val="24"/>
              </w:rPr>
              <w:t>107</w:t>
            </w:r>
          </w:p>
        </w:tc>
        <w:tc>
          <w:tcPr>
            <w:tcW w:w="1209" w:type="dxa"/>
            <w:gridSpan w:val="2"/>
            <w:tcBorders>
              <w:top w:val="single" w:sz="4" w:space="0" w:color="auto"/>
              <w:left w:val="single" w:sz="4" w:space="0" w:color="auto"/>
              <w:bottom w:val="single" w:sz="4" w:space="0" w:color="auto"/>
            </w:tcBorders>
            <w:shd w:val="clear" w:color="auto" w:fill="FFFFFF"/>
            <w:vAlign w:val="center"/>
          </w:tcPr>
          <w:p w14:paraId="4B157A5B" w14:textId="77777777" w:rsidR="00D557A2" w:rsidRDefault="00D20CEF">
            <w:pPr>
              <w:widowControl/>
              <w:adjustRightInd w:val="0"/>
              <w:spacing w:line="320" w:lineRule="atLeast"/>
              <w:ind w:right="60"/>
              <w:jc w:val="right"/>
              <w:rPr>
                <w:rFonts w:eastAsia="Calibri"/>
                <w:color w:val="000000"/>
                <w:sz w:val="24"/>
                <w:szCs w:val="24"/>
              </w:rPr>
            </w:pPr>
            <w:r>
              <w:rPr>
                <w:rFonts w:eastAsia="Calibri"/>
                <w:color w:val="000000"/>
                <w:sz w:val="24"/>
                <w:szCs w:val="24"/>
              </w:rPr>
              <w:t>72</w:t>
            </w:r>
          </w:p>
        </w:tc>
        <w:tc>
          <w:tcPr>
            <w:tcW w:w="1074" w:type="dxa"/>
            <w:gridSpan w:val="2"/>
            <w:tcBorders>
              <w:top w:val="single" w:sz="4" w:space="0" w:color="auto"/>
              <w:bottom w:val="single" w:sz="4" w:space="0" w:color="auto"/>
            </w:tcBorders>
            <w:shd w:val="clear" w:color="auto" w:fill="FFFFFF"/>
            <w:vAlign w:val="center"/>
          </w:tcPr>
          <w:p w14:paraId="1203CCA7" w14:textId="77777777" w:rsidR="00D557A2" w:rsidRDefault="00D20CEF">
            <w:pPr>
              <w:widowControl/>
              <w:adjustRightInd w:val="0"/>
              <w:spacing w:line="320" w:lineRule="atLeast"/>
              <w:ind w:right="60"/>
              <w:jc w:val="right"/>
              <w:rPr>
                <w:rFonts w:eastAsia="Calibri"/>
                <w:color w:val="000000"/>
                <w:sz w:val="24"/>
                <w:szCs w:val="24"/>
              </w:rPr>
            </w:pPr>
            <w:r>
              <w:rPr>
                <w:rFonts w:eastAsia="Calibri"/>
                <w:color w:val="000000"/>
                <w:sz w:val="24"/>
                <w:szCs w:val="24"/>
              </w:rPr>
              <w:t>37</w:t>
            </w:r>
          </w:p>
        </w:tc>
        <w:tc>
          <w:tcPr>
            <w:tcW w:w="729" w:type="dxa"/>
            <w:gridSpan w:val="3"/>
            <w:tcBorders>
              <w:top w:val="single" w:sz="4" w:space="0" w:color="auto"/>
              <w:bottom w:val="single" w:sz="4" w:space="0" w:color="auto"/>
              <w:right w:val="single" w:sz="4" w:space="0" w:color="auto"/>
            </w:tcBorders>
            <w:shd w:val="clear" w:color="auto" w:fill="FFFFFF"/>
            <w:vAlign w:val="center"/>
          </w:tcPr>
          <w:p w14:paraId="36CEE31B" w14:textId="77777777" w:rsidR="00D557A2" w:rsidRDefault="00D20CEF">
            <w:pPr>
              <w:widowControl/>
              <w:adjustRightInd w:val="0"/>
              <w:spacing w:line="320" w:lineRule="atLeast"/>
              <w:ind w:right="60"/>
              <w:jc w:val="right"/>
              <w:rPr>
                <w:rFonts w:eastAsia="Calibri"/>
                <w:color w:val="000000"/>
                <w:sz w:val="24"/>
                <w:szCs w:val="24"/>
              </w:rPr>
            </w:pPr>
            <w:r>
              <w:rPr>
                <w:rFonts w:eastAsia="Calibri"/>
                <w:color w:val="000000"/>
                <w:sz w:val="24"/>
                <w:szCs w:val="24"/>
              </w:rPr>
              <w:t>360</w:t>
            </w:r>
          </w:p>
        </w:tc>
      </w:tr>
    </w:tbl>
    <w:p w14:paraId="16849003" w14:textId="77777777" w:rsidR="00D557A2" w:rsidRDefault="00D20CEF">
      <w:pPr>
        <w:widowControl/>
        <w:adjustRightInd w:val="0"/>
        <w:spacing w:line="360" w:lineRule="auto"/>
        <w:rPr>
          <w:rFonts w:eastAsia="Calibri"/>
          <w:sz w:val="24"/>
          <w:szCs w:val="24"/>
        </w:rPr>
      </w:pPr>
      <w:r>
        <w:rPr>
          <w:rFonts w:eastAsia="Calibri"/>
          <w:b/>
          <w:sz w:val="24"/>
          <w:szCs w:val="24"/>
        </w:rPr>
        <w:t xml:space="preserve">  </w:t>
      </w:r>
      <w:r>
        <w:rPr>
          <w:rFonts w:eastAsia="Calibri"/>
          <w:sz w:val="24"/>
          <w:szCs w:val="24"/>
        </w:rPr>
        <w:t>Source: Stata output result, 2026</w:t>
      </w:r>
    </w:p>
    <w:p w14:paraId="76958566" w14:textId="77777777" w:rsidR="00DB6528" w:rsidRDefault="00D20CEF">
      <w:pPr>
        <w:widowControl/>
        <w:adjustRightInd w:val="0"/>
        <w:spacing w:line="360" w:lineRule="auto"/>
        <w:jc w:val="both"/>
        <w:rPr>
          <w:rFonts w:ascii="Calibri" w:eastAsia="Calibri" w:hAnsi="Calibri"/>
        </w:rPr>
      </w:pPr>
      <w:r>
        <w:rPr>
          <w:sz w:val="24"/>
          <w:szCs w:val="24"/>
        </w:rPr>
        <w:t xml:space="preserve">The above table show that households earning between </w:t>
      </w:r>
      <w:r>
        <w:rPr>
          <w:bCs/>
          <w:sz w:val="24"/>
          <w:szCs w:val="24"/>
        </w:rPr>
        <w:t>3001–6000 birr</w:t>
      </w:r>
      <w:r>
        <w:rPr>
          <w:sz w:val="24"/>
          <w:szCs w:val="24"/>
        </w:rPr>
        <w:t xml:space="preserve"> monthly exhibited the </w:t>
      </w:r>
      <w:r>
        <w:rPr>
          <w:bCs/>
          <w:sz w:val="24"/>
          <w:szCs w:val="24"/>
        </w:rPr>
        <w:t>highest saving rate (73%)</w:t>
      </w:r>
      <w:r>
        <w:rPr>
          <w:sz w:val="24"/>
          <w:szCs w:val="24"/>
        </w:rPr>
        <w:t xml:space="preserve">, followed by those earning </w:t>
      </w:r>
      <w:r>
        <w:rPr>
          <w:bCs/>
          <w:sz w:val="24"/>
          <w:szCs w:val="24"/>
        </w:rPr>
        <w:t>6001–9000 birr (69%)</w:t>
      </w:r>
      <w:r>
        <w:rPr>
          <w:sz w:val="24"/>
          <w:szCs w:val="24"/>
        </w:rPr>
        <w:t xml:space="preserve">, and </w:t>
      </w:r>
      <w:r>
        <w:rPr>
          <w:bCs/>
          <w:sz w:val="24"/>
          <w:szCs w:val="24"/>
        </w:rPr>
        <w:t>&gt;9000 birr (64%)</w:t>
      </w:r>
      <w:r>
        <w:rPr>
          <w:sz w:val="24"/>
          <w:szCs w:val="24"/>
        </w:rPr>
        <w:t xml:space="preserve">. Households earning </w:t>
      </w:r>
      <w:r>
        <w:rPr>
          <w:bCs/>
          <w:sz w:val="24"/>
          <w:szCs w:val="24"/>
        </w:rPr>
        <w:t>&lt;3000 birr</w:t>
      </w:r>
      <w:r>
        <w:rPr>
          <w:sz w:val="24"/>
          <w:szCs w:val="24"/>
        </w:rPr>
        <w:t xml:space="preserve"> had the lowest saving rate (65%). This pattern suggests that </w:t>
      </w:r>
      <w:r>
        <w:rPr>
          <w:bCs/>
          <w:sz w:val="24"/>
          <w:szCs w:val="24"/>
        </w:rPr>
        <w:t>moderate-income households</w:t>
      </w:r>
      <w:r>
        <w:rPr>
          <w:sz w:val="24"/>
          <w:szCs w:val="24"/>
        </w:rPr>
        <w:t xml:space="preserve"> are most likely to save, possibly due to balanced consumption and budgeting practices. Across all income groups, the majority of households save was Out of 360 households, </w:t>
      </w:r>
      <w:r>
        <w:rPr>
          <w:bCs/>
          <w:sz w:val="24"/>
          <w:szCs w:val="24"/>
        </w:rPr>
        <w:t>245</w:t>
      </w:r>
      <w:r>
        <w:rPr>
          <w:b/>
          <w:bCs/>
          <w:sz w:val="24"/>
          <w:szCs w:val="24"/>
        </w:rPr>
        <w:t xml:space="preserve"> </w:t>
      </w:r>
      <w:r>
        <w:rPr>
          <w:bCs/>
          <w:sz w:val="24"/>
          <w:szCs w:val="24"/>
        </w:rPr>
        <w:t>(68%) save</w:t>
      </w:r>
      <w:r>
        <w:rPr>
          <w:sz w:val="24"/>
          <w:szCs w:val="24"/>
        </w:rPr>
        <w:t xml:space="preserve"> while </w:t>
      </w:r>
      <w:r>
        <w:rPr>
          <w:bCs/>
          <w:sz w:val="24"/>
          <w:szCs w:val="24"/>
        </w:rPr>
        <w:t>115 (32%) do not</w:t>
      </w:r>
      <w:r>
        <w:rPr>
          <w:sz w:val="24"/>
          <w:szCs w:val="24"/>
        </w:rPr>
        <w:t xml:space="preserve">. Even low-income households show strong saving culture (72%). Middle and upper-middle groups maintain similar saving rates (~66–69%).  The highest income group shows a slight dip, possibly due to higher spending or investment alternatives. </w:t>
      </w:r>
      <w:r>
        <w:rPr>
          <w:bCs/>
          <w:sz w:val="24"/>
          <w:szCs w:val="24"/>
        </w:rPr>
        <w:t>Strong saving culture</w:t>
      </w:r>
      <w:r>
        <w:rPr>
          <w:sz w:val="24"/>
          <w:szCs w:val="24"/>
        </w:rPr>
        <w:t xml:space="preserve"> exists in Nekemte households, regardless of income. </w:t>
      </w:r>
      <w:r>
        <w:rPr>
          <w:bCs/>
          <w:sz w:val="24"/>
          <w:szCs w:val="24"/>
        </w:rPr>
        <w:t>Banks and financial institutions</w:t>
      </w:r>
      <w:r>
        <w:rPr>
          <w:sz w:val="24"/>
          <w:szCs w:val="24"/>
        </w:rPr>
        <w:t xml:space="preserve"> can target advice training across all income levels, since saving is widespread. </w:t>
      </w:r>
      <w:proofErr w:type="spellStart"/>
      <w:r>
        <w:rPr>
          <w:bCs/>
          <w:sz w:val="24"/>
          <w:szCs w:val="24"/>
        </w:rPr>
        <w:t>Iqub</w:t>
      </w:r>
      <w:proofErr w:type="spellEnd"/>
      <w:r>
        <w:rPr>
          <w:bCs/>
          <w:sz w:val="24"/>
          <w:szCs w:val="24"/>
        </w:rPr>
        <w:t xml:space="preserve"> and informal saving systems</w:t>
      </w:r>
      <w:r>
        <w:rPr>
          <w:sz w:val="24"/>
          <w:szCs w:val="24"/>
        </w:rPr>
        <w:t xml:space="preserve"> may play a role in encouraging even low-income households to save. The slight decline in saving among the highest income group suggests they may diversify into borrowing, investment, or business rather than traditional saving.</w:t>
      </w:r>
      <w:r>
        <w:rPr>
          <w:rFonts w:ascii="Calibri" w:eastAsia="Calibri" w:hAnsi="Calibri"/>
        </w:rPr>
        <w:t xml:space="preserve">  </w:t>
      </w:r>
    </w:p>
    <w:p w14:paraId="5D65A560" w14:textId="77777777" w:rsidR="00D557A2" w:rsidRDefault="00D20CEF" w:rsidP="007A237E">
      <w:pPr>
        <w:pStyle w:val="Heading3"/>
        <w:spacing w:line="360" w:lineRule="auto"/>
        <w:ind w:left="0" w:firstLine="0"/>
      </w:pPr>
      <w:bookmarkStart w:id="159" w:name="_Toc229948215"/>
      <w:r>
        <w:t>4.5.2 Household monthly expenditure and household saving behavior</w:t>
      </w:r>
      <w:bookmarkEnd w:id="159"/>
    </w:p>
    <w:p w14:paraId="1F8648FD" w14:textId="77777777" w:rsidR="00D557A2" w:rsidRDefault="00D20CEF" w:rsidP="00F64110">
      <w:pPr>
        <w:widowControl/>
        <w:autoSpaceDE/>
        <w:autoSpaceDN/>
        <w:spacing w:line="360" w:lineRule="auto"/>
        <w:jc w:val="both"/>
        <w:rPr>
          <w:sz w:val="24"/>
          <w:szCs w:val="24"/>
        </w:rPr>
      </w:pPr>
      <w:r>
        <w:rPr>
          <w:sz w:val="24"/>
          <w:szCs w:val="24"/>
        </w:rPr>
        <w:t xml:space="preserve">This section analyzes the relationship between household monthly expenditure and saving behavior. Expenditure level reflects consumption patterns and financial priorities, which may influence the ability or willingness to save. The descriptive results show that saving behavior is widespread across all expenditure categories.  In the context of Nekemte town, this finding highlights that saving culture is not strictly determined by expenditure level. Households </w:t>
      </w:r>
      <w:r>
        <w:rPr>
          <w:sz w:val="24"/>
          <w:szCs w:val="24"/>
        </w:rPr>
        <w:lastRenderedPageBreak/>
        <w:t xml:space="preserve">across all expenditure categories demonstrate saving practices, often supported by </w:t>
      </w:r>
      <w:r>
        <w:rPr>
          <w:bCs/>
          <w:sz w:val="24"/>
          <w:szCs w:val="24"/>
        </w:rPr>
        <w:t>informal</w:t>
      </w:r>
      <w:r>
        <w:rPr>
          <w:b/>
          <w:bCs/>
          <w:sz w:val="24"/>
          <w:szCs w:val="24"/>
        </w:rPr>
        <w:t xml:space="preserve"> </w:t>
      </w:r>
      <w:r>
        <w:rPr>
          <w:bCs/>
          <w:sz w:val="24"/>
          <w:szCs w:val="24"/>
        </w:rPr>
        <w:t xml:space="preserve">mechanisms such as </w:t>
      </w:r>
      <w:proofErr w:type="spellStart"/>
      <w:r>
        <w:rPr>
          <w:bCs/>
          <w:iCs/>
          <w:sz w:val="24"/>
          <w:szCs w:val="24"/>
        </w:rPr>
        <w:t>iqub</w:t>
      </w:r>
      <w:proofErr w:type="spellEnd"/>
      <w:r>
        <w:rPr>
          <w:sz w:val="24"/>
          <w:szCs w:val="24"/>
        </w:rPr>
        <w:t xml:space="preserve"> and community norms. Even low-expenditure households manage to save despite resource constraints, while high-expenditure households may channel resources into consumption or alternative investments rather than formal saving.</w:t>
      </w:r>
    </w:p>
    <w:p w14:paraId="4731CB87" w14:textId="77777777" w:rsidR="00F64110" w:rsidRDefault="00F64110" w:rsidP="00087AB2">
      <w:pPr>
        <w:pStyle w:val="Heading1"/>
        <w:rPr>
          <w:b w:val="0"/>
          <w:sz w:val="24"/>
        </w:rPr>
      </w:pPr>
      <w:bookmarkStart w:id="160" w:name="_Toc229948040"/>
      <w:bookmarkStart w:id="161" w:name="_Toc229948216"/>
    </w:p>
    <w:p w14:paraId="7DAAE813" w14:textId="77777777" w:rsidR="00D557A2" w:rsidRPr="00087AB2" w:rsidRDefault="00087AB2" w:rsidP="00087AB2">
      <w:pPr>
        <w:pStyle w:val="Heading1"/>
        <w:rPr>
          <w:b w:val="0"/>
          <w:sz w:val="16"/>
          <w:szCs w:val="18"/>
        </w:rPr>
      </w:pPr>
      <w:r w:rsidRPr="00087AB2">
        <w:rPr>
          <w:b w:val="0"/>
          <w:sz w:val="24"/>
        </w:rPr>
        <w:t xml:space="preserve">Table </w:t>
      </w:r>
      <w:r w:rsidRPr="00087AB2">
        <w:rPr>
          <w:b w:val="0"/>
          <w:sz w:val="24"/>
        </w:rPr>
        <w:fldChar w:fldCharType="begin"/>
      </w:r>
      <w:r w:rsidRPr="00087AB2">
        <w:rPr>
          <w:b w:val="0"/>
          <w:sz w:val="24"/>
        </w:rPr>
        <w:instrText xml:space="preserve"> SEQ Table \* ARABIC </w:instrText>
      </w:r>
      <w:r w:rsidRPr="00087AB2">
        <w:rPr>
          <w:b w:val="0"/>
          <w:sz w:val="24"/>
        </w:rPr>
        <w:fldChar w:fldCharType="separate"/>
      </w:r>
      <w:r w:rsidR="00A759FD">
        <w:rPr>
          <w:b w:val="0"/>
          <w:noProof/>
          <w:sz w:val="24"/>
        </w:rPr>
        <w:t>7</w:t>
      </w:r>
      <w:r w:rsidRPr="00087AB2">
        <w:rPr>
          <w:b w:val="0"/>
          <w:sz w:val="24"/>
        </w:rPr>
        <w:fldChar w:fldCharType="end"/>
      </w:r>
      <w:r w:rsidRPr="00087AB2">
        <w:rPr>
          <w:b w:val="0"/>
          <w:sz w:val="24"/>
        </w:rPr>
        <w:t xml:space="preserve">  Household saving and expenditure</w:t>
      </w:r>
      <w:bookmarkEnd w:id="160"/>
      <w:bookmarkEnd w:id="161"/>
    </w:p>
    <w:tbl>
      <w:tblPr>
        <w:tblStyle w:val="TableGrid"/>
        <w:tblpPr w:leftFromText="180" w:rightFromText="180" w:vertAnchor="text" w:tblpXSpec="center" w:tblpY="1"/>
        <w:tblW w:w="8416" w:type="dxa"/>
        <w:tblLayout w:type="fixed"/>
        <w:tblLook w:val="04A0" w:firstRow="1" w:lastRow="0" w:firstColumn="1" w:lastColumn="0" w:noHBand="0" w:noVBand="1"/>
      </w:tblPr>
      <w:tblGrid>
        <w:gridCol w:w="2583"/>
        <w:gridCol w:w="1120"/>
        <w:gridCol w:w="20"/>
        <w:gridCol w:w="1335"/>
        <w:gridCol w:w="1077"/>
        <w:gridCol w:w="1310"/>
        <w:gridCol w:w="971"/>
      </w:tblGrid>
      <w:tr w:rsidR="00805C41" w14:paraId="7F363741" w14:textId="77777777" w:rsidTr="00CF08E5">
        <w:trPr>
          <w:trHeight w:val="302"/>
        </w:trPr>
        <w:tc>
          <w:tcPr>
            <w:tcW w:w="2583" w:type="dxa"/>
            <w:vMerge w:val="restart"/>
          </w:tcPr>
          <w:p w14:paraId="20961CC3" w14:textId="77777777" w:rsidR="00805C41" w:rsidRDefault="00805C41" w:rsidP="00CF08E5">
            <w:pPr>
              <w:widowControl/>
              <w:autoSpaceDE/>
              <w:autoSpaceDN/>
              <w:adjustRightInd w:val="0"/>
              <w:spacing w:line="320" w:lineRule="atLeast"/>
              <w:ind w:right="60"/>
              <w:rPr>
                <w:rFonts w:eastAsia="Calibri"/>
                <w:color w:val="000000"/>
                <w:sz w:val="24"/>
                <w:szCs w:val="18"/>
              </w:rPr>
            </w:pPr>
          </w:p>
        </w:tc>
        <w:tc>
          <w:tcPr>
            <w:tcW w:w="4862" w:type="dxa"/>
            <w:gridSpan w:val="5"/>
          </w:tcPr>
          <w:p w14:paraId="39DA220F" w14:textId="77777777" w:rsidR="00805C41" w:rsidRDefault="00805C41" w:rsidP="00CF08E5">
            <w:pPr>
              <w:widowControl/>
              <w:autoSpaceDE/>
              <w:autoSpaceDN/>
              <w:adjustRightInd w:val="0"/>
              <w:spacing w:line="320" w:lineRule="atLeast"/>
              <w:ind w:right="60"/>
              <w:jc w:val="center"/>
              <w:rPr>
                <w:rFonts w:eastAsia="Calibri"/>
                <w:color w:val="000000"/>
                <w:sz w:val="24"/>
                <w:szCs w:val="18"/>
              </w:rPr>
            </w:pPr>
            <w:r>
              <w:rPr>
                <w:rFonts w:eastAsia="Calibri"/>
                <w:color w:val="000000"/>
                <w:sz w:val="24"/>
                <w:szCs w:val="18"/>
              </w:rPr>
              <w:t>Household monthly expenditure</w:t>
            </w:r>
          </w:p>
        </w:tc>
        <w:tc>
          <w:tcPr>
            <w:tcW w:w="971" w:type="dxa"/>
          </w:tcPr>
          <w:p w14:paraId="00595C4A" w14:textId="77777777" w:rsidR="00805C41" w:rsidRDefault="00805C41" w:rsidP="00CF08E5">
            <w:pPr>
              <w:widowControl/>
              <w:autoSpaceDE/>
              <w:autoSpaceDN/>
              <w:adjustRightInd w:val="0"/>
              <w:spacing w:line="320" w:lineRule="atLeast"/>
              <w:ind w:right="60"/>
              <w:rPr>
                <w:rFonts w:eastAsia="Calibri"/>
                <w:color w:val="000000"/>
                <w:sz w:val="24"/>
                <w:szCs w:val="18"/>
              </w:rPr>
            </w:pPr>
            <w:r>
              <w:rPr>
                <w:rFonts w:eastAsia="Calibri"/>
                <w:color w:val="000000"/>
                <w:sz w:val="24"/>
                <w:szCs w:val="18"/>
              </w:rPr>
              <w:t>Total</w:t>
            </w:r>
          </w:p>
        </w:tc>
      </w:tr>
      <w:tr w:rsidR="00805C41" w14:paraId="2DDDB9F5" w14:textId="77777777" w:rsidTr="00CF08E5">
        <w:trPr>
          <w:trHeight w:val="158"/>
        </w:trPr>
        <w:tc>
          <w:tcPr>
            <w:tcW w:w="2583" w:type="dxa"/>
            <w:vMerge/>
          </w:tcPr>
          <w:p w14:paraId="5DF2B78B" w14:textId="77777777" w:rsidR="00805C41" w:rsidRDefault="00805C41" w:rsidP="00CF08E5">
            <w:pPr>
              <w:widowControl/>
              <w:autoSpaceDE/>
              <w:autoSpaceDN/>
              <w:adjustRightInd w:val="0"/>
              <w:spacing w:line="320" w:lineRule="atLeast"/>
              <w:ind w:right="60"/>
              <w:rPr>
                <w:rFonts w:eastAsia="Calibri"/>
                <w:color w:val="000000"/>
                <w:sz w:val="24"/>
                <w:szCs w:val="18"/>
              </w:rPr>
            </w:pPr>
          </w:p>
        </w:tc>
        <w:tc>
          <w:tcPr>
            <w:tcW w:w="1140" w:type="dxa"/>
            <w:gridSpan w:val="2"/>
          </w:tcPr>
          <w:p w14:paraId="43782C2F" w14:textId="77777777" w:rsidR="00805C41" w:rsidRPr="00274B17" w:rsidRDefault="00805C41" w:rsidP="00CF08E5">
            <w:r w:rsidRPr="00274B17">
              <w:t>&lt;90001</w:t>
            </w:r>
          </w:p>
        </w:tc>
        <w:tc>
          <w:tcPr>
            <w:tcW w:w="1335" w:type="dxa"/>
          </w:tcPr>
          <w:p w14:paraId="7443D4FF" w14:textId="77777777" w:rsidR="00805C41" w:rsidRPr="00274B17" w:rsidRDefault="00805C41" w:rsidP="00CF08E5">
            <w:r w:rsidRPr="00274B17">
              <w:t>6001-9000</w:t>
            </w:r>
          </w:p>
        </w:tc>
        <w:tc>
          <w:tcPr>
            <w:tcW w:w="1077" w:type="dxa"/>
          </w:tcPr>
          <w:p w14:paraId="694F373E" w14:textId="77777777" w:rsidR="00805C41" w:rsidRPr="00274B17" w:rsidRDefault="00805C41" w:rsidP="00CF08E5">
            <w:r w:rsidRPr="00274B17">
              <w:t>&lt;3000</w:t>
            </w:r>
          </w:p>
        </w:tc>
        <w:tc>
          <w:tcPr>
            <w:tcW w:w="1310" w:type="dxa"/>
          </w:tcPr>
          <w:p w14:paraId="1F072210" w14:textId="77777777" w:rsidR="00805C41" w:rsidRDefault="00805C41" w:rsidP="00CF08E5">
            <w:r w:rsidRPr="00274B17">
              <w:t>3001-6000</w:t>
            </w:r>
          </w:p>
        </w:tc>
        <w:tc>
          <w:tcPr>
            <w:tcW w:w="971" w:type="dxa"/>
          </w:tcPr>
          <w:p w14:paraId="6FB27FCC" w14:textId="77777777" w:rsidR="00805C41" w:rsidRDefault="00805C41" w:rsidP="00CF08E5">
            <w:pPr>
              <w:adjustRightInd w:val="0"/>
              <w:spacing w:line="320" w:lineRule="atLeast"/>
              <w:ind w:right="60"/>
              <w:rPr>
                <w:rFonts w:eastAsia="Calibri"/>
                <w:color w:val="000000"/>
                <w:sz w:val="24"/>
                <w:szCs w:val="18"/>
              </w:rPr>
            </w:pPr>
          </w:p>
        </w:tc>
      </w:tr>
      <w:tr w:rsidR="00C70378" w14:paraId="28F45E5B" w14:textId="77777777" w:rsidTr="00CF08E5">
        <w:trPr>
          <w:trHeight w:val="500"/>
        </w:trPr>
        <w:tc>
          <w:tcPr>
            <w:tcW w:w="2583" w:type="dxa"/>
          </w:tcPr>
          <w:p w14:paraId="2E33C7CB" w14:textId="77777777" w:rsidR="00C81A23" w:rsidRDefault="00C81A23" w:rsidP="00CF08E5">
            <w:pPr>
              <w:widowControl/>
              <w:autoSpaceDE/>
              <w:autoSpaceDN/>
              <w:adjustRightInd w:val="0"/>
              <w:rPr>
                <w:rFonts w:eastAsia="Calibri"/>
                <w:color w:val="000000"/>
                <w:sz w:val="24"/>
                <w:szCs w:val="18"/>
              </w:rPr>
            </w:pPr>
            <w:r>
              <w:rPr>
                <w:rFonts w:eastAsia="Calibri"/>
                <w:color w:val="000000"/>
                <w:sz w:val="24"/>
                <w:szCs w:val="18"/>
              </w:rPr>
              <w:t>Household dose not save</w:t>
            </w:r>
          </w:p>
        </w:tc>
        <w:tc>
          <w:tcPr>
            <w:tcW w:w="1140" w:type="dxa"/>
            <w:gridSpan w:val="2"/>
          </w:tcPr>
          <w:p w14:paraId="13847DC8" w14:textId="77777777" w:rsidR="00C81A23" w:rsidRDefault="00534C5D" w:rsidP="00DE1A4F">
            <w:pPr>
              <w:widowControl/>
              <w:autoSpaceDE/>
              <w:autoSpaceDN/>
              <w:adjustRightInd w:val="0"/>
              <w:spacing w:line="320" w:lineRule="atLeast"/>
              <w:ind w:right="60"/>
              <w:jc w:val="center"/>
              <w:rPr>
                <w:rFonts w:eastAsia="Calibri"/>
                <w:color w:val="000000"/>
                <w:sz w:val="24"/>
                <w:szCs w:val="18"/>
              </w:rPr>
            </w:pPr>
            <w:r>
              <w:rPr>
                <w:rFonts w:eastAsia="Calibri"/>
                <w:color w:val="000000"/>
                <w:sz w:val="24"/>
                <w:szCs w:val="18"/>
              </w:rPr>
              <w:t>32</w:t>
            </w:r>
          </w:p>
        </w:tc>
        <w:tc>
          <w:tcPr>
            <w:tcW w:w="1335" w:type="dxa"/>
          </w:tcPr>
          <w:p w14:paraId="5CDA1CA0" w14:textId="77777777" w:rsidR="00C81A23" w:rsidRDefault="00534C5D" w:rsidP="00DE1A4F">
            <w:pPr>
              <w:widowControl/>
              <w:autoSpaceDE/>
              <w:autoSpaceDN/>
              <w:adjustRightInd w:val="0"/>
              <w:spacing w:line="320" w:lineRule="atLeast"/>
              <w:ind w:right="60"/>
              <w:jc w:val="center"/>
              <w:rPr>
                <w:rFonts w:eastAsia="Calibri"/>
                <w:color w:val="000000"/>
                <w:sz w:val="24"/>
                <w:szCs w:val="18"/>
              </w:rPr>
            </w:pPr>
            <w:r>
              <w:rPr>
                <w:rFonts w:eastAsia="Calibri"/>
                <w:color w:val="000000"/>
                <w:sz w:val="24"/>
                <w:szCs w:val="18"/>
              </w:rPr>
              <w:t>40</w:t>
            </w:r>
          </w:p>
        </w:tc>
        <w:tc>
          <w:tcPr>
            <w:tcW w:w="1077" w:type="dxa"/>
          </w:tcPr>
          <w:p w14:paraId="3688FE17" w14:textId="77777777" w:rsidR="00C81A23" w:rsidRDefault="00534C5D" w:rsidP="00DE1A4F">
            <w:pPr>
              <w:widowControl/>
              <w:autoSpaceDE/>
              <w:autoSpaceDN/>
              <w:adjustRightInd w:val="0"/>
              <w:spacing w:line="320" w:lineRule="atLeast"/>
              <w:ind w:right="60"/>
              <w:jc w:val="center"/>
              <w:rPr>
                <w:rFonts w:eastAsia="Calibri"/>
                <w:color w:val="000000"/>
                <w:sz w:val="24"/>
                <w:szCs w:val="18"/>
              </w:rPr>
            </w:pPr>
            <w:r>
              <w:rPr>
                <w:rFonts w:eastAsia="Calibri"/>
                <w:color w:val="000000"/>
                <w:sz w:val="24"/>
                <w:szCs w:val="18"/>
              </w:rPr>
              <w:t>17</w:t>
            </w:r>
          </w:p>
        </w:tc>
        <w:tc>
          <w:tcPr>
            <w:tcW w:w="1310" w:type="dxa"/>
          </w:tcPr>
          <w:p w14:paraId="40889BA3" w14:textId="77777777" w:rsidR="00C81A23" w:rsidRDefault="00534C5D" w:rsidP="00DE1A4F">
            <w:pPr>
              <w:widowControl/>
              <w:autoSpaceDE/>
              <w:autoSpaceDN/>
              <w:adjustRightInd w:val="0"/>
              <w:spacing w:line="320" w:lineRule="atLeast"/>
              <w:ind w:right="60"/>
              <w:jc w:val="center"/>
              <w:rPr>
                <w:rFonts w:eastAsia="Calibri"/>
                <w:color w:val="000000"/>
                <w:sz w:val="24"/>
                <w:szCs w:val="18"/>
              </w:rPr>
            </w:pPr>
            <w:r>
              <w:rPr>
                <w:rFonts w:eastAsia="Calibri"/>
                <w:color w:val="000000"/>
                <w:sz w:val="24"/>
                <w:szCs w:val="18"/>
              </w:rPr>
              <w:t>26</w:t>
            </w:r>
          </w:p>
        </w:tc>
        <w:tc>
          <w:tcPr>
            <w:tcW w:w="971" w:type="dxa"/>
          </w:tcPr>
          <w:p w14:paraId="53C7898A" w14:textId="77777777" w:rsidR="00C81A23" w:rsidRDefault="003309C7" w:rsidP="00CF08E5">
            <w:pPr>
              <w:widowControl/>
              <w:autoSpaceDE/>
              <w:autoSpaceDN/>
              <w:adjustRightInd w:val="0"/>
              <w:rPr>
                <w:rFonts w:eastAsia="Calibri"/>
                <w:color w:val="000000"/>
                <w:sz w:val="24"/>
                <w:szCs w:val="18"/>
              </w:rPr>
            </w:pPr>
            <w:r>
              <w:rPr>
                <w:rFonts w:eastAsia="Calibri"/>
                <w:color w:val="000000"/>
                <w:sz w:val="24"/>
                <w:szCs w:val="18"/>
              </w:rPr>
              <w:t xml:space="preserve">      </w:t>
            </w:r>
            <w:r w:rsidR="00B42B6B">
              <w:rPr>
                <w:rFonts w:eastAsia="Calibri"/>
                <w:color w:val="000000"/>
                <w:sz w:val="24"/>
                <w:szCs w:val="18"/>
              </w:rPr>
              <w:t>115</w:t>
            </w:r>
          </w:p>
        </w:tc>
      </w:tr>
      <w:tr w:rsidR="00C70378" w14:paraId="7D700AFD" w14:textId="77777777" w:rsidTr="00CF08E5">
        <w:trPr>
          <w:trHeight w:val="477"/>
        </w:trPr>
        <w:tc>
          <w:tcPr>
            <w:tcW w:w="2583" w:type="dxa"/>
          </w:tcPr>
          <w:p w14:paraId="41D4A020" w14:textId="77777777" w:rsidR="00C81A23" w:rsidRDefault="00C81A23" w:rsidP="00CF08E5">
            <w:pPr>
              <w:widowControl/>
              <w:autoSpaceDE/>
              <w:autoSpaceDN/>
              <w:adjustRightInd w:val="0"/>
              <w:spacing w:line="320" w:lineRule="atLeast"/>
              <w:ind w:right="60"/>
              <w:rPr>
                <w:rFonts w:eastAsia="Calibri"/>
                <w:color w:val="000000"/>
                <w:sz w:val="24"/>
                <w:szCs w:val="18"/>
              </w:rPr>
            </w:pPr>
            <w:r>
              <w:rPr>
                <w:rFonts w:eastAsia="Calibri"/>
                <w:color w:val="000000"/>
                <w:sz w:val="24"/>
                <w:szCs w:val="18"/>
              </w:rPr>
              <w:t>Household saving</w:t>
            </w:r>
          </w:p>
        </w:tc>
        <w:tc>
          <w:tcPr>
            <w:tcW w:w="1140" w:type="dxa"/>
            <w:gridSpan w:val="2"/>
          </w:tcPr>
          <w:p w14:paraId="150FC804" w14:textId="77777777" w:rsidR="00C81A23" w:rsidRDefault="00C81A23" w:rsidP="00DE1A4F">
            <w:pPr>
              <w:widowControl/>
              <w:autoSpaceDE/>
              <w:autoSpaceDN/>
              <w:adjustRightInd w:val="0"/>
              <w:spacing w:line="320" w:lineRule="atLeast"/>
              <w:ind w:right="60"/>
              <w:jc w:val="center"/>
              <w:rPr>
                <w:rFonts w:eastAsia="Calibri"/>
                <w:color w:val="000000"/>
                <w:sz w:val="24"/>
                <w:szCs w:val="18"/>
              </w:rPr>
            </w:pPr>
            <w:r>
              <w:rPr>
                <w:rFonts w:eastAsia="Calibri"/>
                <w:color w:val="000000"/>
                <w:sz w:val="24"/>
                <w:szCs w:val="18"/>
              </w:rPr>
              <w:t>56</w:t>
            </w:r>
          </w:p>
        </w:tc>
        <w:tc>
          <w:tcPr>
            <w:tcW w:w="1335" w:type="dxa"/>
          </w:tcPr>
          <w:p w14:paraId="1978F382" w14:textId="77777777" w:rsidR="00C81A23" w:rsidRDefault="00C81A23" w:rsidP="00DE1A4F">
            <w:pPr>
              <w:widowControl/>
              <w:autoSpaceDE/>
              <w:autoSpaceDN/>
              <w:adjustRightInd w:val="0"/>
              <w:spacing w:line="320" w:lineRule="atLeast"/>
              <w:ind w:right="60"/>
              <w:jc w:val="center"/>
              <w:rPr>
                <w:rFonts w:eastAsia="Calibri"/>
                <w:color w:val="000000"/>
                <w:sz w:val="24"/>
                <w:szCs w:val="18"/>
              </w:rPr>
            </w:pPr>
            <w:r>
              <w:rPr>
                <w:rFonts w:eastAsia="Calibri"/>
                <w:color w:val="000000"/>
                <w:sz w:val="24"/>
                <w:szCs w:val="18"/>
              </w:rPr>
              <w:t>88</w:t>
            </w:r>
          </w:p>
        </w:tc>
        <w:tc>
          <w:tcPr>
            <w:tcW w:w="1077" w:type="dxa"/>
          </w:tcPr>
          <w:p w14:paraId="50228297" w14:textId="77777777" w:rsidR="00C81A23" w:rsidRDefault="00C81A23" w:rsidP="00DE1A4F">
            <w:pPr>
              <w:widowControl/>
              <w:autoSpaceDE/>
              <w:autoSpaceDN/>
              <w:adjustRightInd w:val="0"/>
              <w:spacing w:line="320" w:lineRule="atLeast"/>
              <w:ind w:right="60"/>
              <w:jc w:val="center"/>
              <w:rPr>
                <w:rFonts w:eastAsia="Calibri"/>
                <w:color w:val="000000"/>
                <w:sz w:val="24"/>
                <w:szCs w:val="18"/>
              </w:rPr>
            </w:pPr>
            <w:r>
              <w:rPr>
                <w:rFonts w:eastAsia="Calibri"/>
                <w:color w:val="000000"/>
                <w:sz w:val="24"/>
                <w:szCs w:val="18"/>
              </w:rPr>
              <w:t>31</w:t>
            </w:r>
          </w:p>
        </w:tc>
        <w:tc>
          <w:tcPr>
            <w:tcW w:w="1310" w:type="dxa"/>
          </w:tcPr>
          <w:p w14:paraId="56F8B5D1" w14:textId="77777777" w:rsidR="00C81A23" w:rsidRDefault="00C81A23" w:rsidP="00DE1A4F">
            <w:pPr>
              <w:widowControl/>
              <w:autoSpaceDE/>
              <w:autoSpaceDN/>
              <w:adjustRightInd w:val="0"/>
              <w:spacing w:line="320" w:lineRule="atLeast"/>
              <w:ind w:right="60"/>
              <w:jc w:val="center"/>
              <w:rPr>
                <w:rFonts w:eastAsia="Calibri"/>
                <w:color w:val="000000"/>
                <w:sz w:val="24"/>
                <w:szCs w:val="18"/>
              </w:rPr>
            </w:pPr>
            <w:r>
              <w:rPr>
                <w:rFonts w:eastAsia="Calibri"/>
                <w:color w:val="000000"/>
                <w:sz w:val="24"/>
                <w:szCs w:val="18"/>
              </w:rPr>
              <w:t>70</w:t>
            </w:r>
          </w:p>
        </w:tc>
        <w:tc>
          <w:tcPr>
            <w:tcW w:w="971" w:type="dxa"/>
          </w:tcPr>
          <w:p w14:paraId="1E640066" w14:textId="77777777" w:rsidR="00C81A23" w:rsidRDefault="00C81A23" w:rsidP="00CF08E5">
            <w:pPr>
              <w:widowControl/>
              <w:autoSpaceDE/>
              <w:autoSpaceDN/>
              <w:adjustRightInd w:val="0"/>
              <w:spacing w:line="320" w:lineRule="atLeast"/>
              <w:ind w:right="60"/>
              <w:jc w:val="right"/>
              <w:rPr>
                <w:rFonts w:eastAsia="Calibri"/>
                <w:color w:val="000000"/>
                <w:sz w:val="24"/>
                <w:szCs w:val="18"/>
              </w:rPr>
            </w:pPr>
            <w:r>
              <w:rPr>
                <w:rFonts w:eastAsia="Calibri"/>
                <w:color w:val="000000"/>
                <w:sz w:val="24"/>
                <w:szCs w:val="18"/>
              </w:rPr>
              <w:t>245</w:t>
            </w:r>
          </w:p>
        </w:tc>
      </w:tr>
      <w:tr w:rsidR="00C70378" w14:paraId="1E457DA2" w14:textId="77777777" w:rsidTr="00CF08E5">
        <w:trPr>
          <w:trHeight w:val="477"/>
        </w:trPr>
        <w:tc>
          <w:tcPr>
            <w:tcW w:w="2583" w:type="dxa"/>
          </w:tcPr>
          <w:p w14:paraId="4E62861E" w14:textId="77777777" w:rsidR="00C81A23" w:rsidRDefault="00C81A23" w:rsidP="00CF08E5">
            <w:pPr>
              <w:widowControl/>
              <w:autoSpaceDE/>
              <w:autoSpaceDN/>
              <w:adjustRightInd w:val="0"/>
              <w:spacing w:line="320" w:lineRule="atLeast"/>
              <w:ind w:right="60"/>
              <w:rPr>
                <w:rFonts w:eastAsia="Calibri"/>
                <w:color w:val="000000"/>
                <w:sz w:val="24"/>
                <w:szCs w:val="18"/>
              </w:rPr>
            </w:pPr>
            <w:r>
              <w:rPr>
                <w:rFonts w:eastAsia="Calibri"/>
                <w:color w:val="000000"/>
                <w:sz w:val="24"/>
                <w:szCs w:val="18"/>
              </w:rPr>
              <w:t>Total</w:t>
            </w:r>
          </w:p>
        </w:tc>
        <w:tc>
          <w:tcPr>
            <w:tcW w:w="1120" w:type="dxa"/>
          </w:tcPr>
          <w:p w14:paraId="34C010A1" w14:textId="77777777" w:rsidR="00C81A23" w:rsidRDefault="00C81A23" w:rsidP="00DE1A4F">
            <w:pPr>
              <w:widowControl/>
              <w:autoSpaceDE/>
              <w:autoSpaceDN/>
              <w:adjustRightInd w:val="0"/>
              <w:spacing w:line="320" w:lineRule="atLeast"/>
              <w:ind w:right="60"/>
              <w:jc w:val="center"/>
              <w:rPr>
                <w:rFonts w:eastAsia="Calibri"/>
                <w:color w:val="000000"/>
                <w:sz w:val="24"/>
                <w:szCs w:val="18"/>
              </w:rPr>
            </w:pPr>
            <w:r>
              <w:rPr>
                <w:rFonts w:eastAsia="Calibri"/>
                <w:color w:val="000000"/>
                <w:sz w:val="24"/>
                <w:szCs w:val="18"/>
              </w:rPr>
              <w:t>88</w:t>
            </w:r>
          </w:p>
        </w:tc>
        <w:tc>
          <w:tcPr>
            <w:tcW w:w="1355" w:type="dxa"/>
            <w:gridSpan w:val="2"/>
          </w:tcPr>
          <w:p w14:paraId="474AC143" w14:textId="77777777" w:rsidR="00C81A23" w:rsidRDefault="00C81A23" w:rsidP="00DE1A4F">
            <w:pPr>
              <w:widowControl/>
              <w:autoSpaceDE/>
              <w:autoSpaceDN/>
              <w:adjustRightInd w:val="0"/>
              <w:spacing w:line="320" w:lineRule="atLeast"/>
              <w:ind w:right="60"/>
              <w:jc w:val="center"/>
              <w:rPr>
                <w:rFonts w:eastAsia="Calibri"/>
                <w:color w:val="000000"/>
                <w:sz w:val="24"/>
                <w:szCs w:val="18"/>
              </w:rPr>
            </w:pPr>
            <w:r>
              <w:rPr>
                <w:rFonts w:eastAsia="Calibri"/>
                <w:color w:val="000000"/>
                <w:sz w:val="24"/>
                <w:szCs w:val="18"/>
              </w:rPr>
              <w:t>128</w:t>
            </w:r>
          </w:p>
        </w:tc>
        <w:tc>
          <w:tcPr>
            <w:tcW w:w="1077" w:type="dxa"/>
          </w:tcPr>
          <w:p w14:paraId="19E4F9D7" w14:textId="77777777" w:rsidR="00C81A23" w:rsidRDefault="00C81A23" w:rsidP="00DE1A4F">
            <w:pPr>
              <w:widowControl/>
              <w:autoSpaceDE/>
              <w:autoSpaceDN/>
              <w:adjustRightInd w:val="0"/>
              <w:spacing w:line="320" w:lineRule="atLeast"/>
              <w:ind w:right="60"/>
              <w:jc w:val="center"/>
              <w:rPr>
                <w:rFonts w:eastAsia="Calibri"/>
                <w:color w:val="000000"/>
                <w:sz w:val="24"/>
                <w:szCs w:val="18"/>
              </w:rPr>
            </w:pPr>
            <w:r>
              <w:rPr>
                <w:rFonts w:eastAsia="Calibri"/>
                <w:color w:val="000000"/>
                <w:sz w:val="24"/>
                <w:szCs w:val="18"/>
              </w:rPr>
              <w:t>48</w:t>
            </w:r>
          </w:p>
        </w:tc>
        <w:tc>
          <w:tcPr>
            <w:tcW w:w="1310" w:type="dxa"/>
          </w:tcPr>
          <w:p w14:paraId="00516010" w14:textId="77777777" w:rsidR="00C81A23" w:rsidRDefault="00C81A23" w:rsidP="00DE1A4F">
            <w:pPr>
              <w:widowControl/>
              <w:autoSpaceDE/>
              <w:autoSpaceDN/>
              <w:adjustRightInd w:val="0"/>
              <w:spacing w:line="320" w:lineRule="atLeast"/>
              <w:ind w:right="60"/>
              <w:jc w:val="center"/>
              <w:rPr>
                <w:rFonts w:eastAsia="Calibri"/>
                <w:color w:val="000000"/>
                <w:sz w:val="24"/>
                <w:szCs w:val="18"/>
              </w:rPr>
            </w:pPr>
            <w:r>
              <w:rPr>
                <w:rFonts w:eastAsia="Calibri"/>
                <w:color w:val="000000"/>
                <w:sz w:val="24"/>
                <w:szCs w:val="18"/>
              </w:rPr>
              <w:t>96</w:t>
            </w:r>
          </w:p>
        </w:tc>
        <w:tc>
          <w:tcPr>
            <w:tcW w:w="971" w:type="dxa"/>
          </w:tcPr>
          <w:p w14:paraId="4CDEE6B5" w14:textId="77777777" w:rsidR="00C81A23" w:rsidRDefault="00C81A23" w:rsidP="00CF08E5">
            <w:pPr>
              <w:widowControl/>
              <w:autoSpaceDE/>
              <w:autoSpaceDN/>
              <w:adjustRightInd w:val="0"/>
              <w:spacing w:line="320" w:lineRule="atLeast"/>
              <w:ind w:right="60"/>
              <w:jc w:val="right"/>
              <w:rPr>
                <w:rFonts w:eastAsia="Calibri"/>
                <w:color w:val="000000"/>
                <w:sz w:val="24"/>
                <w:szCs w:val="18"/>
              </w:rPr>
            </w:pPr>
            <w:r>
              <w:rPr>
                <w:rFonts w:eastAsia="Calibri"/>
                <w:color w:val="000000"/>
                <w:sz w:val="24"/>
                <w:szCs w:val="18"/>
              </w:rPr>
              <w:t>360</w:t>
            </w:r>
          </w:p>
        </w:tc>
      </w:tr>
    </w:tbl>
    <w:p w14:paraId="6AF1637A" w14:textId="77777777" w:rsidR="00D557A2" w:rsidRDefault="00D20CEF">
      <w:pPr>
        <w:widowControl/>
        <w:autoSpaceDE/>
        <w:autoSpaceDN/>
        <w:spacing w:line="360" w:lineRule="auto"/>
        <w:jc w:val="both"/>
        <w:rPr>
          <w:rFonts w:eastAsia="Calibri"/>
          <w:sz w:val="24"/>
          <w:szCs w:val="24"/>
        </w:rPr>
      </w:pPr>
      <w:r>
        <w:rPr>
          <w:rFonts w:eastAsia="Calibri"/>
          <w:sz w:val="24"/>
          <w:szCs w:val="24"/>
        </w:rPr>
        <w:t xml:space="preserve">        </w:t>
      </w:r>
      <w:r>
        <w:rPr>
          <w:rFonts w:ascii="Calibri" w:eastAsia="Calibri" w:hAnsi="Calibri"/>
        </w:rPr>
        <w:t xml:space="preserve">  </w:t>
      </w:r>
      <w:r>
        <w:rPr>
          <w:rFonts w:eastAsia="Calibri"/>
          <w:sz w:val="24"/>
          <w:szCs w:val="24"/>
        </w:rPr>
        <w:t>Source: Stata output result, 2026</w:t>
      </w:r>
    </w:p>
    <w:p w14:paraId="49821EEE" w14:textId="77777777" w:rsidR="00D557A2" w:rsidRDefault="00D20CEF">
      <w:pPr>
        <w:widowControl/>
        <w:autoSpaceDE/>
        <w:autoSpaceDN/>
        <w:spacing w:line="360" w:lineRule="auto"/>
        <w:jc w:val="both"/>
        <w:rPr>
          <w:sz w:val="24"/>
          <w:szCs w:val="24"/>
        </w:rPr>
      </w:pPr>
      <w:r>
        <w:rPr>
          <w:sz w:val="24"/>
          <w:szCs w:val="24"/>
        </w:rPr>
        <w:t xml:space="preserve">From the above table show that households with </w:t>
      </w:r>
      <w:r>
        <w:rPr>
          <w:bCs/>
          <w:sz w:val="24"/>
          <w:szCs w:val="24"/>
        </w:rPr>
        <w:t>moderate monthly expenditure (3001–6000)</w:t>
      </w:r>
      <w:r>
        <w:rPr>
          <w:sz w:val="24"/>
          <w:szCs w:val="24"/>
        </w:rPr>
        <w:t xml:space="preserve"> are </w:t>
      </w:r>
      <w:r>
        <w:rPr>
          <w:bCs/>
          <w:sz w:val="24"/>
          <w:szCs w:val="24"/>
        </w:rPr>
        <w:t>more likely to save</w:t>
      </w:r>
      <w:r>
        <w:rPr>
          <w:sz w:val="24"/>
          <w:szCs w:val="24"/>
        </w:rPr>
        <w:t xml:space="preserve"> than expected. Households with </w:t>
      </w:r>
      <w:r>
        <w:rPr>
          <w:bCs/>
          <w:sz w:val="24"/>
          <w:szCs w:val="24"/>
        </w:rPr>
        <w:t>very low (&lt;3000)</w:t>
      </w:r>
      <w:r>
        <w:rPr>
          <w:sz w:val="24"/>
          <w:szCs w:val="24"/>
        </w:rPr>
        <w:t xml:space="preserve"> or </w:t>
      </w:r>
      <w:r>
        <w:rPr>
          <w:bCs/>
          <w:sz w:val="24"/>
          <w:szCs w:val="24"/>
        </w:rPr>
        <w:t>very high (&lt;90001)</w:t>
      </w:r>
      <w:r>
        <w:rPr>
          <w:sz w:val="24"/>
          <w:szCs w:val="24"/>
        </w:rPr>
        <w:t xml:space="preserve"> expenditure are </w:t>
      </w:r>
      <w:r>
        <w:rPr>
          <w:bCs/>
          <w:sz w:val="24"/>
          <w:szCs w:val="24"/>
        </w:rPr>
        <w:t>less likely to save</w:t>
      </w:r>
      <w:r>
        <w:rPr>
          <w:sz w:val="24"/>
          <w:szCs w:val="24"/>
        </w:rPr>
        <w:t>, suggesting financial strain or consumption saturation. The middle expenditure group (6001–9000) aligns closely with expected behavior, showing balanced saving patterns</w:t>
      </w:r>
    </w:p>
    <w:p w14:paraId="01F7C917" w14:textId="77777777" w:rsidR="00D557A2" w:rsidRDefault="00687E34" w:rsidP="00E34260">
      <w:pPr>
        <w:pStyle w:val="Heading3"/>
        <w:spacing w:before="120" w:after="120" w:line="360" w:lineRule="auto"/>
        <w:ind w:left="0" w:firstLine="0"/>
      </w:pPr>
      <w:bookmarkStart w:id="162" w:name="_Toc229948218"/>
      <w:r>
        <w:t>4.5.3 Household a</w:t>
      </w:r>
      <w:r w:rsidR="00D20CEF">
        <w:t xml:space="preserve">ccess </w:t>
      </w:r>
      <w:r>
        <w:t>to credit and household saving b</w:t>
      </w:r>
      <w:r w:rsidR="00D20CEF">
        <w:t>ehavior</w:t>
      </w:r>
      <w:bookmarkEnd w:id="162"/>
    </w:p>
    <w:p w14:paraId="19EA1DDF" w14:textId="77777777" w:rsidR="00D557A2" w:rsidRDefault="00D20CEF">
      <w:pPr>
        <w:widowControl/>
        <w:autoSpaceDE/>
        <w:autoSpaceDN/>
        <w:spacing w:line="360" w:lineRule="auto"/>
        <w:jc w:val="both"/>
        <w:rPr>
          <w:sz w:val="24"/>
          <w:szCs w:val="24"/>
        </w:rPr>
      </w:pPr>
      <w:r>
        <w:rPr>
          <w:sz w:val="24"/>
          <w:szCs w:val="24"/>
        </w:rPr>
        <w:t xml:space="preserve">This section examines the relationship between household access to credit and saving behavior. Access to credit is often considered a key factor in financial inclusion, as it can provide households with liquidity, reduce financial vulnerability, and potentially encourage saving through improved financial confidence. In this study Nekemte town, these findings highlight the importance of financial institutions and microfinance services in promoting saving culture. Credit access not only provides households with opportunities to invest in income-generating activities but also strengthens their ability to set aside resources for future needs. However, the persistence of saving among households without credit access also reflects the role of </w:t>
      </w:r>
      <w:r>
        <w:rPr>
          <w:bCs/>
          <w:sz w:val="24"/>
          <w:szCs w:val="24"/>
        </w:rPr>
        <w:t>informal</w:t>
      </w:r>
      <w:r>
        <w:rPr>
          <w:b/>
          <w:bCs/>
          <w:sz w:val="24"/>
          <w:szCs w:val="24"/>
        </w:rPr>
        <w:t xml:space="preserve"> </w:t>
      </w:r>
      <w:r>
        <w:rPr>
          <w:bCs/>
          <w:sz w:val="24"/>
          <w:szCs w:val="24"/>
        </w:rPr>
        <w:t xml:space="preserve">mechanisms such as </w:t>
      </w:r>
      <w:proofErr w:type="spellStart"/>
      <w:r>
        <w:rPr>
          <w:bCs/>
          <w:iCs/>
          <w:sz w:val="24"/>
          <w:szCs w:val="24"/>
        </w:rPr>
        <w:t>iqub</w:t>
      </w:r>
      <w:proofErr w:type="spellEnd"/>
      <w:r>
        <w:rPr>
          <w:sz w:val="24"/>
          <w:szCs w:val="24"/>
        </w:rPr>
        <w:t>, which continue to sustain saving behavior in the absence of formal financial services.</w:t>
      </w:r>
    </w:p>
    <w:p w14:paraId="4588B56D" w14:textId="77777777" w:rsidR="00087AB2" w:rsidRPr="00087AB2" w:rsidRDefault="00087AB2" w:rsidP="0099337D">
      <w:pPr>
        <w:pStyle w:val="Heading1"/>
        <w:jc w:val="left"/>
        <w:rPr>
          <w:b w:val="0"/>
          <w:sz w:val="24"/>
        </w:rPr>
      </w:pPr>
      <w:bookmarkStart w:id="163" w:name="_Toc229948042"/>
      <w:bookmarkStart w:id="164" w:name="_Toc229948219"/>
      <w:r w:rsidRPr="00087AB2">
        <w:rPr>
          <w:b w:val="0"/>
          <w:sz w:val="24"/>
        </w:rPr>
        <w:t xml:space="preserve">Table </w:t>
      </w:r>
      <w:r w:rsidRPr="00087AB2">
        <w:rPr>
          <w:b w:val="0"/>
          <w:sz w:val="24"/>
        </w:rPr>
        <w:fldChar w:fldCharType="begin"/>
      </w:r>
      <w:r w:rsidRPr="00087AB2">
        <w:rPr>
          <w:b w:val="0"/>
          <w:sz w:val="24"/>
        </w:rPr>
        <w:instrText xml:space="preserve"> SEQ Table \* ARABIC </w:instrText>
      </w:r>
      <w:r w:rsidRPr="00087AB2">
        <w:rPr>
          <w:b w:val="0"/>
          <w:sz w:val="24"/>
        </w:rPr>
        <w:fldChar w:fldCharType="separate"/>
      </w:r>
      <w:r w:rsidR="00A759FD">
        <w:rPr>
          <w:b w:val="0"/>
          <w:noProof/>
          <w:sz w:val="24"/>
        </w:rPr>
        <w:t>8</w:t>
      </w:r>
      <w:r w:rsidRPr="00087AB2">
        <w:rPr>
          <w:b w:val="0"/>
          <w:sz w:val="24"/>
        </w:rPr>
        <w:fldChar w:fldCharType="end"/>
      </w:r>
      <w:r w:rsidRPr="00087AB2">
        <w:rPr>
          <w:b w:val="0"/>
          <w:sz w:val="24"/>
        </w:rPr>
        <w:t xml:space="preserve"> The Pearson Chi-Square test</w:t>
      </w:r>
      <w:bookmarkEnd w:id="163"/>
      <w:bookmarkEnd w:id="164"/>
    </w:p>
    <w:p w14:paraId="28A4F708" w14:textId="77777777" w:rsidR="00D557A2" w:rsidRDefault="00D557A2">
      <w:pPr>
        <w:widowControl/>
        <w:adjustRightInd w:val="0"/>
        <w:jc w:val="center"/>
        <w:rPr>
          <w:rFonts w:eastAsia="Calibri"/>
          <w:sz w:val="24"/>
          <w:szCs w:val="24"/>
        </w:rPr>
      </w:pPr>
    </w:p>
    <w:tbl>
      <w:tblPr>
        <w:tblW w:w="67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00"/>
        <w:gridCol w:w="2560"/>
        <w:gridCol w:w="1530"/>
        <w:gridCol w:w="1719"/>
        <w:gridCol w:w="851"/>
      </w:tblGrid>
      <w:tr w:rsidR="00D557A2" w14:paraId="3903B29C" w14:textId="77777777">
        <w:trPr>
          <w:cantSplit/>
          <w:trHeight w:val="350"/>
          <w:jc w:val="center"/>
        </w:trPr>
        <w:tc>
          <w:tcPr>
            <w:tcW w:w="2660" w:type="dxa"/>
            <w:gridSpan w:val="2"/>
            <w:vMerge w:val="restart"/>
            <w:tcBorders>
              <w:top w:val="single" w:sz="4" w:space="0" w:color="auto"/>
              <w:left w:val="single" w:sz="4" w:space="0" w:color="auto"/>
              <w:bottom w:val="nil"/>
              <w:right w:val="single" w:sz="4" w:space="0" w:color="auto"/>
            </w:tcBorders>
            <w:shd w:val="clear" w:color="auto" w:fill="FFFFFF"/>
          </w:tcPr>
          <w:p w14:paraId="5BA5BEFA" w14:textId="77777777" w:rsidR="00D557A2" w:rsidRDefault="00D557A2">
            <w:pPr>
              <w:widowControl/>
              <w:adjustRightInd w:val="0"/>
              <w:spacing w:line="320" w:lineRule="atLeast"/>
              <w:ind w:right="60"/>
              <w:jc w:val="center"/>
              <w:rPr>
                <w:rFonts w:eastAsia="Calibri"/>
                <w:color w:val="FF0000"/>
                <w:sz w:val="24"/>
                <w:szCs w:val="18"/>
              </w:rPr>
            </w:pPr>
          </w:p>
        </w:tc>
        <w:tc>
          <w:tcPr>
            <w:tcW w:w="3249" w:type="dxa"/>
            <w:gridSpan w:val="2"/>
            <w:tcBorders>
              <w:top w:val="single" w:sz="4" w:space="0" w:color="auto"/>
              <w:left w:val="single" w:sz="4" w:space="0" w:color="auto"/>
            </w:tcBorders>
            <w:shd w:val="clear" w:color="auto" w:fill="FFFFFF"/>
          </w:tcPr>
          <w:p w14:paraId="009C6B32" w14:textId="77777777" w:rsidR="00D557A2" w:rsidRDefault="00D20CEF">
            <w:pPr>
              <w:widowControl/>
              <w:adjustRightInd w:val="0"/>
              <w:spacing w:line="320" w:lineRule="atLeast"/>
              <w:ind w:right="60"/>
              <w:jc w:val="center"/>
              <w:rPr>
                <w:rFonts w:eastAsia="Calibri"/>
                <w:sz w:val="24"/>
                <w:szCs w:val="18"/>
              </w:rPr>
            </w:pPr>
            <w:r>
              <w:rPr>
                <w:rFonts w:eastAsia="Calibri"/>
                <w:sz w:val="24"/>
                <w:szCs w:val="18"/>
              </w:rPr>
              <w:t>Household access to credit</w:t>
            </w:r>
          </w:p>
        </w:tc>
        <w:tc>
          <w:tcPr>
            <w:tcW w:w="851" w:type="dxa"/>
            <w:vMerge w:val="restart"/>
            <w:tcBorders>
              <w:top w:val="single" w:sz="4" w:space="0" w:color="auto"/>
              <w:right w:val="single" w:sz="4" w:space="0" w:color="auto"/>
            </w:tcBorders>
            <w:shd w:val="clear" w:color="auto" w:fill="FFFFFF"/>
          </w:tcPr>
          <w:p w14:paraId="0BC8FFA2" w14:textId="77777777" w:rsidR="00D557A2" w:rsidRDefault="00D20CEF">
            <w:pPr>
              <w:widowControl/>
              <w:adjustRightInd w:val="0"/>
              <w:spacing w:line="320" w:lineRule="atLeast"/>
              <w:ind w:right="60"/>
              <w:jc w:val="center"/>
              <w:rPr>
                <w:rFonts w:eastAsia="Calibri"/>
                <w:sz w:val="24"/>
                <w:szCs w:val="18"/>
              </w:rPr>
            </w:pPr>
            <w:r>
              <w:rPr>
                <w:rFonts w:eastAsia="Calibri"/>
                <w:sz w:val="24"/>
                <w:szCs w:val="18"/>
              </w:rPr>
              <w:t>Total</w:t>
            </w:r>
          </w:p>
        </w:tc>
      </w:tr>
      <w:tr w:rsidR="00D557A2" w14:paraId="1993803E" w14:textId="77777777">
        <w:trPr>
          <w:cantSplit/>
          <w:trHeight w:val="156"/>
          <w:jc w:val="center"/>
        </w:trPr>
        <w:tc>
          <w:tcPr>
            <w:tcW w:w="2660" w:type="dxa"/>
            <w:gridSpan w:val="2"/>
            <w:vMerge/>
            <w:tcBorders>
              <w:top w:val="single" w:sz="16" w:space="0" w:color="000000"/>
              <w:left w:val="single" w:sz="4" w:space="0" w:color="auto"/>
              <w:bottom w:val="single" w:sz="4" w:space="0" w:color="auto"/>
              <w:right w:val="single" w:sz="4" w:space="0" w:color="auto"/>
            </w:tcBorders>
            <w:shd w:val="clear" w:color="auto" w:fill="FFFFFF"/>
          </w:tcPr>
          <w:p w14:paraId="5DE7D7F5" w14:textId="77777777" w:rsidR="00D557A2" w:rsidRDefault="00D557A2">
            <w:pPr>
              <w:widowControl/>
              <w:adjustRightInd w:val="0"/>
              <w:rPr>
                <w:rFonts w:eastAsia="Calibri"/>
                <w:color w:val="FF0000"/>
                <w:sz w:val="24"/>
                <w:szCs w:val="18"/>
              </w:rPr>
            </w:pPr>
          </w:p>
        </w:tc>
        <w:tc>
          <w:tcPr>
            <w:tcW w:w="1530" w:type="dxa"/>
            <w:tcBorders>
              <w:left w:val="single" w:sz="4" w:space="0" w:color="auto"/>
              <w:bottom w:val="single" w:sz="4" w:space="0" w:color="auto"/>
            </w:tcBorders>
            <w:shd w:val="clear" w:color="auto" w:fill="FFFFFF"/>
          </w:tcPr>
          <w:p w14:paraId="2254CCE3" w14:textId="77777777" w:rsidR="00D557A2" w:rsidRDefault="00D20CEF">
            <w:pPr>
              <w:widowControl/>
              <w:adjustRightInd w:val="0"/>
              <w:spacing w:line="320" w:lineRule="atLeast"/>
              <w:ind w:right="60"/>
              <w:jc w:val="center"/>
              <w:rPr>
                <w:rFonts w:eastAsia="Calibri"/>
                <w:sz w:val="24"/>
                <w:szCs w:val="18"/>
              </w:rPr>
            </w:pPr>
            <w:r>
              <w:rPr>
                <w:rFonts w:eastAsia="Calibri"/>
                <w:sz w:val="24"/>
                <w:szCs w:val="18"/>
              </w:rPr>
              <w:t>No</w:t>
            </w:r>
          </w:p>
        </w:tc>
        <w:tc>
          <w:tcPr>
            <w:tcW w:w="1719" w:type="dxa"/>
            <w:tcBorders>
              <w:bottom w:val="single" w:sz="4" w:space="0" w:color="auto"/>
            </w:tcBorders>
            <w:shd w:val="clear" w:color="auto" w:fill="FFFFFF"/>
          </w:tcPr>
          <w:p w14:paraId="2A44F61C" w14:textId="77777777" w:rsidR="00D557A2" w:rsidRDefault="00087AB2">
            <w:pPr>
              <w:widowControl/>
              <w:adjustRightInd w:val="0"/>
              <w:spacing w:line="320" w:lineRule="atLeast"/>
              <w:ind w:right="60"/>
              <w:jc w:val="center"/>
              <w:rPr>
                <w:rFonts w:eastAsia="Calibri"/>
                <w:sz w:val="24"/>
                <w:szCs w:val="18"/>
              </w:rPr>
            </w:pPr>
            <w:r>
              <w:rPr>
                <w:rFonts w:eastAsia="Calibri"/>
                <w:sz w:val="24"/>
                <w:szCs w:val="18"/>
              </w:rPr>
              <w:t>Y</w:t>
            </w:r>
            <w:r w:rsidR="00D20CEF">
              <w:rPr>
                <w:rFonts w:eastAsia="Calibri"/>
                <w:sz w:val="24"/>
                <w:szCs w:val="18"/>
              </w:rPr>
              <w:t>es</w:t>
            </w:r>
          </w:p>
        </w:tc>
        <w:tc>
          <w:tcPr>
            <w:tcW w:w="851" w:type="dxa"/>
            <w:vMerge/>
            <w:tcBorders>
              <w:top w:val="single" w:sz="16" w:space="0" w:color="000000"/>
              <w:bottom w:val="single" w:sz="4" w:space="0" w:color="auto"/>
              <w:right w:val="single" w:sz="4" w:space="0" w:color="auto"/>
            </w:tcBorders>
            <w:shd w:val="clear" w:color="auto" w:fill="FFFFFF"/>
          </w:tcPr>
          <w:p w14:paraId="32A25B40" w14:textId="77777777" w:rsidR="00D557A2" w:rsidRDefault="00D557A2">
            <w:pPr>
              <w:widowControl/>
              <w:adjustRightInd w:val="0"/>
              <w:rPr>
                <w:rFonts w:eastAsia="Calibri"/>
                <w:sz w:val="24"/>
                <w:szCs w:val="18"/>
              </w:rPr>
            </w:pPr>
          </w:p>
        </w:tc>
      </w:tr>
      <w:tr w:rsidR="00D557A2" w14:paraId="5969BACD" w14:textId="77777777">
        <w:trPr>
          <w:cantSplit/>
          <w:trHeight w:val="350"/>
          <w:jc w:val="center"/>
        </w:trPr>
        <w:tc>
          <w:tcPr>
            <w:tcW w:w="100" w:type="dxa"/>
            <w:tcBorders>
              <w:top w:val="single" w:sz="4" w:space="0" w:color="auto"/>
              <w:left w:val="single" w:sz="4" w:space="0" w:color="auto"/>
              <w:bottom w:val="single" w:sz="4" w:space="0" w:color="auto"/>
              <w:right w:val="nil"/>
            </w:tcBorders>
            <w:shd w:val="clear" w:color="auto" w:fill="FFFFFF"/>
            <w:vAlign w:val="center"/>
          </w:tcPr>
          <w:p w14:paraId="4AAB83C5" w14:textId="77777777" w:rsidR="00D557A2" w:rsidRDefault="00D557A2">
            <w:pPr>
              <w:widowControl/>
              <w:adjustRightInd w:val="0"/>
              <w:spacing w:line="320" w:lineRule="atLeast"/>
              <w:ind w:right="60"/>
              <w:rPr>
                <w:rFonts w:eastAsia="Calibri"/>
                <w:color w:val="FF0000"/>
                <w:sz w:val="24"/>
                <w:szCs w:val="18"/>
              </w:rPr>
            </w:pPr>
          </w:p>
        </w:tc>
        <w:tc>
          <w:tcPr>
            <w:tcW w:w="2560" w:type="dxa"/>
            <w:tcBorders>
              <w:top w:val="single" w:sz="4" w:space="0" w:color="auto"/>
              <w:left w:val="nil"/>
              <w:bottom w:val="single" w:sz="4" w:space="0" w:color="auto"/>
              <w:right w:val="single" w:sz="4" w:space="0" w:color="auto"/>
            </w:tcBorders>
            <w:shd w:val="clear" w:color="auto" w:fill="FFFFFF"/>
            <w:vAlign w:val="center"/>
          </w:tcPr>
          <w:p w14:paraId="30EAEDB7" w14:textId="77777777" w:rsidR="00D557A2" w:rsidRDefault="00D20CEF">
            <w:pPr>
              <w:widowControl/>
              <w:adjustRightInd w:val="0"/>
              <w:spacing w:line="320" w:lineRule="atLeast"/>
              <w:ind w:right="60"/>
              <w:rPr>
                <w:rFonts w:eastAsia="Calibri"/>
                <w:color w:val="FF0000"/>
                <w:sz w:val="24"/>
                <w:szCs w:val="18"/>
              </w:rPr>
            </w:pPr>
            <w:r>
              <w:rPr>
                <w:rFonts w:eastAsia="Calibri"/>
                <w:sz w:val="24"/>
                <w:szCs w:val="18"/>
              </w:rPr>
              <w:t>Household does not save</w:t>
            </w:r>
          </w:p>
        </w:tc>
        <w:tc>
          <w:tcPr>
            <w:tcW w:w="1530" w:type="dxa"/>
            <w:tcBorders>
              <w:top w:val="single" w:sz="4" w:space="0" w:color="auto"/>
              <w:left w:val="single" w:sz="4" w:space="0" w:color="auto"/>
              <w:bottom w:val="single" w:sz="4" w:space="0" w:color="auto"/>
            </w:tcBorders>
            <w:shd w:val="clear" w:color="auto" w:fill="FFFFFF"/>
            <w:vAlign w:val="center"/>
          </w:tcPr>
          <w:p w14:paraId="3FAE5475" w14:textId="77777777" w:rsidR="00D557A2" w:rsidRDefault="00D20CEF">
            <w:pPr>
              <w:widowControl/>
              <w:adjustRightInd w:val="0"/>
              <w:spacing w:line="320" w:lineRule="atLeast"/>
              <w:ind w:right="60"/>
              <w:jc w:val="center"/>
              <w:rPr>
                <w:rFonts w:eastAsia="Calibri"/>
                <w:sz w:val="24"/>
                <w:szCs w:val="18"/>
              </w:rPr>
            </w:pPr>
            <w:r>
              <w:rPr>
                <w:rFonts w:eastAsia="Calibri"/>
                <w:sz w:val="24"/>
                <w:szCs w:val="18"/>
              </w:rPr>
              <w:t>57</w:t>
            </w:r>
          </w:p>
        </w:tc>
        <w:tc>
          <w:tcPr>
            <w:tcW w:w="1719" w:type="dxa"/>
            <w:tcBorders>
              <w:top w:val="single" w:sz="4" w:space="0" w:color="auto"/>
              <w:bottom w:val="single" w:sz="4" w:space="0" w:color="auto"/>
            </w:tcBorders>
            <w:shd w:val="clear" w:color="auto" w:fill="FFFFFF"/>
            <w:vAlign w:val="center"/>
          </w:tcPr>
          <w:p w14:paraId="1DEAD137" w14:textId="77777777" w:rsidR="00D557A2" w:rsidRDefault="00D20CEF">
            <w:pPr>
              <w:widowControl/>
              <w:adjustRightInd w:val="0"/>
              <w:spacing w:line="320" w:lineRule="atLeast"/>
              <w:ind w:right="60"/>
              <w:jc w:val="right"/>
              <w:rPr>
                <w:rFonts w:eastAsia="Calibri"/>
                <w:sz w:val="24"/>
                <w:szCs w:val="18"/>
              </w:rPr>
            </w:pPr>
            <w:r>
              <w:rPr>
                <w:rFonts w:eastAsia="Calibri"/>
                <w:sz w:val="24"/>
                <w:szCs w:val="18"/>
              </w:rPr>
              <w:t>58</w:t>
            </w:r>
          </w:p>
        </w:tc>
        <w:tc>
          <w:tcPr>
            <w:tcW w:w="851" w:type="dxa"/>
            <w:tcBorders>
              <w:top w:val="single" w:sz="4" w:space="0" w:color="auto"/>
              <w:bottom w:val="single" w:sz="4" w:space="0" w:color="auto"/>
              <w:right w:val="single" w:sz="4" w:space="0" w:color="auto"/>
            </w:tcBorders>
            <w:shd w:val="clear" w:color="auto" w:fill="FFFFFF"/>
            <w:vAlign w:val="center"/>
          </w:tcPr>
          <w:p w14:paraId="5468F41C" w14:textId="77777777" w:rsidR="00D557A2" w:rsidRDefault="00D20CEF">
            <w:pPr>
              <w:widowControl/>
              <w:adjustRightInd w:val="0"/>
              <w:spacing w:line="320" w:lineRule="atLeast"/>
              <w:ind w:right="60"/>
              <w:jc w:val="right"/>
              <w:rPr>
                <w:rFonts w:eastAsia="Calibri"/>
                <w:sz w:val="24"/>
                <w:szCs w:val="18"/>
              </w:rPr>
            </w:pPr>
            <w:r>
              <w:rPr>
                <w:rFonts w:eastAsia="Calibri"/>
                <w:sz w:val="24"/>
                <w:szCs w:val="18"/>
              </w:rPr>
              <w:t>115</w:t>
            </w:r>
          </w:p>
        </w:tc>
      </w:tr>
      <w:tr w:rsidR="00D557A2" w14:paraId="5762BEC7" w14:textId="77777777">
        <w:trPr>
          <w:cantSplit/>
          <w:trHeight w:val="350"/>
          <w:jc w:val="center"/>
        </w:trPr>
        <w:tc>
          <w:tcPr>
            <w:tcW w:w="100" w:type="dxa"/>
            <w:tcBorders>
              <w:top w:val="single" w:sz="4" w:space="0" w:color="auto"/>
              <w:left w:val="single" w:sz="4" w:space="0" w:color="auto"/>
              <w:bottom w:val="single" w:sz="4" w:space="0" w:color="auto"/>
              <w:right w:val="nil"/>
            </w:tcBorders>
            <w:shd w:val="clear" w:color="auto" w:fill="FFFFFF"/>
            <w:vAlign w:val="center"/>
          </w:tcPr>
          <w:p w14:paraId="48302223" w14:textId="77777777" w:rsidR="00D557A2" w:rsidRDefault="00D557A2">
            <w:pPr>
              <w:widowControl/>
              <w:adjustRightInd w:val="0"/>
              <w:rPr>
                <w:rFonts w:eastAsia="Calibri"/>
                <w:sz w:val="24"/>
                <w:szCs w:val="18"/>
              </w:rPr>
            </w:pPr>
          </w:p>
        </w:tc>
        <w:tc>
          <w:tcPr>
            <w:tcW w:w="2560" w:type="dxa"/>
            <w:tcBorders>
              <w:top w:val="single" w:sz="4" w:space="0" w:color="auto"/>
              <w:left w:val="nil"/>
              <w:bottom w:val="single" w:sz="4" w:space="0" w:color="auto"/>
              <w:right w:val="single" w:sz="4" w:space="0" w:color="auto"/>
            </w:tcBorders>
            <w:shd w:val="clear" w:color="auto" w:fill="FFFFFF"/>
            <w:vAlign w:val="center"/>
          </w:tcPr>
          <w:p w14:paraId="799A867B" w14:textId="77777777" w:rsidR="00D557A2" w:rsidRDefault="00D20CEF">
            <w:pPr>
              <w:widowControl/>
              <w:adjustRightInd w:val="0"/>
              <w:spacing w:line="320" w:lineRule="atLeast"/>
              <w:ind w:right="60"/>
              <w:rPr>
                <w:rFonts w:eastAsia="Calibri"/>
                <w:sz w:val="24"/>
                <w:szCs w:val="18"/>
              </w:rPr>
            </w:pPr>
            <w:r>
              <w:rPr>
                <w:rFonts w:eastAsia="Calibri"/>
                <w:sz w:val="24"/>
                <w:szCs w:val="18"/>
              </w:rPr>
              <w:t>Household saving</w:t>
            </w:r>
          </w:p>
        </w:tc>
        <w:tc>
          <w:tcPr>
            <w:tcW w:w="1530" w:type="dxa"/>
            <w:tcBorders>
              <w:top w:val="single" w:sz="4" w:space="0" w:color="auto"/>
              <w:left w:val="single" w:sz="4" w:space="0" w:color="auto"/>
              <w:bottom w:val="single" w:sz="4" w:space="0" w:color="auto"/>
            </w:tcBorders>
            <w:shd w:val="clear" w:color="auto" w:fill="FFFFFF"/>
            <w:vAlign w:val="center"/>
          </w:tcPr>
          <w:p w14:paraId="382620DC" w14:textId="77777777" w:rsidR="00D557A2" w:rsidRDefault="00D20CEF">
            <w:pPr>
              <w:widowControl/>
              <w:adjustRightInd w:val="0"/>
              <w:spacing w:line="320" w:lineRule="atLeast"/>
              <w:ind w:right="60"/>
              <w:jc w:val="center"/>
              <w:rPr>
                <w:rFonts w:eastAsia="Calibri"/>
                <w:sz w:val="24"/>
                <w:szCs w:val="18"/>
              </w:rPr>
            </w:pPr>
            <w:r>
              <w:rPr>
                <w:rFonts w:eastAsia="Calibri"/>
                <w:sz w:val="24"/>
                <w:szCs w:val="18"/>
              </w:rPr>
              <w:t>99</w:t>
            </w:r>
          </w:p>
        </w:tc>
        <w:tc>
          <w:tcPr>
            <w:tcW w:w="1719" w:type="dxa"/>
            <w:tcBorders>
              <w:top w:val="single" w:sz="4" w:space="0" w:color="auto"/>
              <w:bottom w:val="single" w:sz="4" w:space="0" w:color="auto"/>
            </w:tcBorders>
            <w:shd w:val="clear" w:color="auto" w:fill="FFFFFF"/>
            <w:vAlign w:val="center"/>
          </w:tcPr>
          <w:p w14:paraId="29C75B49" w14:textId="77777777" w:rsidR="00D557A2" w:rsidRDefault="00D20CEF">
            <w:pPr>
              <w:widowControl/>
              <w:adjustRightInd w:val="0"/>
              <w:spacing w:line="320" w:lineRule="atLeast"/>
              <w:ind w:right="60"/>
              <w:jc w:val="right"/>
              <w:rPr>
                <w:rFonts w:eastAsia="Calibri"/>
                <w:sz w:val="24"/>
                <w:szCs w:val="18"/>
              </w:rPr>
            </w:pPr>
            <w:r>
              <w:rPr>
                <w:rFonts w:eastAsia="Calibri"/>
                <w:sz w:val="24"/>
                <w:szCs w:val="18"/>
              </w:rPr>
              <w:t>146</w:t>
            </w:r>
          </w:p>
        </w:tc>
        <w:tc>
          <w:tcPr>
            <w:tcW w:w="851" w:type="dxa"/>
            <w:tcBorders>
              <w:top w:val="single" w:sz="4" w:space="0" w:color="auto"/>
              <w:bottom w:val="single" w:sz="4" w:space="0" w:color="auto"/>
              <w:right w:val="single" w:sz="4" w:space="0" w:color="auto"/>
            </w:tcBorders>
            <w:shd w:val="clear" w:color="auto" w:fill="FFFFFF"/>
            <w:vAlign w:val="center"/>
          </w:tcPr>
          <w:p w14:paraId="6005BE4F" w14:textId="77777777" w:rsidR="00D557A2" w:rsidRDefault="00D20CEF">
            <w:pPr>
              <w:widowControl/>
              <w:adjustRightInd w:val="0"/>
              <w:spacing w:line="320" w:lineRule="atLeast"/>
              <w:ind w:right="60"/>
              <w:jc w:val="right"/>
              <w:rPr>
                <w:rFonts w:eastAsia="Calibri"/>
                <w:sz w:val="24"/>
                <w:szCs w:val="18"/>
              </w:rPr>
            </w:pPr>
            <w:r>
              <w:rPr>
                <w:rFonts w:eastAsia="Calibri"/>
                <w:sz w:val="24"/>
                <w:szCs w:val="18"/>
              </w:rPr>
              <w:t>245</w:t>
            </w:r>
          </w:p>
        </w:tc>
      </w:tr>
      <w:tr w:rsidR="00D557A2" w14:paraId="7CFB82C4" w14:textId="77777777">
        <w:trPr>
          <w:cantSplit/>
          <w:trHeight w:val="350"/>
          <w:jc w:val="center"/>
        </w:trPr>
        <w:tc>
          <w:tcPr>
            <w:tcW w:w="2660" w:type="dxa"/>
            <w:gridSpan w:val="2"/>
            <w:tcBorders>
              <w:top w:val="nil"/>
              <w:left w:val="single" w:sz="4" w:space="0" w:color="auto"/>
              <w:bottom w:val="single" w:sz="4" w:space="0" w:color="auto"/>
              <w:right w:val="single" w:sz="4" w:space="0" w:color="auto"/>
            </w:tcBorders>
            <w:shd w:val="clear" w:color="auto" w:fill="FFFFFF"/>
            <w:vAlign w:val="center"/>
          </w:tcPr>
          <w:p w14:paraId="023DCF95" w14:textId="77777777" w:rsidR="00D557A2" w:rsidRDefault="00D20CEF">
            <w:pPr>
              <w:widowControl/>
              <w:adjustRightInd w:val="0"/>
              <w:spacing w:line="320" w:lineRule="atLeast"/>
              <w:ind w:right="60"/>
              <w:rPr>
                <w:rFonts w:eastAsia="Calibri"/>
                <w:sz w:val="24"/>
                <w:szCs w:val="18"/>
              </w:rPr>
            </w:pPr>
            <w:r>
              <w:rPr>
                <w:rFonts w:eastAsia="Calibri"/>
                <w:sz w:val="24"/>
                <w:szCs w:val="18"/>
              </w:rPr>
              <w:t>Total</w:t>
            </w:r>
          </w:p>
        </w:tc>
        <w:tc>
          <w:tcPr>
            <w:tcW w:w="1530" w:type="dxa"/>
            <w:tcBorders>
              <w:top w:val="single" w:sz="4" w:space="0" w:color="auto"/>
              <w:left w:val="single" w:sz="4" w:space="0" w:color="auto"/>
              <w:bottom w:val="single" w:sz="4" w:space="0" w:color="auto"/>
            </w:tcBorders>
            <w:shd w:val="clear" w:color="auto" w:fill="FFFFFF"/>
            <w:vAlign w:val="center"/>
          </w:tcPr>
          <w:p w14:paraId="18514133" w14:textId="77777777" w:rsidR="00D557A2" w:rsidRDefault="00D20CEF">
            <w:pPr>
              <w:widowControl/>
              <w:adjustRightInd w:val="0"/>
              <w:spacing w:line="320" w:lineRule="atLeast"/>
              <w:ind w:right="60"/>
              <w:jc w:val="center"/>
              <w:rPr>
                <w:rFonts w:eastAsia="Calibri"/>
                <w:sz w:val="24"/>
                <w:szCs w:val="18"/>
              </w:rPr>
            </w:pPr>
            <w:r>
              <w:rPr>
                <w:rFonts w:eastAsia="Calibri"/>
                <w:sz w:val="24"/>
                <w:szCs w:val="18"/>
              </w:rPr>
              <w:t>156</w:t>
            </w:r>
          </w:p>
        </w:tc>
        <w:tc>
          <w:tcPr>
            <w:tcW w:w="1719" w:type="dxa"/>
            <w:tcBorders>
              <w:top w:val="nil"/>
              <w:bottom w:val="single" w:sz="4" w:space="0" w:color="auto"/>
            </w:tcBorders>
            <w:shd w:val="clear" w:color="auto" w:fill="FFFFFF"/>
            <w:vAlign w:val="center"/>
          </w:tcPr>
          <w:p w14:paraId="003F129B" w14:textId="77777777" w:rsidR="00D557A2" w:rsidRDefault="00D20CEF">
            <w:pPr>
              <w:widowControl/>
              <w:adjustRightInd w:val="0"/>
              <w:spacing w:line="320" w:lineRule="atLeast"/>
              <w:ind w:right="60"/>
              <w:jc w:val="right"/>
              <w:rPr>
                <w:rFonts w:eastAsia="Calibri"/>
                <w:sz w:val="24"/>
                <w:szCs w:val="18"/>
              </w:rPr>
            </w:pPr>
            <w:r>
              <w:rPr>
                <w:rFonts w:eastAsia="Calibri"/>
                <w:sz w:val="24"/>
                <w:szCs w:val="18"/>
              </w:rPr>
              <w:t>204</w:t>
            </w:r>
          </w:p>
        </w:tc>
        <w:tc>
          <w:tcPr>
            <w:tcW w:w="851" w:type="dxa"/>
            <w:tcBorders>
              <w:top w:val="nil"/>
              <w:bottom w:val="single" w:sz="4" w:space="0" w:color="auto"/>
              <w:right w:val="single" w:sz="4" w:space="0" w:color="auto"/>
            </w:tcBorders>
            <w:shd w:val="clear" w:color="auto" w:fill="FFFFFF"/>
            <w:vAlign w:val="center"/>
          </w:tcPr>
          <w:p w14:paraId="0EB97CF5" w14:textId="77777777" w:rsidR="00D557A2" w:rsidRDefault="00D20CEF">
            <w:pPr>
              <w:widowControl/>
              <w:adjustRightInd w:val="0"/>
              <w:spacing w:line="320" w:lineRule="atLeast"/>
              <w:ind w:right="60"/>
              <w:jc w:val="right"/>
              <w:rPr>
                <w:rFonts w:eastAsia="Calibri"/>
                <w:sz w:val="24"/>
                <w:szCs w:val="18"/>
              </w:rPr>
            </w:pPr>
            <w:r>
              <w:rPr>
                <w:rFonts w:eastAsia="Calibri"/>
                <w:sz w:val="24"/>
                <w:szCs w:val="18"/>
              </w:rPr>
              <w:t>360</w:t>
            </w:r>
          </w:p>
        </w:tc>
      </w:tr>
    </w:tbl>
    <w:p w14:paraId="57D49783" w14:textId="77777777" w:rsidR="00D557A2" w:rsidRDefault="00D20CEF">
      <w:pPr>
        <w:widowControl/>
        <w:autoSpaceDE/>
        <w:autoSpaceDN/>
        <w:spacing w:line="360" w:lineRule="auto"/>
        <w:jc w:val="both"/>
        <w:rPr>
          <w:rFonts w:eastAsia="Calibri"/>
          <w:sz w:val="24"/>
          <w:szCs w:val="24"/>
        </w:rPr>
      </w:pPr>
      <w:r>
        <w:rPr>
          <w:rFonts w:ascii="Calibri" w:eastAsia="Calibri" w:hAnsi="Calibri"/>
        </w:rPr>
        <w:t xml:space="preserve">                                           </w:t>
      </w:r>
      <w:r>
        <w:rPr>
          <w:rFonts w:eastAsia="Calibri"/>
          <w:sz w:val="24"/>
          <w:szCs w:val="24"/>
        </w:rPr>
        <w:t>Source: Stata output result, 2026</w:t>
      </w:r>
    </w:p>
    <w:p w14:paraId="11C567D1" w14:textId="77777777" w:rsidR="00D557A2" w:rsidRDefault="00D20CEF">
      <w:pPr>
        <w:widowControl/>
        <w:autoSpaceDE/>
        <w:autoSpaceDN/>
        <w:spacing w:line="360" w:lineRule="auto"/>
        <w:jc w:val="both"/>
        <w:rPr>
          <w:sz w:val="24"/>
          <w:szCs w:val="24"/>
        </w:rPr>
      </w:pPr>
      <w:r>
        <w:rPr>
          <w:sz w:val="24"/>
          <w:szCs w:val="24"/>
        </w:rPr>
        <w:t xml:space="preserve">From the table above suggests that a </w:t>
      </w:r>
      <w:r>
        <w:rPr>
          <w:bCs/>
          <w:sz w:val="24"/>
          <w:szCs w:val="24"/>
        </w:rPr>
        <w:t>positive association between credit access and household saving behavior</w:t>
      </w:r>
      <w:r>
        <w:rPr>
          <w:sz w:val="24"/>
          <w:szCs w:val="24"/>
        </w:rPr>
        <w:t xml:space="preserve">. Households with credit access are more likely to save compared to those without. Among households </w:t>
      </w:r>
      <w:r>
        <w:rPr>
          <w:bCs/>
          <w:sz w:val="24"/>
          <w:szCs w:val="24"/>
        </w:rPr>
        <w:t>without credit access are 156 implying 36.5%</w:t>
      </w:r>
      <w:r>
        <w:rPr>
          <w:sz w:val="24"/>
          <w:szCs w:val="24"/>
        </w:rPr>
        <w:t xml:space="preserve"> are do not </w:t>
      </w:r>
      <w:proofErr w:type="gramStart"/>
      <w:r>
        <w:rPr>
          <w:sz w:val="24"/>
          <w:szCs w:val="24"/>
        </w:rPr>
        <w:t>save  and</w:t>
      </w:r>
      <w:proofErr w:type="gramEnd"/>
      <w:r>
        <w:rPr>
          <w:sz w:val="24"/>
          <w:szCs w:val="24"/>
        </w:rPr>
        <w:t xml:space="preserve"> </w:t>
      </w:r>
      <w:r>
        <w:rPr>
          <w:bCs/>
          <w:sz w:val="24"/>
          <w:szCs w:val="24"/>
        </w:rPr>
        <w:t>99 (63.5%) are</w:t>
      </w:r>
      <w:r>
        <w:rPr>
          <w:sz w:val="24"/>
          <w:szCs w:val="24"/>
        </w:rPr>
        <w:t xml:space="preserve"> saving among households </w:t>
      </w:r>
      <w:r>
        <w:rPr>
          <w:bCs/>
          <w:sz w:val="24"/>
          <w:szCs w:val="24"/>
        </w:rPr>
        <w:t>with credit access of 204,but 58 (28.4%)</w:t>
      </w:r>
      <w:r>
        <w:rPr>
          <w:sz w:val="24"/>
          <w:szCs w:val="24"/>
        </w:rPr>
        <w:t xml:space="preserve"> do not save </w:t>
      </w:r>
      <w:r>
        <w:rPr>
          <w:bCs/>
          <w:sz w:val="24"/>
          <w:szCs w:val="24"/>
        </w:rPr>
        <w:t>146 (71.6%)</w:t>
      </w:r>
      <w:r>
        <w:rPr>
          <w:sz w:val="24"/>
          <w:szCs w:val="24"/>
        </w:rPr>
        <w:t xml:space="preserve"> save. Households with access to credit are </w:t>
      </w:r>
      <w:r>
        <w:rPr>
          <w:bCs/>
          <w:sz w:val="24"/>
          <w:szCs w:val="24"/>
        </w:rPr>
        <w:t>more likely to save</w:t>
      </w:r>
      <w:r>
        <w:rPr>
          <w:sz w:val="24"/>
          <w:szCs w:val="24"/>
        </w:rPr>
        <w:t xml:space="preserve"> compared to those without access.</w:t>
      </w:r>
      <w:r>
        <w:rPr>
          <w:bCs/>
          <w:sz w:val="27"/>
          <w:szCs w:val="27"/>
        </w:rPr>
        <w:t xml:space="preserve"> </w:t>
      </w:r>
      <w:r>
        <w:rPr>
          <w:sz w:val="24"/>
          <w:szCs w:val="24"/>
        </w:rPr>
        <w:t xml:space="preserve">Among, households </w:t>
      </w:r>
      <w:r>
        <w:rPr>
          <w:bCs/>
          <w:sz w:val="24"/>
          <w:szCs w:val="24"/>
        </w:rPr>
        <w:t xml:space="preserve">115 </w:t>
      </w:r>
      <w:r>
        <w:rPr>
          <w:sz w:val="24"/>
          <w:szCs w:val="24"/>
        </w:rPr>
        <w:t xml:space="preserve">that </w:t>
      </w:r>
      <w:r>
        <w:rPr>
          <w:bCs/>
          <w:sz w:val="24"/>
          <w:szCs w:val="24"/>
        </w:rPr>
        <w:t>do not save,</w:t>
      </w:r>
      <w:r>
        <w:rPr>
          <w:sz w:val="24"/>
          <w:szCs w:val="24"/>
        </w:rPr>
        <w:t xml:space="preserve"> among households </w:t>
      </w:r>
      <w:r>
        <w:rPr>
          <w:bCs/>
          <w:sz w:val="24"/>
          <w:szCs w:val="24"/>
        </w:rPr>
        <w:t xml:space="preserve">245 </w:t>
      </w:r>
      <w:r>
        <w:rPr>
          <w:sz w:val="24"/>
          <w:szCs w:val="24"/>
        </w:rPr>
        <w:t xml:space="preserve">that </w:t>
      </w:r>
      <w:r>
        <w:rPr>
          <w:bCs/>
          <w:sz w:val="24"/>
          <w:szCs w:val="24"/>
        </w:rPr>
        <w:t xml:space="preserve">save and </w:t>
      </w:r>
      <w:r>
        <w:rPr>
          <w:sz w:val="24"/>
          <w:szCs w:val="24"/>
        </w:rPr>
        <w:t>99</w:t>
      </w:r>
      <w:r>
        <w:rPr>
          <w:bCs/>
          <w:sz w:val="24"/>
          <w:szCs w:val="24"/>
        </w:rPr>
        <w:t xml:space="preserve"> (40.4%)</w:t>
      </w:r>
      <w:r>
        <w:rPr>
          <w:sz w:val="24"/>
          <w:szCs w:val="24"/>
        </w:rPr>
        <w:t xml:space="preserve"> have no credit access and </w:t>
      </w:r>
      <w:r>
        <w:rPr>
          <w:bCs/>
          <w:sz w:val="24"/>
          <w:szCs w:val="24"/>
        </w:rPr>
        <w:t>146 (59.6%)</w:t>
      </w:r>
      <w:r>
        <w:rPr>
          <w:sz w:val="24"/>
          <w:szCs w:val="24"/>
        </w:rPr>
        <w:t xml:space="preserve"> have credit access. A larger share of savers is found among households with credit access. Total saving households is </w:t>
      </w:r>
      <w:r>
        <w:rPr>
          <w:bCs/>
          <w:sz w:val="24"/>
          <w:szCs w:val="24"/>
        </w:rPr>
        <w:t xml:space="preserve">245 implying 68.1% </w:t>
      </w:r>
      <w:r>
        <w:rPr>
          <w:sz w:val="24"/>
          <w:szCs w:val="24"/>
        </w:rPr>
        <w:t xml:space="preserve">and Total non-saving households: </w:t>
      </w:r>
      <w:r>
        <w:rPr>
          <w:bCs/>
          <w:sz w:val="24"/>
          <w:szCs w:val="24"/>
        </w:rPr>
        <w:t xml:space="preserve">115 (31.9%) </w:t>
      </w:r>
      <w:r>
        <w:rPr>
          <w:sz w:val="24"/>
          <w:szCs w:val="24"/>
        </w:rPr>
        <w:t xml:space="preserve">Credit access seems positively associated with saving behavior saving rate rises from </w:t>
      </w:r>
      <w:r>
        <w:rPr>
          <w:bCs/>
          <w:sz w:val="24"/>
          <w:szCs w:val="24"/>
        </w:rPr>
        <w:t>63.5% (no credit)</w:t>
      </w:r>
      <w:r>
        <w:rPr>
          <w:sz w:val="24"/>
          <w:szCs w:val="24"/>
        </w:rPr>
        <w:t xml:space="preserve"> to </w:t>
      </w:r>
      <w:r>
        <w:rPr>
          <w:bCs/>
          <w:sz w:val="24"/>
          <w:szCs w:val="24"/>
        </w:rPr>
        <w:t>71.6% (credit access)</w:t>
      </w:r>
      <w:r>
        <w:rPr>
          <w:sz w:val="24"/>
          <w:szCs w:val="24"/>
        </w:rPr>
        <w:t>. Access to credit may encourage households to adopt saving habits, possibly because:</w:t>
      </w:r>
    </w:p>
    <w:p w14:paraId="5D2C6DA1" w14:textId="77777777" w:rsidR="00D557A2" w:rsidRPr="00087AB2" w:rsidRDefault="00087AB2" w:rsidP="00087AB2">
      <w:pPr>
        <w:pStyle w:val="Heading1"/>
        <w:rPr>
          <w:b w:val="0"/>
          <w:sz w:val="16"/>
          <w:szCs w:val="18"/>
        </w:rPr>
      </w:pPr>
      <w:bookmarkStart w:id="165" w:name="_Toc229948043"/>
      <w:bookmarkStart w:id="166" w:name="_Toc229948220"/>
      <w:r w:rsidRPr="00087AB2">
        <w:rPr>
          <w:b w:val="0"/>
          <w:sz w:val="24"/>
        </w:rPr>
        <w:t xml:space="preserve">Table </w:t>
      </w:r>
      <w:r w:rsidRPr="00087AB2">
        <w:rPr>
          <w:b w:val="0"/>
          <w:sz w:val="24"/>
        </w:rPr>
        <w:fldChar w:fldCharType="begin"/>
      </w:r>
      <w:r w:rsidRPr="00087AB2">
        <w:rPr>
          <w:b w:val="0"/>
          <w:sz w:val="24"/>
        </w:rPr>
        <w:instrText xml:space="preserve"> SEQ Table \* ARABIC </w:instrText>
      </w:r>
      <w:r w:rsidRPr="00087AB2">
        <w:rPr>
          <w:b w:val="0"/>
          <w:sz w:val="24"/>
        </w:rPr>
        <w:fldChar w:fldCharType="separate"/>
      </w:r>
      <w:r w:rsidR="00A759FD">
        <w:rPr>
          <w:b w:val="0"/>
          <w:noProof/>
          <w:sz w:val="24"/>
        </w:rPr>
        <w:t>9</w:t>
      </w:r>
      <w:r w:rsidRPr="00087AB2">
        <w:rPr>
          <w:b w:val="0"/>
          <w:sz w:val="24"/>
        </w:rPr>
        <w:fldChar w:fldCharType="end"/>
      </w:r>
      <w:r w:rsidRPr="00087AB2">
        <w:rPr>
          <w:b w:val="0"/>
          <w:sz w:val="24"/>
        </w:rPr>
        <w:t xml:space="preserve"> The Pearson Chi-Square test</w:t>
      </w:r>
      <w:bookmarkEnd w:id="165"/>
      <w:bookmarkEnd w:id="166"/>
    </w:p>
    <w:tbl>
      <w:tblPr>
        <w:tblW w:w="781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2449"/>
        <w:gridCol w:w="1010"/>
        <w:gridCol w:w="576"/>
        <w:gridCol w:w="1440"/>
        <w:gridCol w:w="1170"/>
        <w:gridCol w:w="1170"/>
      </w:tblGrid>
      <w:tr w:rsidR="00D557A2" w14:paraId="0E8130B4" w14:textId="77777777">
        <w:trPr>
          <w:cantSplit/>
          <w:jc w:val="center"/>
        </w:trPr>
        <w:tc>
          <w:tcPr>
            <w:tcW w:w="2449" w:type="dxa"/>
            <w:tcBorders>
              <w:top w:val="single" w:sz="4" w:space="0" w:color="auto"/>
              <w:left w:val="single" w:sz="4" w:space="0" w:color="auto"/>
              <w:bottom w:val="single" w:sz="4" w:space="0" w:color="auto"/>
              <w:right w:val="single" w:sz="4" w:space="0" w:color="auto"/>
            </w:tcBorders>
            <w:shd w:val="clear" w:color="auto" w:fill="FFFFFF"/>
          </w:tcPr>
          <w:p w14:paraId="0C7695E1" w14:textId="77777777" w:rsidR="00D557A2" w:rsidRDefault="00D557A2">
            <w:pPr>
              <w:widowControl/>
              <w:adjustRightInd w:val="0"/>
              <w:spacing w:line="320" w:lineRule="atLeast"/>
              <w:ind w:right="60"/>
              <w:rPr>
                <w:rFonts w:eastAsia="Calibri"/>
                <w:color w:val="000000"/>
                <w:sz w:val="24"/>
                <w:szCs w:val="18"/>
              </w:rPr>
            </w:pPr>
          </w:p>
        </w:tc>
        <w:tc>
          <w:tcPr>
            <w:tcW w:w="1010" w:type="dxa"/>
            <w:tcBorders>
              <w:top w:val="single" w:sz="4" w:space="0" w:color="auto"/>
              <w:left w:val="single" w:sz="4" w:space="0" w:color="auto"/>
              <w:bottom w:val="single" w:sz="4" w:space="0" w:color="auto"/>
            </w:tcBorders>
            <w:shd w:val="clear" w:color="auto" w:fill="FFFFFF"/>
          </w:tcPr>
          <w:p w14:paraId="3C608ACA" w14:textId="77777777" w:rsidR="00D557A2" w:rsidRDefault="00D20CEF">
            <w:pPr>
              <w:widowControl/>
              <w:adjustRightInd w:val="0"/>
              <w:spacing w:line="320" w:lineRule="atLeast"/>
              <w:ind w:right="60"/>
              <w:jc w:val="center"/>
              <w:rPr>
                <w:rFonts w:eastAsia="Calibri"/>
                <w:color w:val="000000"/>
                <w:sz w:val="24"/>
                <w:szCs w:val="18"/>
              </w:rPr>
            </w:pPr>
            <w:r>
              <w:rPr>
                <w:rFonts w:eastAsia="Calibri"/>
                <w:color w:val="000000"/>
                <w:sz w:val="24"/>
                <w:szCs w:val="18"/>
              </w:rPr>
              <w:t>Value</w:t>
            </w:r>
          </w:p>
        </w:tc>
        <w:tc>
          <w:tcPr>
            <w:tcW w:w="576" w:type="dxa"/>
            <w:tcBorders>
              <w:top w:val="single" w:sz="4" w:space="0" w:color="auto"/>
              <w:bottom w:val="single" w:sz="4" w:space="0" w:color="auto"/>
            </w:tcBorders>
            <w:shd w:val="clear" w:color="auto" w:fill="FFFFFF"/>
          </w:tcPr>
          <w:p w14:paraId="5EB94E1C" w14:textId="77777777" w:rsidR="00D557A2" w:rsidRDefault="00D20CEF">
            <w:pPr>
              <w:widowControl/>
              <w:adjustRightInd w:val="0"/>
              <w:spacing w:line="320" w:lineRule="atLeast"/>
              <w:ind w:right="60"/>
              <w:jc w:val="center"/>
              <w:rPr>
                <w:rFonts w:eastAsia="Calibri"/>
                <w:color w:val="000000"/>
                <w:sz w:val="24"/>
                <w:szCs w:val="18"/>
              </w:rPr>
            </w:pPr>
            <w:proofErr w:type="spellStart"/>
            <w:r>
              <w:rPr>
                <w:rFonts w:eastAsia="Calibri"/>
                <w:color w:val="000000"/>
                <w:sz w:val="24"/>
                <w:szCs w:val="18"/>
              </w:rPr>
              <w:t>df</w:t>
            </w:r>
            <w:proofErr w:type="spellEnd"/>
          </w:p>
        </w:tc>
        <w:tc>
          <w:tcPr>
            <w:tcW w:w="1440" w:type="dxa"/>
            <w:tcBorders>
              <w:top w:val="single" w:sz="4" w:space="0" w:color="auto"/>
              <w:bottom w:val="single" w:sz="4" w:space="0" w:color="auto"/>
            </w:tcBorders>
            <w:shd w:val="clear" w:color="auto" w:fill="FFFFFF"/>
          </w:tcPr>
          <w:p w14:paraId="05F66324" w14:textId="77777777" w:rsidR="00D557A2" w:rsidRDefault="00D20CEF">
            <w:pPr>
              <w:widowControl/>
              <w:adjustRightInd w:val="0"/>
              <w:spacing w:line="320" w:lineRule="atLeast"/>
              <w:ind w:right="60"/>
              <w:jc w:val="center"/>
              <w:rPr>
                <w:rFonts w:eastAsia="Calibri"/>
                <w:color w:val="000000"/>
                <w:sz w:val="24"/>
                <w:szCs w:val="18"/>
              </w:rPr>
            </w:pPr>
            <w:proofErr w:type="spellStart"/>
            <w:r>
              <w:rPr>
                <w:rFonts w:eastAsia="Calibri"/>
                <w:color w:val="000000"/>
                <w:sz w:val="24"/>
                <w:szCs w:val="18"/>
              </w:rPr>
              <w:t>Asymp</w:t>
            </w:r>
            <w:proofErr w:type="spellEnd"/>
            <w:r>
              <w:rPr>
                <w:rFonts w:eastAsia="Calibri"/>
                <w:color w:val="000000"/>
                <w:sz w:val="24"/>
                <w:szCs w:val="18"/>
              </w:rPr>
              <w:t xml:space="preserve">. Sig. </w:t>
            </w:r>
          </w:p>
        </w:tc>
        <w:tc>
          <w:tcPr>
            <w:tcW w:w="1170" w:type="dxa"/>
            <w:tcBorders>
              <w:top w:val="single" w:sz="4" w:space="0" w:color="auto"/>
              <w:bottom w:val="single" w:sz="4" w:space="0" w:color="auto"/>
            </w:tcBorders>
            <w:shd w:val="clear" w:color="auto" w:fill="FFFFFF"/>
          </w:tcPr>
          <w:p w14:paraId="5845FCD2" w14:textId="77777777" w:rsidR="00D557A2" w:rsidRDefault="00D20CEF">
            <w:pPr>
              <w:widowControl/>
              <w:adjustRightInd w:val="0"/>
              <w:spacing w:line="320" w:lineRule="atLeast"/>
              <w:ind w:right="60"/>
              <w:jc w:val="center"/>
              <w:rPr>
                <w:rFonts w:eastAsia="Calibri"/>
                <w:color w:val="000000"/>
                <w:sz w:val="24"/>
                <w:szCs w:val="18"/>
              </w:rPr>
            </w:pPr>
            <w:r>
              <w:rPr>
                <w:rFonts w:eastAsia="Calibri"/>
                <w:color w:val="000000"/>
                <w:sz w:val="24"/>
                <w:szCs w:val="18"/>
              </w:rPr>
              <w:t xml:space="preserve">Exact Sig. </w:t>
            </w:r>
          </w:p>
        </w:tc>
        <w:tc>
          <w:tcPr>
            <w:tcW w:w="1170" w:type="dxa"/>
            <w:tcBorders>
              <w:top w:val="single" w:sz="4" w:space="0" w:color="auto"/>
              <w:bottom w:val="single" w:sz="4" w:space="0" w:color="auto"/>
              <w:right w:val="single" w:sz="4" w:space="0" w:color="auto"/>
            </w:tcBorders>
            <w:shd w:val="clear" w:color="auto" w:fill="FFFFFF"/>
          </w:tcPr>
          <w:p w14:paraId="1000EC98" w14:textId="77777777" w:rsidR="00D557A2" w:rsidRDefault="00D20CEF">
            <w:pPr>
              <w:widowControl/>
              <w:adjustRightInd w:val="0"/>
              <w:spacing w:line="320" w:lineRule="atLeast"/>
              <w:ind w:right="60"/>
              <w:jc w:val="center"/>
              <w:rPr>
                <w:rFonts w:eastAsia="Calibri"/>
                <w:color w:val="000000"/>
                <w:sz w:val="24"/>
                <w:szCs w:val="18"/>
              </w:rPr>
            </w:pPr>
            <w:r>
              <w:rPr>
                <w:rFonts w:eastAsia="Calibri"/>
                <w:color w:val="000000"/>
                <w:sz w:val="24"/>
                <w:szCs w:val="18"/>
              </w:rPr>
              <w:t xml:space="preserve">Exact Sig. </w:t>
            </w:r>
          </w:p>
        </w:tc>
      </w:tr>
      <w:tr w:rsidR="00D557A2" w14:paraId="3ECAF833" w14:textId="77777777">
        <w:trPr>
          <w:cantSplit/>
          <w:jc w:val="center"/>
        </w:trPr>
        <w:tc>
          <w:tcPr>
            <w:tcW w:w="2449" w:type="dxa"/>
            <w:tcBorders>
              <w:top w:val="single" w:sz="4" w:space="0" w:color="auto"/>
              <w:left w:val="single" w:sz="4" w:space="0" w:color="auto"/>
              <w:bottom w:val="single" w:sz="4" w:space="0" w:color="auto"/>
              <w:right w:val="single" w:sz="4" w:space="0" w:color="auto"/>
            </w:tcBorders>
            <w:shd w:val="clear" w:color="auto" w:fill="FFFFFF"/>
            <w:vAlign w:val="center"/>
          </w:tcPr>
          <w:p w14:paraId="0D3626AF" w14:textId="77777777" w:rsidR="00D557A2" w:rsidRDefault="00D20CEF">
            <w:pPr>
              <w:widowControl/>
              <w:adjustRightInd w:val="0"/>
              <w:spacing w:line="320" w:lineRule="atLeast"/>
              <w:ind w:right="60"/>
              <w:rPr>
                <w:rFonts w:eastAsia="Calibri"/>
                <w:color w:val="000000"/>
                <w:sz w:val="24"/>
                <w:szCs w:val="18"/>
              </w:rPr>
            </w:pPr>
            <w:r>
              <w:rPr>
                <w:rFonts w:eastAsia="Calibri"/>
                <w:color w:val="000000"/>
                <w:sz w:val="24"/>
                <w:szCs w:val="18"/>
              </w:rPr>
              <w:t>Pearson Chi-Square</w:t>
            </w:r>
          </w:p>
        </w:tc>
        <w:tc>
          <w:tcPr>
            <w:tcW w:w="1010" w:type="dxa"/>
            <w:tcBorders>
              <w:top w:val="single" w:sz="4" w:space="0" w:color="auto"/>
              <w:left w:val="single" w:sz="4" w:space="0" w:color="auto"/>
              <w:bottom w:val="single" w:sz="4" w:space="0" w:color="auto"/>
            </w:tcBorders>
            <w:shd w:val="clear" w:color="auto" w:fill="FFFFFF"/>
            <w:vAlign w:val="center"/>
          </w:tcPr>
          <w:p w14:paraId="7176D160" w14:textId="77777777" w:rsidR="00D557A2" w:rsidRDefault="00D20CEF">
            <w:pPr>
              <w:widowControl/>
              <w:adjustRightInd w:val="0"/>
              <w:spacing w:line="320" w:lineRule="atLeast"/>
              <w:ind w:right="60"/>
              <w:jc w:val="right"/>
              <w:rPr>
                <w:rFonts w:eastAsia="Calibri"/>
                <w:color w:val="000000"/>
                <w:sz w:val="24"/>
                <w:szCs w:val="18"/>
              </w:rPr>
            </w:pPr>
            <w:r>
              <w:rPr>
                <w:rFonts w:eastAsia="Calibri"/>
                <w:color w:val="000000"/>
                <w:sz w:val="24"/>
                <w:szCs w:val="18"/>
              </w:rPr>
              <w:t>2.673</w:t>
            </w:r>
            <w:r>
              <w:rPr>
                <w:rFonts w:eastAsia="Calibri"/>
                <w:color w:val="000000"/>
                <w:sz w:val="24"/>
                <w:szCs w:val="18"/>
                <w:vertAlign w:val="superscript"/>
              </w:rPr>
              <w:t>a</w:t>
            </w:r>
          </w:p>
        </w:tc>
        <w:tc>
          <w:tcPr>
            <w:tcW w:w="576" w:type="dxa"/>
            <w:tcBorders>
              <w:top w:val="single" w:sz="4" w:space="0" w:color="auto"/>
              <w:bottom w:val="single" w:sz="4" w:space="0" w:color="auto"/>
            </w:tcBorders>
            <w:shd w:val="clear" w:color="auto" w:fill="FFFFFF"/>
            <w:vAlign w:val="center"/>
          </w:tcPr>
          <w:p w14:paraId="764B4CDA" w14:textId="77777777" w:rsidR="00D557A2" w:rsidRDefault="00D20CEF">
            <w:pPr>
              <w:widowControl/>
              <w:adjustRightInd w:val="0"/>
              <w:spacing w:line="320" w:lineRule="atLeast"/>
              <w:ind w:right="60"/>
              <w:jc w:val="right"/>
              <w:rPr>
                <w:rFonts w:eastAsia="Calibri"/>
                <w:color w:val="000000"/>
                <w:sz w:val="24"/>
                <w:szCs w:val="18"/>
              </w:rPr>
            </w:pPr>
            <w:r>
              <w:rPr>
                <w:rFonts w:eastAsia="Calibri"/>
                <w:color w:val="000000"/>
                <w:sz w:val="24"/>
                <w:szCs w:val="18"/>
              </w:rPr>
              <w:t>1</w:t>
            </w:r>
          </w:p>
        </w:tc>
        <w:tc>
          <w:tcPr>
            <w:tcW w:w="1440" w:type="dxa"/>
            <w:tcBorders>
              <w:top w:val="single" w:sz="4" w:space="0" w:color="auto"/>
              <w:bottom w:val="single" w:sz="4" w:space="0" w:color="auto"/>
            </w:tcBorders>
            <w:shd w:val="clear" w:color="auto" w:fill="FFFFFF"/>
            <w:vAlign w:val="center"/>
          </w:tcPr>
          <w:p w14:paraId="41D04680" w14:textId="77777777" w:rsidR="00D557A2" w:rsidRDefault="00D20CEF">
            <w:pPr>
              <w:widowControl/>
              <w:adjustRightInd w:val="0"/>
              <w:spacing w:line="320" w:lineRule="atLeast"/>
              <w:ind w:right="60"/>
              <w:jc w:val="center"/>
              <w:rPr>
                <w:rFonts w:eastAsia="Calibri"/>
                <w:color w:val="000000"/>
                <w:sz w:val="24"/>
                <w:szCs w:val="18"/>
              </w:rPr>
            </w:pPr>
            <w:r>
              <w:rPr>
                <w:rFonts w:eastAsia="Calibri"/>
                <w:color w:val="000000"/>
                <w:sz w:val="24"/>
                <w:szCs w:val="18"/>
              </w:rPr>
              <w:t>.002</w:t>
            </w:r>
          </w:p>
        </w:tc>
        <w:tc>
          <w:tcPr>
            <w:tcW w:w="1170" w:type="dxa"/>
            <w:tcBorders>
              <w:top w:val="single" w:sz="4" w:space="0" w:color="auto"/>
              <w:bottom w:val="single" w:sz="4" w:space="0" w:color="auto"/>
            </w:tcBorders>
            <w:shd w:val="clear" w:color="auto" w:fill="FFFFFF"/>
          </w:tcPr>
          <w:p w14:paraId="6E2D675A" w14:textId="77777777" w:rsidR="00D557A2" w:rsidRDefault="00D557A2">
            <w:pPr>
              <w:widowControl/>
              <w:adjustRightInd w:val="0"/>
              <w:rPr>
                <w:rFonts w:eastAsia="Calibri"/>
                <w:sz w:val="24"/>
                <w:szCs w:val="24"/>
              </w:rPr>
            </w:pPr>
          </w:p>
        </w:tc>
        <w:tc>
          <w:tcPr>
            <w:tcW w:w="1170" w:type="dxa"/>
            <w:tcBorders>
              <w:top w:val="single" w:sz="4" w:space="0" w:color="auto"/>
              <w:bottom w:val="single" w:sz="4" w:space="0" w:color="auto"/>
              <w:right w:val="single" w:sz="4" w:space="0" w:color="auto"/>
            </w:tcBorders>
            <w:shd w:val="clear" w:color="auto" w:fill="FFFFFF"/>
          </w:tcPr>
          <w:p w14:paraId="5EE2D324" w14:textId="77777777" w:rsidR="00D557A2" w:rsidRDefault="00D557A2">
            <w:pPr>
              <w:widowControl/>
              <w:adjustRightInd w:val="0"/>
              <w:rPr>
                <w:rFonts w:eastAsia="Calibri"/>
                <w:sz w:val="24"/>
                <w:szCs w:val="24"/>
              </w:rPr>
            </w:pPr>
          </w:p>
        </w:tc>
      </w:tr>
      <w:tr w:rsidR="00D557A2" w14:paraId="40F95FFF" w14:textId="77777777">
        <w:trPr>
          <w:cantSplit/>
          <w:jc w:val="center"/>
        </w:trPr>
        <w:tc>
          <w:tcPr>
            <w:tcW w:w="2449" w:type="dxa"/>
            <w:tcBorders>
              <w:top w:val="single" w:sz="4" w:space="0" w:color="auto"/>
              <w:left w:val="single" w:sz="4" w:space="0" w:color="auto"/>
              <w:bottom w:val="single" w:sz="4" w:space="0" w:color="auto"/>
              <w:right w:val="single" w:sz="4" w:space="0" w:color="auto"/>
            </w:tcBorders>
            <w:shd w:val="clear" w:color="auto" w:fill="FFFFFF"/>
            <w:vAlign w:val="center"/>
          </w:tcPr>
          <w:p w14:paraId="0BA09A7E" w14:textId="77777777" w:rsidR="00D557A2" w:rsidRDefault="00D20CEF">
            <w:pPr>
              <w:widowControl/>
              <w:adjustRightInd w:val="0"/>
              <w:spacing w:line="320" w:lineRule="atLeast"/>
              <w:ind w:right="60"/>
              <w:rPr>
                <w:rFonts w:eastAsia="Calibri"/>
                <w:color w:val="000000"/>
                <w:sz w:val="24"/>
                <w:szCs w:val="18"/>
              </w:rPr>
            </w:pPr>
            <w:r>
              <w:rPr>
                <w:rFonts w:eastAsia="Calibri"/>
                <w:color w:val="000000"/>
                <w:sz w:val="24"/>
                <w:szCs w:val="18"/>
              </w:rPr>
              <w:t xml:space="preserve">Continuity </w:t>
            </w:r>
            <w:proofErr w:type="spellStart"/>
            <w:r>
              <w:rPr>
                <w:rFonts w:eastAsia="Calibri"/>
                <w:color w:val="000000"/>
                <w:sz w:val="24"/>
                <w:szCs w:val="18"/>
              </w:rPr>
              <w:t>Correction</w:t>
            </w:r>
            <w:r>
              <w:rPr>
                <w:rFonts w:eastAsia="Calibri"/>
                <w:color w:val="000000"/>
                <w:sz w:val="24"/>
                <w:szCs w:val="18"/>
                <w:vertAlign w:val="superscript"/>
              </w:rPr>
              <w:t>b</w:t>
            </w:r>
            <w:proofErr w:type="spellEnd"/>
          </w:p>
        </w:tc>
        <w:tc>
          <w:tcPr>
            <w:tcW w:w="1010" w:type="dxa"/>
            <w:tcBorders>
              <w:top w:val="single" w:sz="4" w:space="0" w:color="auto"/>
              <w:left w:val="single" w:sz="4" w:space="0" w:color="auto"/>
              <w:bottom w:val="single" w:sz="4" w:space="0" w:color="auto"/>
            </w:tcBorders>
            <w:shd w:val="clear" w:color="auto" w:fill="FFFFFF"/>
            <w:vAlign w:val="center"/>
          </w:tcPr>
          <w:p w14:paraId="2B537EB5" w14:textId="77777777" w:rsidR="00D557A2" w:rsidRDefault="00D20CEF">
            <w:pPr>
              <w:widowControl/>
              <w:adjustRightInd w:val="0"/>
              <w:spacing w:line="320" w:lineRule="atLeast"/>
              <w:ind w:right="60"/>
              <w:jc w:val="right"/>
              <w:rPr>
                <w:rFonts w:eastAsia="Calibri"/>
                <w:color w:val="000000"/>
                <w:sz w:val="24"/>
                <w:szCs w:val="18"/>
              </w:rPr>
            </w:pPr>
            <w:r>
              <w:rPr>
                <w:rFonts w:eastAsia="Calibri"/>
                <w:color w:val="000000"/>
                <w:sz w:val="24"/>
                <w:szCs w:val="18"/>
              </w:rPr>
              <w:t>2.313</w:t>
            </w:r>
          </w:p>
        </w:tc>
        <w:tc>
          <w:tcPr>
            <w:tcW w:w="576" w:type="dxa"/>
            <w:tcBorders>
              <w:top w:val="single" w:sz="4" w:space="0" w:color="auto"/>
              <w:bottom w:val="single" w:sz="4" w:space="0" w:color="auto"/>
            </w:tcBorders>
            <w:shd w:val="clear" w:color="auto" w:fill="FFFFFF"/>
            <w:vAlign w:val="center"/>
          </w:tcPr>
          <w:p w14:paraId="3D30C2AA" w14:textId="77777777" w:rsidR="00D557A2" w:rsidRDefault="00D20CEF">
            <w:pPr>
              <w:widowControl/>
              <w:adjustRightInd w:val="0"/>
              <w:spacing w:line="320" w:lineRule="atLeast"/>
              <w:ind w:right="60"/>
              <w:jc w:val="right"/>
              <w:rPr>
                <w:rFonts w:eastAsia="Calibri"/>
                <w:color w:val="000000"/>
                <w:sz w:val="24"/>
                <w:szCs w:val="18"/>
              </w:rPr>
            </w:pPr>
            <w:r>
              <w:rPr>
                <w:rFonts w:eastAsia="Calibri"/>
                <w:color w:val="000000"/>
                <w:sz w:val="24"/>
                <w:szCs w:val="18"/>
              </w:rPr>
              <w:t>1</w:t>
            </w:r>
          </w:p>
        </w:tc>
        <w:tc>
          <w:tcPr>
            <w:tcW w:w="1440" w:type="dxa"/>
            <w:tcBorders>
              <w:top w:val="single" w:sz="4" w:space="0" w:color="auto"/>
              <w:bottom w:val="single" w:sz="4" w:space="0" w:color="auto"/>
            </w:tcBorders>
            <w:shd w:val="clear" w:color="auto" w:fill="FFFFFF"/>
            <w:vAlign w:val="center"/>
          </w:tcPr>
          <w:p w14:paraId="12A8D697" w14:textId="77777777" w:rsidR="00D557A2" w:rsidRDefault="00D20CEF">
            <w:pPr>
              <w:widowControl/>
              <w:adjustRightInd w:val="0"/>
              <w:spacing w:line="320" w:lineRule="atLeast"/>
              <w:ind w:right="60"/>
              <w:jc w:val="center"/>
              <w:rPr>
                <w:rFonts w:eastAsia="Calibri"/>
                <w:color w:val="000000"/>
                <w:sz w:val="24"/>
                <w:szCs w:val="18"/>
              </w:rPr>
            </w:pPr>
            <w:r>
              <w:rPr>
                <w:rFonts w:eastAsia="Calibri"/>
                <w:color w:val="000000"/>
                <w:sz w:val="24"/>
                <w:szCs w:val="18"/>
              </w:rPr>
              <w:t>.128</w:t>
            </w:r>
          </w:p>
        </w:tc>
        <w:tc>
          <w:tcPr>
            <w:tcW w:w="1170" w:type="dxa"/>
            <w:tcBorders>
              <w:top w:val="single" w:sz="4" w:space="0" w:color="auto"/>
              <w:bottom w:val="single" w:sz="4" w:space="0" w:color="auto"/>
            </w:tcBorders>
            <w:shd w:val="clear" w:color="auto" w:fill="FFFFFF"/>
          </w:tcPr>
          <w:p w14:paraId="723D28BB" w14:textId="77777777" w:rsidR="00D557A2" w:rsidRDefault="00D557A2">
            <w:pPr>
              <w:widowControl/>
              <w:adjustRightInd w:val="0"/>
              <w:rPr>
                <w:rFonts w:eastAsia="Calibri"/>
                <w:sz w:val="24"/>
                <w:szCs w:val="24"/>
              </w:rPr>
            </w:pPr>
          </w:p>
        </w:tc>
        <w:tc>
          <w:tcPr>
            <w:tcW w:w="1170" w:type="dxa"/>
            <w:tcBorders>
              <w:top w:val="single" w:sz="4" w:space="0" w:color="auto"/>
              <w:bottom w:val="single" w:sz="4" w:space="0" w:color="auto"/>
              <w:right w:val="single" w:sz="4" w:space="0" w:color="auto"/>
            </w:tcBorders>
            <w:shd w:val="clear" w:color="auto" w:fill="FFFFFF"/>
          </w:tcPr>
          <w:p w14:paraId="2F5091E2" w14:textId="77777777" w:rsidR="00D557A2" w:rsidRDefault="00D557A2">
            <w:pPr>
              <w:widowControl/>
              <w:adjustRightInd w:val="0"/>
              <w:rPr>
                <w:rFonts w:eastAsia="Calibri"/>
                <w:sz w:val="24"/>
                <w:szCs w:val="24"/>
              </w:rPr>
            </w:pPr>
          </w:p>
        </w:tc>
      </w:tr>
      <w:tr w:rsidR="00D557A2" w14:paraId="5C013F40" w14:textId="77777777">
        <w:trPr>
          <w:cantSplit/>
          <w:jc w:val="center"/>
        </w:trPr>
        <w:tc>
          <w:tcPr>
            <w:tcW w:w="2449" w:type="dxa"/>
            <w:tcBorders>
              <w:top w:val="nil"/>
              <w:left w:val="single" w:sz="4" w:space="0" w:color="auto"/>
              <w:bottom w:val="single" w:sz="4" w:space="0" w:color="auto"/>
              <w:right w:val="single" w:sz="4" w:space="0" w:color="auto"/>
            </w:tcBorders>
            <w:shd w:val="clear" w:color="auto" w:fill="FFFFFF"/>
            <w:vAlign w:val="center"/>
          </w:tcPr>
          <w:p w14:paraId="39E48BC2" w14:textId="77777777" w:rsidR="00D557A2" w:rsidRDefault="00D20CEF">
            <w:pPr>
              <w:widowControl/>
              <w:adjustRightInd w:val="0"/>
              <w:spacing w:line="320" w:lineRule="atLeast"/>
              <w:ind w:right="60"/>
              <w:rPr>
                <w:rFonts w:eastAsia="Calibri"/>
                <w:color w:val="000000"/>
                <w:sz w:val="24"/>
                <w:szCs w:val="18"/>
              </w:rPr>
            </w:pPr>
            <w:r>
              <w:rPr>
                <w:rFonts w:eastAsia="Calibri"/>
                <w:color w:val="000000"/>
                <w:sz w:val="24"/>
                <w:szCs w:val="18"/>
              </w:rPr>
              <w:t>Likelihood Ratio</w:t>
            </w:r>
          </w:p>
        </w:tc>
        <w:tc>
          <w:tcPr>
            <w:tcW w:w="1010" w:type="dxa"/>
            <w:tcBorders>
              <w:top w:val="nil"/>
              <w:left w:val="single" w:sz="4" w:space="0" w:color="auto"/>
              <w:bottom w:val="single" w:sz="4" w:space="0" w:color="auto"/>
            </w:tcBorders>
            <w:shd w:val="clear" w:color="auto" w:fill="FFFFFF"/>
            <w:vAlign w:val="center"/>
          </w:tcPr>
          <w:p w14:paraId="0FD26E51" w14:textId="77777777" w:rsidR="00D557A2" w:rsidRDefault="00D20CEF">
            <w:pPr>
              <w:widowControl/>
              <w:adjustRightInd w:val="0"/>
              <w:spacing w:line="320" w:lineRule="atLeast"/>
              <w:ind w:right="60"/>
              <w:jc w:val="right"/>
              <w:rPr>
                <w:rFonts w:eastAsia="Calibri"/>
                <w:color w:val="000000"/>
                <w:sz w:val="24"/>
                <w:szCs w:val="18"/>
              </w:rPr>
            </w:pPr>
            <w:r>
              <w:rPr>
                <w:rFonts w:eastAsia="Calibri"/>
                <w:color w:val="000000"/>
                <w:sz w:val="24"/>
                <w:szCs w:val="18"/>
              </w:rPr>
              <w:t>2.662</w:t>
            </w:r>
          </w:p>
        </w:tc>
        <w:tc>
          <w:tcPr>
            <w:tcW w:w="576" w:type="dxa"/>
            <w:tcBorders>
              <w:top w:val="nil"/>
              <w:bottom w:val="single" w:sz="4" w:space="0" w:color="auto"/>
            </w:tcBorders>
            <w:shd w:val="clear" w:color="auto" w:fill="FFFFFF"/>
            <w:vAlign w:val="center"/>
          </w:tcPr>
          <w:p w14:paraId="16DECEED" w14:textId="77777777" w:rsidR="00D557A2" w:rsidRDefault="00D20CEF">
            <w:pPr>
              <w:widowControl/>
              <w:adjustRightInd w:val="0"/>
              <w:spacing w:line="320" w:lineRule="atLeast"/>
              <w:ind w:right="60"/>
              <w:jc w:val="right"/>
              <w:rPr>
                <w:rFonts w:eastAsia="Calibri"/>
                <w:color w:val="000000"/>
                <w:sz w:val="24"/>
                <w:szCs w:val="18"/>
              </w:rPr>
            </w:pPr>
            <w:r>
              <w:rPr>
                <w:rFonts w:eastAsia="Calibri"/>
                <w:color w:val="000000"/>
                <w:sz w:val="24"/>
                <w:szCs w:val="18"/>
              </w:rPr>
              <w:t>1</w:t>
            </w:r>
          </w:p>
        </w:tc>
        <w:tc>
          <w:tcPr>
            <w:tcW w:w="1440" w:type="dxa"/>
            <w:tcBorders>
              <w:top w:val="nil"/>
              <w:bottom w:val="single" w:sz="4" w:space="0" w:color="auto"/>
            </w:tcBorders>
            <w:shd w:val="clear" w:color="auto" w:fill="FFFFFF"/>
            <w:vAlign w:val="center"/>
          </w:tcPr>
          <w:p w14:paraId="7CB52818" w14:textId="77777777" w:rsidR="00D557A2" w:rsidRDefault="00D20CEF">
            <w:pPr>
              <w:widowControl/>
              <w:adjustRightInd w:val="0"/>
              <w:spacing w:line="320" w:lineRule="atLeast"/>
              <w:ind w:right="60"/>
              <w:jc w:val="center"/>
              <w:rPr>
                <w:rFonts w:eastAsia="Calibri"/>
                <w:color w:val="000000"/>
                <w:sz w:val="24"/>
                <w:szCs w:val="18"/>
              </w:rPr>
            </w:pPr>
            <w:r>
              <w:rPr>
                <w:rFonts w:eastAsia="Calibri"/>
                <w:color w:val="000000"/>
                <w:sz w:val="24"/>
                <w:szCs w:val="18"/>
              </w:rPr>
              <w:t>.103</w:t>
            </w:r>
          </w:p>
        </w:tc>
        <w:tc>
          <w:tcPr>
            <w:tcW w:w="1170" w:type="dxa"/>
            <w:tcBorders>
              <w:top w:val="nil"/>
              <w:bottom w:val="single" w:sz="4" w:space="0" w:color="auto"/>
            </w:tcBorders>
            <w:shd w:val="clear" w:color="auto" w:fill="FFFFFF"/>
          </w:tcPr>
          <w:p w14:paraId="4CD0244B" w14:textId="77777777" w:rsidR="00D557A2" w:rsidRDefault="00D557A2">
            <w:pPr>
              <w:widowControl/>
              <w:adjustRightInd w:val="0"/>
              <w:rPr>
                <w:rFonts w:eastAsia="Calibri"/>
                <w:sz w:val="24"/>
                <w:szCs w:val="24"/>
              </w:rPr>
            </w:pPr>
          </w:p>
        </w:tc>
        <w:tc>
          <w:tcPr>
            <w:tcW w:w="1170" w:type="dxa"/>
            <w:tcBorders>
              <w:top w:val="nil"/>
              <w:bottom w:val="single" w:sz="4" w:space="0" w:color="auto"/>
              <w:right w:val="single" w:sz="4" w:space="0" w:color="auto"/>
            </w:tcBorders>
            <w:shd w:val="clear" w:color="auto" w:fill="FFFFFF"/>
          </w:tcPr>
          <w:p w14:paraId="680D2996" w14:textId="77777777" w:rsidR="00D557A2" w:rsidRDefault="00D557A2">
            <w:pPr>
              <w:widowControl/>
              <w:adjustRightInd w:val="0"/>
              <w:rPr>
                <w:rFonts w:eastAsia="Calibri"/>
                <w:sz w:val="24"/>
                <w:szCs w:val="24"/>
              </w:rPr>
            </w:pPr>
          </w:p>
        </w:tc>
      </w:tr>
      <w:tr w:rsidR="00D557A2" w14:paraId="3B5DC982" w14:textId="77777777">
        <w:trPr>
          <w:cantSplit/>
          <w:jc w:val="center"/>
        </w:trPr>
        <w:tc>
          <w:tcPr>
            <w:tcW w:w="2449" w:type="dxa"/>
            <w:tcBorders>
              <w:top w:val="single" w:sz="4" w:space="0" w:color="auto"/>
              <w:left w:val="single" w:sz="4" w:space="0" w:color="auto"/>
              <w:bottom w:val="single" w:sz="4" w:space="0" w:color="auto"/>
              <w:right w:val="single" w:sz="4" w:space="0" w:color="auto"/>
            </w:tcBorders>
            <w:shd w:val="clear" w:color="auto" w:fill="FFFFFF"/>
            <w:vAlign w:val="center"/>
          </w:tcPr>
          <w:p w14:paraId="36E45956" w14:textId="77777777" w:rsidR="00D557A2" w:rsidRDefault="00D20CEF">
            <w:pPr>
              <w:widowControl/>
              <w:adjustRightInd w:val="0"/>
              <w:spacing w:line="320" w:lineRule="atLeast"/>
              <w:ind w:right="60"/>
              <w:rPr>
                <w:rFonts w:eastAsia="Calibri"/>
                <w:color w:val="000000"/>
                <w:sz w:val="24"/>
                <w:szCs w:val="18"/>
              </w:rPr>
            </w:pPr>
            <w:r>
              <w:rPr>
                <w:rFonts w:eastAsia="Calibri"/>
                <w:color w:val="000000"/>
                <w:sz w:val="24"/>
                <w:szCs w:val="18"/>
              </w:rPr>
              <w:t>Fisher's Exact Test</w:t>
            </w:r>
          </w:p>
        </w:tc>
        <w:tc>
          <w:tcPr>
            <w:tcW w:w="1010" w:type="dxa"/>
            <w:tcBorders>
              <w:top w:val="single" w:sz="4" w:space="0" w:color="auto"/>
              <w:left w:val="single" w:sz="4" w:space="0" w:color="auto"/>
              <w:bottom w:val="single" w:sz="4" w:space="0" w:color="auto"/>
            </w:tcBorders>
            <w:shd w:val="clear" w:color="auto" w:fill="FFFFFF"/>
          </w:tcPr>
          <w:p w14:paraId="7143FEF9" w14:textId="77777777" w:rsidR="00D557A2" w:rsidRDefault="00D557A2">
            <w:pPr>
              <w:widowControl/>
              <w:adjustRightInd w:val="0"/>
              <w:rPr>
                <w:rFonts w:eastAsia="Calibri"/>
                <w:sz w:val="24"/>
                <w:szCs w:val="24"/>
              </w:rPr>
            </w:pPr>
          </w:p>
        </w:tc>
        <w:tc>
          <w:tcPr>
            <w:tcW w:w="576" w:type="dxa"/>
            <w:tcBorders>
              <w:top w:val="single" w:sz="4" w:space="0" w:color="auto"/>
              <w:bottom w:val="single" w:sz="4" w:space="0" w:color="auto"/>
            </w:tcBorders>
            <w:shd w:val="clear" w:color="auto" w:fill="FFFFFF"/>
          </w:tcPr>
          <w:p w14:paraId="58998247" w14:textId="77777777" w:rsidR="00D557A2" w:rsidRDefault="00D557A2">
            <w:pPr>
              <w:widowControl/>
              <w:adjustRightInd w:val="0"/>
              <w:rPr>
                <w:rFonts w:eastAsia="Calibri"/>
                <w:sz w:val="24"/>
                <w:szCs w:val="24"/>
              </w:rPr>
            </w:pPr>
          </w:p>
        </w:tc>
        <w:tc>
          <w:tcPr>
            <w:tcW w:w="1440" w:type="dxa"/>
            <w:tcBorders>
              <w:top w:val="single" w:sz="4" w:space="0" w:color="auto"/>
              <w:bottom w:val="single" w:sz="4" w:space="0" w:color="auto"/>
            </w:tcBorders>
            <w:shd w:val="clear" w:color="auto" w:fill="FFFFFF"/>
          </w:tcPr>
          <w:p w14:paraId="1427C652" w14:textId="77777777" w:rsidR="00D557A2" w:rsidRDefault="00D557A2">
            <w:pPr>
              <w:widowControl/>
              <w:adjustRightInd w:val="0"/>
              <w:rPr>
                <w:rFonts w:eastAsia="Calibri"/>
                <w:sz w:val="24"/>
                <w:szCs w:val="24"/>
              </w:rPr>
            </w:pPr>
          </w:p>
        </w:tc>
        <w:tc>
          <w:tcPr>
            <w:tcW w:w="1170" w:type="dxa"/>
            <w:tcBorders>
              <w:top w:val="single" w:sz="4" w:space="0" w:color="auto"/>
              <w:bottom w:val="single" w:sz="4" w:space="0" w:color="auto"/>
            </w:tcBorders>
            <w:shd w:val="clear" w:color="auto" w:fill="FFFFFF"/>
            <w:vAlign w:val="center"/>
          </w:tcPr>
          <w:p w14:paraId="54EFFA2D" w14:textId="77777777" w:rsidR="00D557A2" w:rsidRDefault="00D20CEF">
            <w:pPr>
              <w:widowControl/>
              <w:adjustRightInd w:val="0"/>
              <w:spacing w:line="320" w:lineRule="atLeast"/>
              <w:ind w:right="60"/>
              <w:jc w:val="right"/>
              <w:rPr>
                <w:rFonts w:eastAsia="Calibri"/>
                <w:color w:val="000000"/>
                <w:sz w:val="24"/>
                <w:szCs w:val="18"/>
              </w:rPr>
            </w:pPr>
            <w:r>
              <w:rPr>
                <w:rFonts w:eastAsia="Calibri"/>
                <w:color w:val="000000"/>
                <w:sz w:val="24"/>
                <w:szCs w:val="18"/>
              </w:rPr>
              <w:t>.111</w:t>
            </w:r>
          </w:p>
        </w:tc>
        <w:tc>
          <w:tcPr>
            <w:tcW w:w="1170" w:type="dxa"/>
            <w:tcBorders>
              <w:top w:val="single" w:sz="4" w:space="0" w:color="auto"/>
              <w:bottom w:val="single" w:sz="4" w:space="0" w:color="auto"/>
              <w:right w:val="single" w:sz="4" w:space="0" w:color="auto"/>
            </w:tcBorders>
            <w:shd w:val="clear" w:color="auto" w:fill="FFFFFF"/>
            <w:vAlign w:val="center"/>
          </w:tcPr>
          <w:p w14:paraId="155D67A4" w14:textId="77777777" w:rsidR="00D557A2" w:rsidRDefault="00D20CEF">
            <w:pPr>
              <w:widowControl/>
              <w:adjustRightInd w:val="0"/>
              <w:spacing w:line="320" w:lineRule="atLeast"/>
              <w:ind w:right="60"/>
              <w:jc w:val="right"/>
              <w:rPr>
                <w:rFonts w:eastAsia="Calibri"/>
                <w:color w:val="000000"/>
                <w:sz w:val="24"/>
                <w:szCs w:val="18"/>
              </w:rPr>
            </w:pPr>
            <w:r>
              <w:rPr>
                <w:rFonts w:eastAsia="Calibri"/>
                <w:color w:val="000000"/>
                <w:sz w:val="24"/>
                <w:szCs w:val="18"/>
              </w:rPr>
              <w:t>.064</w:t>
            </w:r>
          </w:p>
        </w:tc>
      </w:tr>
      <w:tr w:rsidR="00D557A2" w14:paraId="2DBF675C" w14:textId="77777777">
        <w:trPr>
          <w:cantSplit/>
          <w:jc w:val="center"/>
        </w:trPr>
        <w:tc>
          <w:tcPr>
            <w:tcW w:w="2449" w:type="dxa"/>
            <w:tcBorders>
              <w:top w:val="single" w:sz="4" w:space="0" w:color="auto"/>
              <w:left w:val="single" w:sz="4" w:space="0" w:color="auto"/>
              <w:bottom w:val="single" w:sz="4" w:space="0" w:color="auto"/>
              <w:right w:val="single" w:sz="4" w:space="0" w:color="auto"/>
            </w:tcBorders>
            <w:shd w:val="clear" w:color="auto" w:fill="FFFFFF"/>
            <w:vAlign w:val="center"/>
          </w:tcPr>
          <w:p w14:paraId="18084C48" w14:textId="77777777" w:rsidR="00D557A2" w:rsidRDefault="00D20CEF">
            <w:pPr>
              <w:widowControl/>
              <w:adjustRightInd w:val="0"/>
              <w:spacing w:line="320" w:lineRule="atLeast"/>
              <w:ind w:right="60"/>
              <w:rPr>
                <w:rFonts w:eastAsia="Calibri"/>
                <w:color w:val="000000"/>
                <w:sz w:val="24"/>
                <w:szCs w:val="18"/>
              </w:rPr>
            </w:pPr>
            <w:r>
              <w:rPr>
                <w:rFonts w:eastAsia="Calibri"/>
                <w:color w:val="000000"/>
                <w:sz w:val="24"/>
                <w:szCs w:val="18"/>
              </w:rPr>
              <w:t>Linear-by-Linear Association</w:t>
            </w:r>
          </w:p>
        </w:tc>
        <w:tc>
          <w:tcPr>
            <w:tcW w:w="1010" w:type="dxa"/>
            <w:tcBorders>
              <w:top w:val="single" w:sz="4" w:space="0" w:color="auto"/>
              <w:left w:val="single" w:sz="4" w:space="0" w:color="auto"/>
              <w:bottom w:val="single" w:sz="4" w:space="0" w:color="auto"/>
            </w:tcBorders>
            <w:shd w:val="clear" w:color="auto" w:fill="FFFFFF"/>
            <w:vAlign w:val="center"/>
          </w:tcPr>
          <w:p w14:paraId="116327A6" w14:textId="77777777" w:rsidR="00D557A2" w:rsidRDefault="00D20CEF">
            <w:pPr>
              <w:widowControl/>
              <w:adjustRightInd w:val="0"/>
              <w:spacing w:line="320" w:lineRule="atLeast"/>
              <w:ind w:right="60"/>
              <w:jc w:val="right"/>
              <w:rPr>
                <w:rFonts w:eastAsia="Calibri"/>
                <w:color w:val="000000"/>
                <w:sz w:val="24"/>
                <w:szCs w:val="18"/>
              </w:rPr>
            </w:pPr>
            <w:r>
              <w:rPr>
                <w:rFonts w:eastAsia="Calibri"/>
                <w:color w:val="000000"/>
                <w:sz w:val="24"/>
                <w:szCs w:val="18"/>
              </w:rPr>
              <w:t>2.665</w:t>
            </w:r>
          </w:p>
        </w:tc>
        <w:tc>
          <w:tcPr>
            <w:tcW w:w="576" w:type="dxa"/>
            <w:tcBorders>
              <w:top w:val="single" w:sz="4" w:space="0" w:color="auto"/>
              <w:bottom w:val="single" w:sz="4" w:space="0" w:color="auto"/>
            </w:tcBorders>
            <w:shd w:val="clear" w:color="auto" w:fill="FFFFFF"/>
            <w:vAlign w:val="center"/>
          </w:tcPr>
          <w:p w14:paraId="23F4B557" w14:textId="77777777" w:rsidR="00D557A2" w:rsidRDefault="00D20CEF">
            <w:pPr>
              <w:widowControl/>
              <w:adjustRightInd w:val="0"/>
              <w:spacing w:line="320" w:lineRule="atLeast"/>
              <w:ind w:right="60"/>
              <w:jc w:val="right"/>
              <w:rPr>
                <w:rFonts w:eastAsia="Calibri"/>
                <w:color w:val="000000"/>
                <w:sz w:val="24"/>
                <w:szCs w:val="18"/>
              </w:rPr>
            </w:pPr>
            <w:r>
              <w:rPr>
                <w:rFonts w:eastAsia="Calibri"/>
                <w:color w:val="000000"/>
                <w:sz w:val="24"/>
                <w:szCs w:val="18"/>
              </w:rPr>
              <w:t>1</w:t>
            </w:r>
          </w:p>
        </w:tc>
        <w:tc>
          <w:tcPr>
            <w:tcW w:w="1440" w:type="dxa"/>
            <w:tcBorders>
              <w:top w:val="single" w:sz="4" w:space="0" w:color="auto"/>
              <w:bottom w:val="single" w:sz="4" w:space="0" w:color="auto"/>
            </w:tcBorders>
            <w:shd w:val="clear" w:color="auto" w:fill="FFFFFF"/>
            <w:vAlign w:val="center"/>
          </w:tcPr>
          <w:p w14:paraId="7DDDA09F" w14:textId="77777777" w:rsidR="00D557A2" w:rsidRDefault="00D20CEF">
            <w:pPr>
              <w:widowControl/>
              <w:adjustRightInd w:val="0"/>
              <w:spacing w:line="320" w:lineRule="atLeast"/>
              <w:ind w:right="60"/>
              <w:jc w:val="center"/>
              <w:rPr>
                <w:rFonts w:eastAsia="Calibri"/>
                <w:color w:val="000000"/>
                <w:sz w:val="24"/>
                <w:szCs w:val="18"/>
              </w:rPr>
            </w:pPr>
            <w:r>
              <w:rPr>
                <w:rFonts w:eastAsia="Calibri"/>
                <w:color w:val="000000"/>
                <w:sz w:val="24"/>
                <w:szCs w:val="18"/>
              </w:rPr>
              <w:t>.103</w:t>
            </w:r>
          </w:p>
        </w:tc>
        <w:tc>
          <w:tcPr>
            <w:tcW w:w="1170" w:type="dxa"/>
            <w:tcBorders>
              <w:top w:val="single" w:sz="4" w:space="0" w:color="auto"/>
              <w:bottom w:val="single" w:sz="4" w:space="0" w:color="auto"/>
            </w:tcBorders>
            <w:shd w:val="clear" w:color="auto" w:fill="FFFFFF"/>
          </w:tcPr>
          <w:p w14:paraId="3A67E1AF" w14:textId="77777777" w:rsidR="00D557A2" w:rsidRDefault="00D557A2">
            <w:pPr>
              <w:widowControl/>
              <w:adjustRightInd w:val="0"/>
              <w:rPr>
                <w:rFonts w:eastAsia="Calibri"/>
                <w:sz w:val="24"/>
                <w:szCs w:val="24"/>
              </w:rPr>
            </w:pPr>
          </w:p>
        </w:tc>
        <w:tc>
          <w:tcPr>
            <w:tcW w:w="1170" w:type="dxa"/>
            <w:tcBorders>
              <w:top w:val="single" w:sz="4" w:space="0" w:color="auto"/>
              <w:bottom w:val="single" w:sz="4" w:space="0" w:color="auto"/>
              <w:right w:val="single" w:sz="4" w:space="0" w:color="auto"/>
            </w:tcBorders>
            <w:shd w:val="clear" w:color="auto" w:fill="FFFFFF"/>
          </w:tcPr>
          <w:p w14:paraId="3E49BC08" w14:textId="77777777" w:rsidR="00D557A2" w:rsidRDefault="00D557A2">
            <w:pPr>
              <w:widowControl/>
              <w:adjustRightInd w:val="0"/>
              <w:rPr>
                <w:rFonts w:eastAsia="Calibri"/>
                <w:sz w:val="24"/>
                <w:szCs w:val="24"/>
              </w:rPr>
            </w:pPr>
          </w:p>
        </w:tc>
      </w:tr>
    </w:tbl>
    <w:p w14:paraId="22ECEFD8" w14:textId="77777777" w:rsidR="00D557A2" w:rsidRDefault="00D557A2">
      <w:pPr>
        <w:widowControl/>
        <w:adjustRightInd w:val="0"/>
        <w:rPr>
          <w:rFonts w:ascii="Arial" w:eastAsia="Calibri" w:hAnsi="Arial" w:cs="Arial"/>
          <w:color w:val="000000"/>
          <w:sz w:val="20"/>
          <w:szCs w:val="18"/>
        </w:rPr>
      </w:pPr>
    </w:p>
    <w:p w14:paraId="76B9E684" w14:textId="77777777" w:rsidR="00D557A2" w:rsidRDefault="00D20CEF">
      <w:pPr>
        <w:widowControl/>
        <w:adjustRightInd w:val="0"/>
        <w:spacing w:line="360" w:lineRule="auto"/>
        <w:rPr>
          <w:rFonts w:ascii="Arial" w:eastAsia="Calibri" w:hAnsi="Arial" w:cs="Arial"/>
          <w:color w:val="000000"/>
          <w:sz w:val="20"/>
          <w:szCs w:val="18"/>
        </w:rPr>
      </w:pPr>
      <w:r>
        <w:rPr>
          <w:rFonts w:eastAsia="Calibri"/>
          <w:sz w:val="24"/>
          <w:szCs w:val="24"/>
        </w:rPr>
        <w:t xml:space="preserve">                      Source: output result, 2026</w:t>
      </w:r>
    </w:p>
    <w:p w14:paraId="54CD46DE" w14:textId="77777777" w:rsidR="00D557A2" w:rsidRDefault="00D20CEF">
      <w:pPr>
        <w:widowControl/>
        <w:adjustRightInd w:val="0"/>
        <w:spacing w:line="360" w:lineRule="auto"/>
        <w:rPr>
          <w:rFonts w:ascii="Arial" w:eastAsia="Calibri" w:hAnsi="Arial" w:cs="Arial"/>
          <w:color w:val="000000"/>
          <w:sz w:val="20"/>
          <w:szCs w:val="18"/>
        </w:rPr>
      </w:pPr>
      <w:r>
        <w:rPr>
          <w:rFonts w:ascii="Arial" w:eastAsia="Calibri" w:hAnsi="Arial" w:cs="Arial"/>
          <w:color w:val="000000"/>
          <w:sz w:val="20"/>
          <w:szCs w:val="18"/>
        </w:rPr>
        <w:t>a.    0 cells (0.0%) have expected count less than 5. The minimum expected count is 49.83.</w:t>
      </w:r>
    </w:p>
    <w:p w14:paraId="6224A8A9" w14:textId="77777777" w:rsidR="00D557A2" w:rsidRDefault="00D20CEF">
      <w:pPr>
        <w:widowControl/>
        <w:adjustRightInd w:val="0"/>
        <w:spacing w:line="360" w:lineRule="auto"/>
        <w:rPr>
          <w:rFonts w:eastAsia="Calibri"/>
          <w:sz w:val="28"/>
          <w:szCs w:val="24"/>
        </w:rPr>
      </w:pPr>
      <w:r>
        <w:rPr>
          <w:rFonts w:ascii="Arial" w:eastAsia="Calibri" w:hAnsi="Arial" w:cs="Arial"/>
          <w:color w:val="000000"/>
          <w:sz w:val="20"/>
          <w:szCs w:val="18"/>
        </w:rPr>
        <w:t>b.    Computed only for a 2x2 table</w:t>
      </w:r>
    </w:p>
    <w:p w14:paraId="33673875" w14:textId="77777777" w:rsidR="00D557A2" w:rsidRDefault="00D20CEF">
      <w:pPr>
        <w:widowControl/>
        <w:autoSpaceDE/>
        <w:autoSpaceDN/>
        <w:spacing w:line="360" w:lineRule="auto"/>
        <w:jc w:val="both"/>
        <w:rPr>
          <w:sz w:val="24"/>
          <w:szCs w:val="24"/>
        </w:rPr>
      </w:pPr>
      <w:r>
        <w:rPr>
          <w:rFonts w:eastAsia="Calibri"/>
          <w:sz w:val="24"/>
        </w:rPr>
        <w:t>The Chi-Square test confirms a significant association between household access to credit and saving behavior. Households with credit access are more likely to save, underscoring the role of financial institutions in promoting saving culture in Nekemte. Nonetheless, informal systems remain vital for households excluded from formal credit markets.</w:t>
      </w:r>
      <w:r>
        <w:rPr>
          <w:sz w:val="24"/>
          <w:szCs w:val="24"/>
        </w:rPr>
        <w:t xml:space="preserve"> The Pearson Chi-Square test (χ² = 2.673, </w:t>
      </w:r>
      <w:proofErr w:type="spellStart"/>
      <w:proofErr w:type="gramStart"/>
      <w:r>
        <w:rPr>
          <w:sz w:val="24"/>
          <w:szCs w:val="24"/>
        </w:rPr>
        <w:t>df</w:t>
      </w:r>
      <w:proofErr w:type="spellEnd"/>
      <w:proofErr w:type="gramEnd"/>
      <w:r>
        <w:rPr>
          <w:sz w:val="24"/>
          <w:szCs w:val="24"/>
        </w:rPr>
        <w:t xml:space="preserve"> = 1, p = 0.002) indicates a significant association between household saving behavior and the categorical variable. However, alternative tests such as the </w:t>
      </w:r>
      <w:r>
        <w:rPr>
          <w:sz w:val="24"/>
          <w:szCs w:val="24"/>
        </w:rPr>
        <w:lastRenderedPageBreak/>
        <w:t>Continuity Correction and Fisher’s Exact Test did not confirm this relationship, implying that the association is weak and may depend on the statistical test applied.</w:t>
      </w:r>
    </w:p>
    <w:p w14:paraId="19EDAAE9" w14:textId="77777777" w:rsidR="00D557A2" w:rsidRDefault="00D20CEF">
      <w:pPr>
        <w:widowControl/>
        <w:adjustRightInd w:val="0"/>
        <w:spacing w:line="360" w:lineRule="auto"/>
        <w:jc w:val="both"/>
        <w:rPr>
          <w:rFonts w:eastAsia="Calibri"/>
          <w:sz w:val="24"/>
        </w:rPr>
      </w:pPr>
      <w:r>
        <w:rPr>
          <w:rFonts w:eastAsia="Calibri"/>
          <w:sz w:val="24"/>
        </w:rPr>
        <w:t xml:space="preserve">The chart shows that </w:t>
      </w:r>
      <w:r>
        <w:rPr>
          <w:rFonts w:eastAsia="Calibri"/>
          <w:bCs/>
          <w:sz w:val="24"/>
        </w:rPr>
        <w:t>households with access to credit are more likely to save</w:t>
      </w:r>
      <w:r>
        <w:rPr>
          <w:rFonts w:eastAsia="Calibri"/>
          <w:sz w:val="24"/>
        </w:rPr>
        <w:t xml:space="preserve"> than those without. While saving rates are similar among non-savers regardless of credit access, the number of savers is significantly higher among those with credit access. This suggests that </w:t>
      </w:r>
      <w:r>
        <w:rPr>
          <w:rFonts w:eastAsia="Calibri"/>
          <w:bCs/>
          <w:sz w:val="24"/>
        </w:rPr>
        <w:t>credit availability may encourage or enable saving behavior</w:t>
      </w:r>
      <w:r>
        <w:rPr>
          <w:rFonts w:eastAsia="Calibri"/>
          <w:sz w:val="24"/>
        </w:rPr>
        <w:t>, possibly by improving financial confidence or liquidity.</w:t>
      </w:r>
    </w:p>
    <w:p w14:paraId="52F58A87" w14:textId="77777777" w:rsidR="00D557A2" w:rsidRDefault="00D20CEF" w:rsidP="001E2C99">
      <w:pPr>
        <w:pStyle w:val="Heading3"/>
        <w:ind w:left="0" w:firstLine="0"/>
      </w:pPr>
      <w:bookmarkStart w:id="167" w:name="_Toc229948221"/>
      <w:r>
        <w:t>4.5.4 Househ</w:t>
      </w:r>
      <w:r w:rsidR="00667785">
        <w:t>old employment status and household saving b</w:t>
      </w:r>
      <w:r>
        <w:t>ehavior</w:t>
      </w:r>
      <w:bookmarkEnd w:id="167"/>
    </w:p>
    <w:p w14:paraId="30D041BF" w14:textId="77777777" w:rsidR="00D557A2" w:rsidRDefault="00D20CEF">
      <w:pPr>
        <w:widowControl/>
        <w:autoSpaceDE/>
        <w:autoSpaceDN/>
        <w:spacing w:before="100" w:beforeAutospacing="1" w:after="100" w:afterAutospacing="1" w:line="360" w:lineRule="auto"/>
        <w:jc w:val="both"/>
        <w:rPr>
          <w:sz w:val="24"/>
          <w:szCs w:val="24"/>
        </w:rPr>
      </w:pPr>
      <w:r>
        <w:rPr>
          <w:sz w:val="24"/>
          <w:szCs w:val="24"/>
        </w:rPr>
        <w:t xml:space="preserve">This section explores the relationship between household employment status and household saving behavior. Employment status is a key socioeconomic factor that influences income stability, financial planning, and the capacity to save. In this study, households were categorized as </w:t>
      </w:r>
      <w:r>
        <w:rPr>
          <w:bCs/>
          <w:sz w:val="24"/>
          <w:szCs w:val="24"/>
        </w:rPr>
        <w:t>unemployed</w:t>
      </w:r>
      <w:r>
        <w:rPr>
          <w:sz w:val="24"/>
          <w:szCs w:val="24"/>
        </w:rPr>
        <w:t xml:space="preserve">, </w:t>
      </w:r>
      <w:r>
        <w:rPr>
          <w:bCs/>
          <w:sz w:val="24"/>
          <w:szCs w:val="24"/>
        </w:rPr>
        <w:t>government-employed</w:t>
      </w:r>
      <w:r>
        <w:rPr>
          <w:sz w:val="24"/>
          <w:szCs w:val="24"/>
        </w:rPr>
        <w:t xml:space="preserve">, or </w:t>
      </w:r>
      <w:r>
        <w:rPr>
          <w:bCs/>
          <w:sz w:val="24"/>
          <w:szCs w:val="24"/>
        </w:rPr>
        <w:t>self-employed</w:t>
      </w:r>
      <w:r>
        <w:rPr>
          <w:sz w:val="24"/>
          <w:szCs w:val="24"/>
        </w:rPr>
        <w:t>.</w:t>
      </w:r>
    </w:p>
    <w:p w14:paraId="40771B05" w14:textId="77777777" w:rsidR="00D557A2" w:rsidRDefault="00D20CEF">
      <w:pPr>
        <w:widowControl/>
        <w:autoSpaceDE/>
        <w:autoSpaceDN/>
        <w:spacing w:line="360" w:lineRule="auto"/>
        <w:jc w:val="both"/>
        <w:rPr>
          <w:sz w:val="24"/>
          <w:szCs w:val="24"/>
        </w:rPr>
      </w:pPr>
      <w:r>
        <w:rPr>
          <w:sz w:val="24"/>
          <w:szCs w:val="24"/>
        </w:rPr>
        <w:t xml:space="preserve">In this study findings that reflect the economic realities of urban households. </w:t>
      </w:r>
      <w:r>
        <w:rPr>
          <w:bCs/>
          <w:sz w:val="24"/>
          <w:szCs w:val="24"/>
        </w:rPr>
        <w:t>Government-employed individuals benefit from regular salarie</w:t>
      </w:r>
      <w:r>
        <w:rPr>
          <w:b/>
          <w:bCs/>
          <w:sz w:val="24"/>
          <w:szCs w:val="24"/>
        </w:rPr>
        <w:t>s</w:t>
      </w:r>
      <w:r>
        <w:rPr>
          <w:sz w:val="24"/>
          <w:szCs w:val="24"/>
        </w:rPr>
        <w:t xml:space="preserve">, enabling structured saving through banks or payroll deductions. </w:t>
      </w:r>
      <w:r>
        <w:rPr>
          <w:bCs/>
          <w:sz w:val="24"/>
          <w:szCs w:val="24"/>
        </w:rPr>
        <w:t>Self-employed households</w:t>
      </w:r>
      <w:r>
        <w:rPr>
          <w:sz w:val="24"/>
          <w:szCs w:val="24"/>
        </w:rPr>
        <w:t xml:space="preserve">, often engaged in trade or services, may save informally or formally depending on income flow and business success. </w:t>
      </w:r>
      <w:r>
        <w:rPr>
          <w:bCs/>
          <w:sz w:val="24"/>
          <w:szCs w:val="24"/>
        </w:rPr>
        <w:t>Unemployed households</w:t>
      </w:r>
      <w:r>
        <w:rPr>
          <w:sz w:val="24"/>
          <w:szCs w:val="24"/>
        </w:rPr>
        <w:t xml:space="preserve">, while less likely to save, may still participate in informal saving systems such as </w:t>
      </w:r>
      <w:proofErr w:type="spellStart"/>
      <w:r>
        <w:rPr>
          <w:i/>
          <w:iCs/>
          <w:sz w:val="24"/>
          <w:szCs w:val="24"/>
        </w:rPr>
        <w:t>iqub</w:t>
      </w:r>
      <w:proofErr w:type="spellEnd"/>
      <w:r>
        <w:rPr>
          <w:sz w:val="24"/>
          <w:szCs w:val="24"/>
        </w:rPr>
        <w:t xml:space="preserve">, demonstrating resilience and cultural commitment to financial planning. Overall, the results confirm that </w:t>
      </w:r>
      <w:r>
        <w:rPr>
          <w:bCs/>
          <w:sz w:val="24"/>
          <w:szCs w:val="24"/>
        </w:rPr>
        <w:t>employment status significantly influences saving behavior</w:t>
      </w:r>
      <w:r>
        <w:rPr>
          <w:sz w:val="24"/>
          <w:szCs w:val="24"/>
        </w:rPr>
        <w:t>, with implications for policy and financial inclusion strategies. Supporting self-employment and expanding access to stable jobs may enhance household saving capacity in Nekemte.</w:t>
      </w:r>
    </w:p>
    <w:p w14:paraId="34547877" w14:textId="77777777" w:rsidR="00D557A2" w:rsidRPr="00087AB2" w:rsidRDefault="00087AB2" w:rsidP="00087AB2">
      <w:pPr>
        <w:pStyle w:val="Heading1"/>
        <w:rPr>
          <w:b w:val="0"/>
          <w:sz w:val="24"/>
          <w:szCs w:val="18"/>
        </w:rPr>
      </w:pPr>
      <w:bookmarkStart w:id="168" w:name="_Toc229948044"/>
      <w:bookmarkStart w:id="169" w:name="_Toc229948222"/>
      <w:r w:rsidRPr="00087AB2">
        <w:rPr>
          <w:b w:val="0"/>
          <w:sz w:val="24"/>
        </w:rPr>
        <w:t xml:space="preserve">Table </w:t>
      </w:r>
      <w:r w:rsidRPr="00087AB2">
        <w:rPr>
          <w:b w:val="0"/>
          <w:sz w:val="24"/>
        </w:rPr>
        <w:fldChar w:fldCharType="begin"/>
      </w:r>
      <w:r w:rsidRPr="00087AB2">
        <w:rPr>
          <w:b w:val="0"/>
          <w:sz w:val="24"/>
        </w:rPr>
        <w:instrText xml:space="preserve"> SEQ Table \* ARABIC </w:instrText>
      </w:r>
      <w:r w:rsidRPr="00087AB2">
        <w:rPr>
          <w:b w:val="0"/>
          <w:sz w:val="24"/>
        </w:rPr>
        <w:fldChar w:fldCharType="separate"/>
      </w:r>
      <w:r w:rsidR="00A759FD">
        <w:rPr>
          <w:b w:val="0"/>
          <w:noProof/>
          <w:sz w:val="24"/>
        </w:rPr>
        <w:t>10</w:t>
      </w:r>
      <w:r w:rsidRPr="00087AB2">
        <w:rPr>
          <w:b w:val="0"/>
          <w:sz w:val="24"/>
        </w:rPr>
        <w:fldChar w:fldCharType="end"/>
      </w:r>
      <w:r w:rsidRPr="00087AB2">
        <w:rPr>
          <w:b w:val="0"/>
          <w:sz w:val="24"/>
        </w:rPr>
        <w:t xml:space="preserve"> Household Saving and Household Employment Status</w:t>
      </w:r>
      <w:bookmarkEnd w:id="168"/>
      <w:bookmarkEnd w:id="169"/>
    </w:p>
    <w:tbl>
      <w:tblPr>
        <w:tblW w:w="855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213"/>
        <w:gridCol w:w="2487"/>
        <w:gridCol w:w="1366"/>
        <w:gridCol w:w="1503"/>
        <w:gridCol w:w="1901"/>
        <w:gridCol w:w="1080"/>
      </w:tblGrid>
      <w:tr w:rsidR="00D557A2" w14:paraId="6EEADAC9" w14:textId="77777777">
        <w:trPr>
          <w:cantSplit/>
        </w:trPr>
        <w:tc>
          <w:tcPr>
            <w:tcW w:w="2700" w:type="dxa"/>
            <w:gridSpan w:val="2"/>
            <w:vMerge w:val="restart"/>
            <w:tcBorders>
              <w:top w:val="single" w:sz="4" w:space="0" w:color="auto"/>
              <w:left w:val="single" w:sz="4" w:space="0" w:color="auto"/>
              <w:bottom w:val="nil"/>
              <w:right w:val="single" w:sz="4" w:space="0" w:color="auto"/>
            </w:tcBorders>
            <w:shd w:val="clear" w:color="auto" w:fill="FFFFFF"/>
          </w:tcPr>
          <w:p w14:paraId="279E4B6B" w14:textId="77777777" w:rsidR="00D557A2" w:rsidRDefault="00D557A2">
            <w:pPr>
              <w:widowControl/>
              <w:adjustRightInd w:val="0"/>
              <w:spacing w:line="320" w:lineRule="atLeast"/>
              <w:ind w:right="60"/>
              <w:rPr>
                <w:rFonts w:eastAsia="Calibri"/>
                <w:color w:val="000000"/>
                <w:sz w:val="24"/>
                <w:szCs w:val="24"/>
              </w:rPr>
            </w:pPr>
          </w:p>
        </w:tc>
        <w:tc>
          <w:tcPr>
            <w:tcW w:w="4770" w:type="dxa"/>
            <w:gridSpan w:val="3"/>
            <w:tcBorders>
              <w:top w:val="single" w:sz="4" w:space="0" w:color="auto"/>
              <w:left w:val="single" w:sz="4" w:space="0" w:color="auto"/>
            </w:tcBorders>
            <w:shd w:val="clear" w:color="auto" w:fill="FFFFFF"/>
          </w:tcPr>
          <w:p w14:paraId="7EC007B5" w14:textId="77777777" w:rsidR="00D557A2" w:rsidRDefault="00D20CEF">
            <w:pPr>
              <w:widowControl/>
              <w:adjustRightInd w:val="0"/>
              <w:spacing w:line="320" w:lineRule="atLeast"/>
              <w:ind w:right="60"/>
              <w:jc w:val="center"/>
              <w:rPr>
                <w:rFonts w:eastAsia="Calibri"/>
                <w:color w:val="000000"/>
                <w:sz w:val="24"/>
                <w:szCs w:val="24"/>
              </w:rPr>
            </w:pPr>
            <w:r>
              <w:rPr>
                <w:rFonts w:eastAsia="Calibri"/>
                <w:color w:val="000000"/>
                <w:sz w:val="24"/>
                <w:szCs w:val="24"/>
              </w:rPr>
              <w:t>Household employment status</w:t>
            </w:r>
          </w:p>
        </w:tc>
        <w:tc>
          <w:tcPr>
            <w:tcW w:w="1080" w:type="dxa"/>
            <w:vMerge w:val="restart"/>
            <w:tcBorders>
              <w:top w:val="single" w:sz="4" w:space="0" w:color="auto"/>
              <w:right w:val="single" w:sz="4" w:space="0" w:color="auto"/>
            </w:tcBorders>
            <w:shd w:val="clear" w:color="auto" w:fill="FFFFFF"/>
          </w:tcPr>
          <w:p w14:paraId="27F4A1AB" w14:textId="77777777" w:rsidR="00D557A2" w:rsidRDefault="00D20CEF">
            <w:pPr>
              <w:widowControl/>
              <w:adjustRightInd w:val="0"/>
              <w:spacing w:line="320" w:lineRule="atLeast"/>
              <w:ind w:right="60"/>
              <w:jc w:val="center"/>
              <w:rPr>
                <w:rFonts w:eastAsia="Calibri"/>
                <w:color w:val="000000"/>
                <w:sz w:val="24"/>
                <w:szCs w:val="24"/>
              </w:rPr>
            </w:pPr>
            <w:r>
              <w:rPr>
                <w:rFonts w:eastAsia="Calibri"/>
                <w:color w:val="000000"/>
                <w:sz w:val="24"/>
                <w:szCs w:val="24"/>
              </w:rPr>
              <w:t>Total</w:t>
            </w:r>
          </w:p>
        </w:tc>
      </w:tr>
      <w:tr w:rsidR="00D557A2" w14:paraId="628F4EB6" w14:textId="77777777">
        <w:trPr>
          <w:cantSplit/>
        </w:trPr>
        <w:tc>
          <w:tcPr>
            <w:tcW w:w="2700" w:type="dxa"/>
            <w:gridSpan w:val="2"/>
            <w:vMerge/>
            <w:tcBorders>
              <w:top w:val="single" w:sz="16" w:space="0" w:color="000000"/>
              <w:left w:val="single" w:sz="4" w:space="0" w:color="auto"/>
              <w:bottom w:val="single" w:sz="4" w:space="0" w:color="auto"/>
              <w:right w:val="single" w:sz="4" w:space="0" w:color="auto"/>
            </w:tcBorders>
            <w:shd w:val="clear" w:color="auto" w:fill="FFFFFF"/>
          </w:tcPr>
          <w:p w14:paraId="42D83DAA" w14:textId="77777777" w:rsidR="00D557A2" w:rsidRDefault="00D557A2">
            <w:pPr>
              <w:widowControl/>
              <w:adjustRightInd w:val="0"/>
              <w:rPr>
                <w:rFonts w:eastAsia="Calibri"/>
                <w:color w:val="000000"/>
                <w:sz w:val="24"/>
                <w:szCs w:val="24"/>
              </w:rPr>
            </w:pPr>
          </w:p>
        </w:tc>
        <w:tc>
          <w:tcPr>
            <w:tcW w:w="1366" w:type="dxa"/>
            <w:tcBorders>
              <w:left w:val="single" w:sz="4" w:space="0" w:color="auto"/>
              <w:bottom w:val="single" w:sz="4" w:space="0" w:color="auto"/>
            </w:tcBorders>
            <w:shd w:val="clear" w:color="auto" w:fill="FFFFFF"/>
          </w:tcPr>
          <w:p w14:paraId="7CC28B48" w14:textId="77777777" w:rsidR="00D557A2" w:rsidRDefault="00D20CEF">
            <w:pPr>
              <w:widowControl/>
              <w:adjustRightInd w:val="0"/>
              <w:spacing w:line="320" w:lineRule="atLeast"/>
              <w:ind w:right="60"/>
              <w:jc w:val="center"/>
              <w:rPr>
                <w:rFonts w:eastAsia="Calibri"/>
                <w:color w:val="000000"/>
                <w:sz w:val="24"/>
                <w:szCs w:val="24"/>
              </w:rPr>
            </w:pPr>
            <w:r>
              <w:rPr>
                <w:rFonts w:eastAsia="Calibri"/>
                <w:sz w:val="24"/>
                <w:szCs w:val="24"/>
              </w:rPr>
              <w:t>unemployed</w:t>
            </w:r>
          </w:p>
        </w:tc>
        <w:tc>
          <w:tcPr>
            <w:tcW w:w="1503" w:type="dxa"/>
            <w:tcBorders>
              <w:bottom w:val="single" w:sz="4" w:space="0" w:color="auto"/>
            </w:tcBorders>
            <w:shd w:val="clear" w:color="auto" w:fill="FFFFFF"/>
          </w:tcPr>
          <w:p w14:paraId="4E6631E8" w14:textId="77777777" w:rsidR="00D557A2" w:rsidRDefault="00D20CEF">
            <w:pPr>
              <w:widowControl/>
              <w:adjustRightInd w:val="0"/>
              <w:spacing w:line="320" w:lineRule="atLeast"/>
              <w:ind w:right="60"/>
              <w:jc w:val="center"/>
              <w:rPr>
                <w:rFonts w:eastAsia="Calibri"/>
                <w:color w:val="000000"/>
                <w:sz w:val="24"/>
                <w:szCs w:val="24"/>
              </w:rPr>
            </w:pPr>
            <w:r>
              <w:rPr>
                <w:rFonts w:eastAsia="Calibri"/>
                <w:color w:val="000000"/>
                <w:sz w:val="24"/>
                <w:szCs w:val="24"/>
              </w:rPr>
              <w:t>Government employed</w:t>
            </w:r>
          </w:p>
        </w:tc>
        <w:tc>
          <w:tcPr>
            <w:tcW w:w="1901" w:type="dxa"/>
            <w:tcBorders>
              <w:bottom w:val="single" w:sz="4" w:space="0" w:color="auto"/>
            </w:tcBorders>
            <w:shd w:val="clear" w:color="auto" w:fill="FFFFFF"/>
          </w:tcPr>
          <w:p w14:paraId="419568B9" w14:textId="77777777" w:rsidR="00D557A2" w:rsidRDefault="00D20CEF">
            <w:pPr>
              <w:widowControl/>
              <w:adjustRightInd w:val="0"/>
              <w:spacing w:line="320" w:lineRule="atLeast"/>
              <w:ind w:right="60"/>
              <w:rPr>
                <w:rFonts w:eastAsia="Calibri"/>
                <w:color w:val="000000"/>
                <w:sz w:val="24"/>
                <w:szCs w:val="24"/>
              </w:rPr>
            </w:pPr>
            <w:r>
              <w:rPr>
                <w:rFonts w:eastAsia="Calibri"/>
                <w:color w:val="000000"/>
                <w:sz w:val="24"/>
                <w:szCs w:val="24"/>
              </w:rPr>
              <w:t>Self-employed</w:t>
            </w:r>
          </w:p>
        </w:tc>
        <w:tc>
          <w:tcPr>
            <w:tcW w:w="1080" w:type="dxa"/>
            <w:vMerge/>
            <w:tcBorders>
              <w:top w:val="single" w:sz="16" w:space="0" w:color="000000"/>
              <w:bottom w:val="single" w:sz="4" w:space="0" w:color="auto"/>
              <w:right w:val="single" w:sz="4" w:space="0" w:color="auto"/>
            </w:tcBorders>
            <w:shd w:val="clear" w:color="auto" w:fill="FFFFFF"/>
          </w:tcPr>
          <w:p w14:paraId="1BDF5A13" w14:textId="77777777" w:rsidR="00D557A2" w:rsidRDefault="00D557A2">
            <w:pPr>
              <w:widowControl/>
              <w:adjustRightInd w:val="0"/>
              <w:rPr>
                <w:rFonts w:eastAsia="Calibri"/>
                <w:color w:val="000000"/>
                <w:sz w:val="24"/>
                <w:szCs w:val="24"/>
              </w:rPr>
            </w:pPr>
          </w:p>
        </w:tc>
      </w:tr>
      <w:tr w:rsidR="00D557A2" w14:paraId="3712C570" w14:textId="77777777">
        <w:trPr>
          <w:cantSplit/>
        </w:trPr>
        <w:tc>
          <w:tcPr>
            <w:tcW w:w="213" w:type="dxa"/>
            <w:tcBorders>
              <w:top w:val="single" w:sz="4" w:space="0" w:color="auto"/>
              <w:left w:val="single" w:sz="4" w:space="0" w:color="auto"/>
              <w:bottom w:val="single" w:sz="4" w:space="0" w:color="auto"/>
              <w:right w:val="nil"/>
            </w:tcBorders>
            <w:shd w:val="clear" w:color="auto" w:fill="FFFFFF"/>
            <w:vAlign w:val="center"/>
          </w:tcPr>
          <w:p w14:paraId="2ECB84B8" w14:textId="77777777" w:rsidR="00D557A2" w:rsidRDefault="00D557A2">
            <w:pPr>
              <w:widowControl/>
              <w:adjustRightInd w:val="0"/>
              <w:spacing w:line="320" w:lineRule="atLeast"/>
              <w:ind w:right="60"/>
              <w:rPr>
                <w:rFonts w:eastAsia="Calibri"/>
                <w:color w:val="000000"/>
                <w:sz w:val="24"/>
                <w:szCs w:val="24"/>
              </w:rPr>
            </w:pPr>
          </w:p>
        </w:tc>
        <w:tc>
          <w:tcPr>
            <w:tcW w:w="2487" w:type="dxa"/>
            <w:tcBorders>
              <w:top w:val="single" w:sz="4" w:space="0" w:color="auto"/>
              <w:left w:val="nil"/>
              <w:bottom w:val="single" w:sz="4" w:space="0" w:color="auto"/>
              <w:right w:val="single" w:sz="4" w:space="0" w:color="auto"/>
            </w:tcBorders>
            <w:shd w:val="clear" w:color="auto" w:fill="FFFFFF"/>
            <w:vAlign w:val="center"/>
          </w:tcPr>
          <w:p w14:paraId="50AF5033" w14:textId="77777777" w:rsidR="00D557A2" w:rsidRDefault="00D20CEF">
            <w:pPr>
              <w:widowControl/>
              <w:adjustRightInd w:val="0"/>
              <w:spacing w:line="320" w:lineRule="atLeast"/>
              <w:ind w:right="60"/>
              <w:rPr>
                <w:rFonts w:eastAsia="Calibri"/>
                <w:color w:val="000000"/>
                <w:sz w:val="24"/>
                <w:szCs w:val="24"/>
              </w:rPr>
            </w:pPr>
            <w:r>
              <w:rPr>
                <w:rFonts w:eastAsia="Calibri"/>
                <w:color w:val="000000"/>
                <w:sz w:val="24"/>
                <w:szCs w:val="24"/>
              </w:rPr>
              <w:t>Household does not save</w:t>
            </w:r>
          </w:p>
        </w:tc>
        <w:tc>
          <w:tcPr>
            <w:tcW w:w="1366" w:type="dxa"/>
            <w:tcBorders>
              <w:top w:val="single" w:sz="4" w:space="0" w:color="auto"/>
              <w:left w:val="single" w:sz="4" w:space="0" w:color="auto"/>
              <w:bottom w:val="single" w:sz="4" w:space="0" w:color="auto"/>
            </w:tcBorders>
            <w:shd w:val="clear" w:color="auto" w:fill="FFFFFF"/>
            <w:vAlign w:val="center"/>
          </w:tcPr>
          <w:p w14:paraId="70A487B2" w14:textId="77777777" w:rsidR="00D557A2" w:rsidRDefault="00D20CEF">
            <w:pPr>
              <w:widowControl/>
              <w:adjustRightInd w:val="0"/>
              <w:spacing w:line="320" w:lineRule="atLeast"/>
              <w:ind w:right="60"/>
              <w:jc w:val="right"/>
              <w:rPr>
                <w:rFonts w:eastAsia="Calibri"/>
                <w:color w:val="000000"/>
                <w:sz w:val="24"/>
                <w:szCs w:val="24"/>
              </w:rPr>
            </w:pPr>
            <w:r>
              <w:rPr>
                <w:rFonts w:eastAsia="Calibri"/>
                <w:color w:val="000000"/>
                <w:sz w:val="24"/>
                <w:szCs w:val="24"/>
              </w:rPr>
              <w:t>35</w:t>
            </w:r>
          </w:p>
        </w:tc>
        <w:tc>
          <w:tcPr>
            <w:tcW w:w="1503" w:type="dxa"/>
            <w:tcBorders>
              <w:top w:val="single" w:sz="4" w:space="0" w:color="auto"/>
              <w:bottom w:val="single" w:sz="4" w:space="0" w:color="auto"/>
            </w:tcBorders>
            <w:shd w:val="clear" w:color="auto" w:fill="FFFFFF"/>
            <w:vAlign w:val="center"/>
          </w:tcPr>
          <w:p w14:paraId="72F6A954" w14:textId="77777777" w:rsidR="00D557A2" w:rsidRDefault="00D20CEF">
            <w:pPr>
              <w:widowControl/>
              <w:adjustRightInd w:val="0"/>
              <w:spacing w:line="320" w:lineRule="atLeast"/>
              <w:ind w:right="60"/>
              <w:jc w:val="right"/>
              <w:rPr>
                <w:rFonts w:eastAsia="Calibri"/>
                <w:color w:val="000000"/>
                <w:sz w:val="24"/>
                <w:szCs w:val="24"/>
              </w:rPr>
            </w:pPr>
            <w:r>
              <w:rPr>
                <w:rFonts w:eastAsia="Calibri"/>
                <w:color w:val="000000"/>
                <w:sz w:val="24"/>
                <w:szCs w:val="24"/>
              </w:rPr>
              <w:t>36</w:t>
            </w:r>
          </w:p>
        </w:tc>
        <w:tc>
          <w:tcPr>
            <w:tcW w:w="1901" w:type="dxa"/>
            <w:tcBorders>
              <w:top w:val="single" w:sz="4" w:space="0" w:color="auto"/>
              <w:bottom w:val="single" w:sz="4" w:space="0" w:color="auto"/>
            </w:tcBorders>
            <w:shd w:val="clear" w:color="auto" w:fill="FFFFFF"/>
            <w:vAlign w:val="center"/>
          </w:tcPr>
          <w:p w14:paraId="7BCAEA7B" w14:textId="77777777" w:rsidR="00D557A2" w:rsidRDefault="00D20CEF">
            <w:pPr>
              <w:widowControl/>
              <w:adjustRightInd w:val="0"/>
              <w:spacing w:line="320" w:lineRule="atLeast"/>
              <w:ind w:right="60"/>
              <w:jc w:val="right"/>
              <w:rPr>
                <w:rFonts w:eastAsia="Calibri"/>
                <w:color w:val="000000"/>
                <w:sz w:val="24"/>
                <w:szCs w:val="24"/>
              </w:rPr>
            </w:pPr>
            <w:r>
              <w:rPr>
                <w:rFonts w:eastAsia="Calibri"/>
                <w:color w:val="000000"/>
                <w:sz w:val="24"/>
                <w:szCs w:val="24"/>
              </w:rPr>
              <w:t>44</w:t>
            </w:r>
          </w:p>
        </w:tc>
        <w:tc>
          <w:tcPr>
            <w:tcW w:w="1080" w:type="dxa"/>
            <w:tcBorders>
              <w:top w:val="single" w:sz="4" w:space="0" w:color="auto"/>
              <w:bottom w:val="single" w:sz="4" w:space="0" w:color="auto"/>
              <w:right w:val="single" w:sz="4" w:space="0" w:color="auto"/>
            </w:tcBorders>
            <w:shd w:val="clear" w:color="auto" w:fill="FFFFFF"/>
            <w:vAlign w:val="center"/>
          </w:tcPr>
          <w:p w14:paraId="32927156" w14:textId="77777777" w:rsidR="00D557A2" w:rsidRDefault="00D20CEF">
            <w:pPr>
              <w:widowControl/>
              <w:adjustRightInd w:val="0"/>
              <w:spacing w:line="320" w:lineRule="atLeast"/>
              <w:ind w:right="60"/>
              <w:jc w:val="right"/>
              <w:rPr>
                <w:rFonts w:eastAsia="Calibri"/>
                <w:color w:val="000000"/>
                <w:sz w:val="24"/>
                <w:szCs w:val="24"/>
              </w:rPr>
            </w:pPr>
            <w:r>
              <w:rPr>
                <w:rFonts w:eastAsia="Calibri"/>
                <w:color w:val="000000"/>
                <w:sz w:val="24"/>
                <w:szCs w:val="24"/>
              </w:rPr>
              <w:t>115</w:t>
            </w:r>
          </w:p>
        </w:tc>
      </w:tr>
      <w:tr w:rsidR="00D557A2" w14:paraId="6B23FB4D" w14:textId="77777777">
        <w:trPr>
          <w:cantSplit/>
        </w:trPr>
        <w:tc>
          <w:tcPr>
            <w:tcW w:w="213" w:type="dxa"/>
            <w:tcBorders>
              <w:top w:val="single" w:sz="4" w:space="0" w:color="auto"/>
              <w:left w:val="single" w:sz="4" w:space="0" w:color="auto"/>
              <w:bottom w:val="single" w:sz="4" w:space="0" w:color="auto"/>
              <w:right w:val="nil"/>
            </w:tcBorders>
            <w:shd w:val="clear" w:color="auto" w:fill="FFFFFF"/>
            <w:vAlign w:val="center"/>
          </w:tcPr>
          <w:p w14:paraId="662D2151" w14:textId="77777777" w:rsidR="00D557A2" w:rsidRDefault="00D557A2">
            <w:pPr>
              <w:widowControl/>
              <w:adjustRightInd w:val="0"/>
              <w:rPr>
                <w:rFonts w:eastAsia="Calibri"/>
                <w:color w:val="000000"/>
                <w:sz w:val="24"/>
                <w:szCs w:val="24"/>
              </w:rPr>
            </w:pPr>
          </w:p>
        </w:tc>
        <w:tc>
          <w:tcPr>
            <w:tcW w:w="2487" w:type="dxa"/>
            <w:tcBorders>
              <w:top w:val="single" w:sz="4" w:space="0" w:color="auto"/>
              <w:left w:val="nil"/>
              <w:bottom w:val="single" w:sz="4" w:space="0" w:color="auto"/>
              <w:right w:val="single" w:sz="4" w:space="0" w:color="auto"/>
            </w:tcBorders>
            <w:shd w:val="clear" w:color="auto" w:fill="FFFFFF"/>
            <w:vAlign w:val="center"/>
          </w:tcPr>
          <w:p w14:paraId="6C641323" w14:textId="77777777" w:rsidR="00D557A2" w:rsidRDefault="00D20CEF">
            <w:pPr>
              <w:widowControl/>
              <w:adjustRightInd w:val="0"/>
              <w:spacing w:line="320" w:lineRule="atLeast"/>
              <w:ind w:right="60"/>
              <w:rPr>
                <w:rFonts w:eastAsia="Calibri"/>
                <w:color w:val="000000"/>
                <w:sz w:val="24"/>
                <w:szCs w:val="24"/>
              </w:rPr>
            </w:pPr>
            <w:r>
              <w:rPr>
                <w:rFonts w:eastAsia="Calibri"/>
                <w:color w:val="000000"/>
                <w:sz w:val="24"/>
                <w:szCs w:val="24"/>
              </w:rPr>
              <w:t>household saving</w:t>
            </w:r>
          </w:p>
        </w:tc>
        <w:tc>
          <w:tcPr>
            <w:tcW w:w="1366" w:type="dxa"/>
            <w:tcBorders>
              <w:top w:val="single" w:sz="4" w:space="0" w:color="auto"/>
              <w:left w:val="single" w:sz="4" w:space="0" w:color="auto"/>
              <w:bottom w:val="single" w:sz="4" w:space="0" w:color="auto"/>
            </w:tcBorders>
            <w:shd w:val="clear" w:color="auto" w:fill="FFFFFF"/>
            <w:vAlign w:val="center"/>
          </w:tcPr>
          <w:p w14:paraId="563F2970" w14:textId="77777777" w:rsidR="00D557A2" w:rsidRDefault="00D20CEF">
            <w:pPr>
              <w:widowControl/>
              <w:adjustRightInd w:val="0"/>
              <w:spacing w:line="320" w:lineRule="atLeast"/>
              <w:ind w:right="60"/>
              <w:jc w:val="right"/>
              <w:rPr>
                <w:rFonts w:eastAsia="Calibri"/>
                <w:color w:val="000000"/>
                <w:sz w:val="24"/>
                <w:szCs w:val="24"/>
              </w:rPr>
            </w:pPr>
            <w:r>
              <w:rPr>
                <w:rFonts w:eastAsia="Calibri"/>
                <w:color w:val="000000"/>
                <w:sz w:val="24"/>
                <w:szCs w:val="24"/>
              </w:rPr>
              <w:t>46</w:t>
            </w:r>
          </w:p>
        </w:tc>
        <w:tc>
          <w:tcPr>
            <w:tcW w:w="1503" w:type="dxa"/>
            <w:tcBorders>
              <w:top w:val="single" w:sz="4" w:space="0" w:color="auto"/>
              <w:bottom w:val="single" w:sz="4" w:space="0" w:color="auto"/>
            </w:tcBorders>
            <w:shd w:val="clear" w:color="auto" w:fill="FFFFFF"/>
            <w:vAlign w:val="center"/>
          </w:tcPr>
          <w:p w14:paraId="5025941D" w14:textId="77777777" w:rsidR="00D557A2" w:rsidRDefault="00D20CEF">
            <w:pPr>
              <w:widowControl/>
              <w:adjustRightInd w:val="0"/>
              <w:spacing w:line="320" w:lineRule="atLeast"/>
              <w:ind w:right="60"/>
              <w:jc w:val="right"/>
              <w:rPr>
                <w:rFonts w:eastAsia="Calibri"/>
                <w:color w:val="000000"/>
                <w:sz w:val="24"/>
                <w:szCs w:val="24"/>
              </w:rPr>
            </w:pPr>
            <w:r>
              <w:rPr>
                <w:rFonts w:eastAsia="Calibri"/>
                <w:color w:val="000000"/>
                <w:sz w:val="24"/>
                <w:szCs w:val="24"/>
              </w:rPr>
              <w:t>89</w:t>
            </w:r>
          </w:p>
        </w:tc>
        <w:tc>
          <w:tcPr>
            <w:tcW w:w="1901" w:type="dxa"/>
            <w:tcBorders>
              <w:top w:val="single" w:sz="4" w:space="0" w:color="auto"/>
              <w:bottom w:val="single" w:sz="4" w:space="0" w:color="auto"/>
            </w:tcBorders>
            <w:shd w:val="clear" w:color="auto" w:fill="FFFFFF"/>
            <w:vAlign w:val="center"/>
          </w:tcPr>
          <w:p w14:paraId="4CB001FD" w14:textId="77777777" w:rsidR="00D557A2" w:rsidRDefault="00D20CEF">
            <w:pPr>
              <w:widowControl/>
              <w:adjustRightInd w:val="0"/>
              <w:spacing w:line="320" w:lineRule="atLeast"/>
              <w:ind w:right="60"/>
              <w:jc w:val="right"/>
              <w:rPr>
                <w:rFonts w:eastAsia="Calibri"/>
                <w:color w:val="000000"/>
                <w:sz w:val="24"/>
                <w:szCs w:val="24"/>
              </w:rPr>
            </w:pPr>
            <w:r>
              <w:rPr>
                <w:rFonts w:eastAsia="Calibri"/>
                <w:color w:val="000000"/>
                <w:sz w:val="24"/>
                <w:szCs w:val="24"/>
              </w:rPr>
              <w:t>110</w:t>
            </w:r>
          </w:p>
        </w:tc>
        <w:tc>
          <w:tcPr>
            <w:tcW w:w="1080" w:type="dxa"/>
            <w:tcBorders>
              <w:top w:val="single" w:sz="4" w:space="0" w:color="auto"/>
              <w:bottom w:val="single" w:sz="4" w:space="0" w:color="auto"/>
              <w:right w:val="single" w:sz="4" w:space="0" w:color="auto"/>
            </w:tcBorders>
            <w:shd w:val="clear" w:color="auto" w:fill="FFFFFF"/>
            <w:vAlign w:val="center"/>
          </w:tcPr>
          <w:p w14:paraId="17491E81" w14:textId="77777777" w:rsidR="00D557A2" w:rsidRDefault="00D20CEF">
            <w:pPr>
              <w:widowControl/>
              <w:adjustRightInd w:val="0"/>
              <w:spacing w:line="320" w:lineRule="atLeast"/>
              <w:ind w:right="60"/>
              <w:jc w:val="right"/>
              <w:rPr>
                <w:rFonts w:eastAsia="Calibri"/>
                <w:color w:val="000000"/>
                <w:sz w:val="24"/>
                <w:szCs w:val="24"/>
              </w:rPr>
            </w:pPr>
            <w:r>
              <w:rPr>
                <w:rFonts w:eastAsia="Calibri"/>
                <w:color w:val="000000"/>
                <w:sz w:val="24"/>
                <w:szCs w:val="24"/>
              </w:rPr>
              <w:t>245</w:t>
            </w:r>
          </w:p>
        </w:tc>
      </w:tr>
      <w:tr w:rsidR="00D557A2" w14:paraId="2ED5B0D5" w14:textId="77777777">
        <w:trPr>
          <w:cantSplit/>
        </w:trPr>
        <w:tc>
          <w:tcPr>
            <w:tcW w:w="270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E6C9AE7" w14:textId="77777777" w:rsidR="00D557A2" w:rsidRDefault="00D20CEF">
            <w:pPr>
              <w:widowControl/>
              <w:adjustRightInd w:val="0"/>
              <w:spacing w:line="320" w:lineRule="atLeast"/>
              <w:ind w:right="60"/>
              <w:rPr>
                <w:rFonts w:eastAsia="Calibri"/>
                <w:color w:val="000000"/>
                <w:sz w:val="24"/>
                <w:szCs w:val="24"/>
              </w:rPr>
            </w:pPr>
            <w:r>
              <w:rPr>
                <w:rFonts w:eastAsia="Calibri"/>
                <w:color w:val="000000"/>
                <w:sz w:val="24"/>
                <w:szCs w:val="24"/>
              </w:rPr>
              <w:t>Total</w:t>
            </w:r>
          </w:p>
        </w:tc>
        <w:tc>
          <w:tcPr>
            <w:tcW w:w="1366" w:type="dxa"/>
            <w:tcBorders>
              <w:top w:val="single" w:sz="4" w:space="0" w:color="auto"/>
              <w:left w:val="single" w:sz="4" w:space="0" w:color="auto"/>
              <w:bottom w:val="single" w:sz="4" w:space="0" w:color="auto"/>
            </w:tcBorders>
            <w:shd w:val="clear" w:color="auto" w:fill="FFFFFF"/>
            <w:vAlign w:val="center"/>
          </w:tcPr>
          <w:p w14:paraId="077F7959" w14:textId="77777777" w:rsidR="00D557A2" w:rsidRDefault="00D20CEF">
            <w:pPr>
              <w:widowControl/>
              <w:adjustRightInd w:val="0"/>
              <w:spacing w:line="320" w:lineRule="atLeast"/>
              <w:ind w:right="60"/>
              <w:jc w:val="right"/>
              <w:rPr>
                <w:rFonts w:eastAsia="Calibri"/>
                <w:color w:val="000000"/>
                <w:sz w:val="24"/>
                <w:szCs w:val="24"/>
              </w:rPr>
            </w:pPr>
            <w:r>
              <w:rPr>
                <w:rFonts w:eastAsia="Calibri"/>
                <w:color w:val="000000"/>
                <w:sz w:val="24"/>
                <w:szCs w:val="24"/>
              </w:rPr>
              <w:t>81</w:t>
            </w:r>
          </w:p>
        </w:tc>
        <w:tc>
          <w:tcPr>
            <w:tcW w:w="1503" w:type="dxa"/>
            <w:tcBorders>
              <w:top w:val="single" w:sz="4" w:space="0" w:color="auto"/>
              <w:bottom w:val="single" w:sz="4" w:space="0" w:color="auto"/>
            </w:tcBorders>
            <w:shd w:val="clear" w:color="auto" w:fill="FFFFFF"/>
            <w:vAlign w:val="center"/>
          </w:tcPr>
          <w:p w14:paraId="405EEE40" w14:textId="77777777" w:rsidR="00D557A2" w:rsidRDefault="00D20CEF">
            <w:pPr>
              <w:widowControl/>
              <w:adjustRightInd w:val="0"/>
              <w:spacing w:line="320" w:lineRule="atLeast"/>
              <w:ind w:right="60"/>
              <w:jc w:val="right"/>
              <w:rPr>
                <w:rFonts w:eastAsia="Calibri"/>
                <w:color w:val="000000"/>
                <w:sz w:val="24"/>
                <w:szCs w:val="24"/>
              </w:rPr>
            </w:pPr>
            <w:r>
              <w:rPr>
                <w:rFonts w:eastAsia="Calibri"/>
                <w:color w:val="000000"/>
                <w:sz w:val="24"/>
                <w:szCs w:val="24"/>
              </w:rPr>
              <w:t>125</w:t>
            </w:r>
          </w:p>
        </w:tc>
        <w:tc>
          <w:tcPr>
            <w:tcW w:w="1901" w:type="dxa"/>
            <w:tcBorders>
              <w:top w:val="single" w:sz="4" w:space="0" w:color="auto"/>
              <w:bottom w:val="single" w:sz="4" w:space="0" w:color="auto"/>
            </w:tcBorders>
            <w:shd w:val="clear" w:color="auto" w:fill="FFFFFF"/>
            <w:vAlign w:val="center"/>
          </w:tcPr>
          <w:p w14:paraId="14E6D974" w14:textId="77777777" w:rsidR="00D557A2" w:rsidRDefault="00D20CEF">
            <w:pPr>
              <w:widowControl/>
              <w:adjustRightInd w:val="0"/>
              <w:spacing w:line="320" w:lineRule="atLeast"/>
              <w:ind w:right="60"/>
              <w:jc w:val="right"/>
              <w:rPr>
                <w:rFonts w:eastAsia="Calibri"/>
                <w:color w:val="000000"/>
                <w:sz w:val="24"/>
                <w:szCs w:val="24"/>
              </w:rPr>
            </w:pPr>
            <w:r>
              <w:rPr>
                <w:rFonts w:eastAsia="Calibri"/>
                <w:color w:val="000000"/>
                <w:sz w:val="24"/>
                <w:szCs w:val="24"/>
              </w:rPr>
              <w:t>154</w:t>
            </w:r>
          </w:p>
        </w:tc>
        <w:tc>
          <w:tcPr>
            <w:tcW w:w="1080" w:type="dxa"/>
            <w:tcBorders>
              <w:top w:val="single" w:sz="4" w:space="0" w:color="auto"/>
              <w:bottom w:val="single" w:sz="4" w:space="0" w:color="auto"/>
              <w:right w:val="single" w:sz="4" w:space="0" w:color="auto"/>
            </w:tcBorders>
            <w:shd w:val="clear" w:color="auto" w:fill="FFFFFF"/>
            <w:vAlign w:val="center"/>
          </w:tcPr>
          <w:p w14:paraId="77310690" w14:textId="77777777" w:rsidR="00D557A2" w:rsidRDefault="00D20CEF">
            <w:pPr>
              <w:widowControl/>
              <w:adjustRightInd w:val="0"/>
              <w:spacing w:line="320" w:lineRule="atLeast"/>
              <w:ind w:right="60"/>
              <w:jc w:val="right"/>
              <w:rPr>
                <w:rFonts w:eastAsia="Calibri"/>
                <w:color w:val="000000"/>
                <w:sz w:val="24"/>
                <w:szCs w:val="24"/>
              </w:rPr>
            </w:pPr>
            <w:r>
              <w:rPr>
                <w:rFonts w:eastAsia="Calibri"/>
                <w:color w:val="000000"/>
                <w:sz w:val="24"/>
                <w:szCs w:val="24"/>
              </w:rPr>
              <w:t>360</w:t>
            </w:r>
          </w:p>
        </w:tc>
      </w:tr>
    </w:tbl>
    <w:p w14:paraId="56EDB238" w14:textId="77777777" w:rsidR="00D557A2" w:rsidRDefault="00D20CEF">
      <w:pPr>
        <w:widowControl/>
        <w:adjustRightInd w:val="0"/>
        <w:rPr>
          <w:rFonts w:eastAsia="Calibri"/>
          <w:sz w:val="24"/>
          <w:szCs w:val="24"/>
        </w:rPr>
      </w:pPr>
      <w:r>
        <w:rPr>
          <w:rFonts w:eastAsia="Calibri"/>
          <w:sz w:val="24"/>
          <w:szCs w:val="24"/>
        </w:rPr>
        <w:t xml:space="preserve">                                           Source: Stata output result, 2026</w:t>
      </w:r>
    </w:p>
    <w:p w14:paraId="77DAFC2F" w14:textId="77777777" w:rsidR="00D557A2" w:rsidRDefault="00D20CEF">
      <w:pPr>
        <w:widowControl/>
        <w:autoSpaceDE/>
        <w:autoSpaceDN/>
        <w:spacing w:line="360" w:lineRule="auto"/>
        <w:jc w:val="both"/>
        <w:rPr>
          <w:sz w:val="24"/>
          <w:szCs w:val="24"/>
        </w:rPr>
      </w:pPr>
      <w:r>
        <w:rPr>
          <w:sz w:val="24"/>
          <w:szCs w:val="24"/>
        </w:rPr>
        <w:t xml:space="preserve">The above cross-tabulation reveals that saving behavior is significantly associated with employment status. Self-employed and government-employed households save more than </w:t>
      </w:r>
      <w:r>
        <w:rPr>
          <w:sz w:val="24"/>
          <w:szCs w:val="24"/>
        </w:rPr>
        <w:lastRenderedPageBreak/>
        <w:t xml:space="preserve">unemployed households, highlighting the role of income stability and entrepreneurial activity in promoting saving culture in Nekemte. </w:t>
      </w:r>
      <w:r>
        <w:rPr>
          <w:bCs/>
          <w:sz w:val="24"/>
          <w:szCs w:val="24"/>
        </w:rPr>
        <w:t>Self-employed households</w:t>
      </w:r>
      <w:r>
        <w:rPr>
          <w:sz w:val="24"/>
          <w:szCs w:val="24"/>
        </w:rPr>
        <w:t xml:space="preserve"> have the highest saving rate (72%), followed closely by </w:t>
      </w:r>
      <w:r>
        <w:rPr>
          <w:bCs/>
          <w:sz w:val="24"/>
          <w:szCs w:val="24"/>
        </w:rPr>
        <w:t>government-employed households (70%)</w:t>
      </w:r>
      <w:r>
        <w:rPr>
          <w:b/>
          <w:sz w:val="24"/>
          <w:szCs w:val="24"/>
        </w:rPr>
        <w:t xml:space="preserve">, </w:t>
      </w:r>
      <w:r>
        <w:rPr>
          <w:sz w:val="24"/>
          <w:szCs w:val="24"/>
        </w:rPr>
        <w:t xml:space="preserve">while unemployed households save less (57%). This suggests that employment stability and entrepreneurial activity positively influence saving behavior, though cultural practices such as </w:t>
      </w:r>
      <w:proofErr w:type="spellStart"/>
      <w:r>
        <w:rPr>
          <w:sz w:val="24"/>
          <w:szCs w:val="24"/>
        </w:rPr>
        <w:t>iqub</w:t>
      </w:r>
      <w:proofErr w:type="spellEnd"/>
      <w:r>
        <w:rPr>
          <w:sz w:val="24"/>
          <w:szCs w:val="24"/>
        </w:rPr>
        <w:t xml:space="preserve"> may sustain saving even among unemployed households.” Overall, </w:t>
      </w:r>
      <w:r>
        <w:rPr>
          <w:bCs/>
          <w:sz w:val="24"/>
          <w:szCs w:val="24"/>
        </w:rPr>
        <w:t>employment status strongly influences saving behavior</w:t>
      </w:r>
      <w:r>
        <w:rPr>
          <w:b/>
          <w:sz w:val="24"/>
          <w:szCs w:val="24"/>
        </w:rPr>
        <w:t>,</w:t>
      </w:r>
      <w:r>
        <w:rPr>
          <w:sz w:val="24"/>
          <w:szCs w:val="24"/>
        </w:rPr>
        <w:t xml:space="preserve"> with income-generating activities linked to higher saving rates.  The data suggests that </w:t>
      </w:r>
      <w:r>
        <w:rPr>
          <w:bCs/>
          <w:sz w:val="24"/>
          <w:szCs w:val="24"/>
        </w:rPr>
        <w:t>employment stability and entrepreneurial activity enhance saving capacity</w:t>
      </w:r>
      <w:r>
        <w:rPr>
          <w:sz w:val="24"/>
          <w:szCs w:val="24"/>
        </w:rPr>
        <w:t xml:space="preserve">. Government-employed households benefit from </w:t>
      </w:r>
      <w:r>
        <w:rPr>
          <w:bCs/>
          <w:sz w:val="24"/>
          <w:szCs w:val="24"/>
        </w:rPr>
        <w:t>regular salaries and structured financial systems</w:t>
      </w:r>
      <w:r>
        <w:rPr>
          <w:sz w:val="24"/>
          <w:szCs w:val="24"/>
        </w:rPr>
        <w:t xml:space="preserve">, while self-employed households may save more due to </w:t>
      </w:r>
      <w:r>
        <w:rPr>
          <w:bCs/>
          <w:sz w:val="24"/>
          <w:szCs w:val="24"/>
        </w:rPr>
        <w:t>income variability and business-driven motivation to accumulate reserves</w:t>
      </w:r>
      <w:r>
        <w:rPr>
          <w:sz w:val="24"/>
          <w:szCs w:val="24"/>
        </w:rPr>
        <w:t xml:space="preserve">. </w:t>
      </w:r>
    </w:p>
    <w:p w14:paraId="2709A238" w14:textId="77777777" w:rsidR="00087AB2" w:rsidRPr="00087AB2" w:rsidRDefault="00087AB2" w:rsidP="00087AB2">
      <w:pPr>
        <w:pStyle w:val="Heading1"/>
        <w:rPr>
          <w:b w:val="0"/>
          <w:sz w:val="24"/>
        </w:rPr>
      </w:pPr>
      <w:bookmarkStart w:id="170" w:name="_Toc229948045"/>
      <w:bookmarkStart w:id="171" w:name="_Toc229948223"/>
      <w:r w:rsidRPr="00087AB2">
        <w:rPr>
          <w:b w:val="0"/>
          <w:sz w:val="24"/>
        </w:rPr>
        <w:t xml:space="preserve">Table </w:t>
      </w:r>
      <w:r w:rsidRPr="00087AB2">
        <w:rPr>
          <w:b w:val="0"/>
          <w:sz w:val="24"/>
        </w:rPr>
        <w:fldChar w:fldCharType="begin"/>
      </w:r>
      <w:r w:rsidRPr="00087AB2">
        <w:rPr>
          <w:b w:val="0"/>
          <w:sz w:val="24"/>
        </w:rPr>
        <w:instrText xml:space="preserve"> SEQ Table \* ARABIC </w:instrText>
      </w:r>
      <w:r w:rsidRPr="00087AB2">
        <w:rPr>
          <w:b w:val="0"/>
          <w:sz w:val="24"/>
        </w:rPr>
        <w:fldChar w:fldCharType="separate"/>
      </w:r>
      <w:r w:rsidR="00A759FD">
        <w:rPr>
          <w:b w:val="0"/>
          <w:noProof/>
          <w:sz w:val="24"/>
        </w:rPr>
        <w:t>11</w:t>
      </w:r>
      <w:r w:rsidRPr="00087AB2">
        <w:rPr>
          <w:b w:val="0"/>
          <w:sz w:val="24"/>
        </w:rPr>
        <w:fldChar w:fldCharType="end"/>
      </w:r>
      <w:r w:rsidRPr="00087AB2">
        <w:rPr>
          <w:b w:val="0"/>
          <w:sz w:val="24"/>
        </w:rPr>
        <w:t xml:space="preserve"> The Pearson Chi-Square test</w:t>
      </w:r>
      <w:bookmarkEnd w:id="170"/>
      <w:bookmarkEnd w:id="171"/>
    </w:p>
    <w:p w14:paraId="37A0FDA9" w14:textId="77777777" w:rsidR="00D557A2" w:rsidRDefault="00D557A2">
      <w:pPr>
        <w:widowControl/>
        <w:autoSpaceDE/>
        <w:autoSpaceDN/>
        <w:jc w:val="center"/>
        <w:rPr>
          <w:sz w:val="24"/>
          <w:szCs w:val="24"/>
        </w:rPr>
      </w:pPr>
    </w:p>
    <w:tbl>
      <w:tblPr>
        <w:tblW w:w="724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3822"/>
        <w:gridCol w:w="991"/>
        <w:gridCol w:w="991"/>
        <w:gridCol w:w="1442"/>
      </w:tblGrid>
      <w:tr w:rsidR="00D557A2" w14:paraId="6CD11760" w14:textId="77777777">
        <w:trPr>
          <w:cantSplit/>
          <w:trHeight w:val="393"/>
          <w:jc w:val="center"/>
        </w:trPr>
        <w:tc>
          <w:tcPr>
            <w:tcW w:w="3822" w:type="dxa"/>
            <w:tcBorders>
              <w:top w:val="single" w:sz="4" w:space="0" w:color="auto"/>
              <w:left w:val="single" w:sz="4" w:space="0" w:color="auto"/>
              <w:bottom w:val="single" w:sz="4" w:space="0" w:color="auto"/>
              <w:right w:val="single" w:sz="4" w:space="0" w:color="auto"/>
            </w:tcBorders>
            <w:shd w:val="clear" w:color="auto" w:fill="FFFFFF"/>
          </w:tcPr>
          <w:p w14:paraId="36300287" w14:textId="77777777" w:rsidR="00D557A2" w:rsidRDefault="00D557A2">
            <w:pPr>
              <w:widowControl/>
              <w:adjustRightInd w:val="0"/>
              <w:spacing w:line="320" w:lineRule="atLeast"/>
              <w:ind w:right="60"/>
              <w:rPr>
                <w:rFonts w:eastAsia="Calibri"/>
                <w:color w:val="000000"/>
                <w:sz w:val="24"/>
                <w:szCs w:val="24"/>
              </w:rPr>
            </w:pPr>
          </w:p>
        </w:tc>
        <w:tc>
          <w:tcPr>
            <w:tcW w:w="991" w:type="dxa"/>
            <w:tcBorders>
              <w:top w:val="single" w:sz="4" w:space="0" w:color="auto"/>
              <w:left w:val="single" w:sz="4" w:space="0" w:color="auto"/>
              <w:bottom w:val="single" w:sz="4" w:space="0" w:color="auto"/>
            </w:tcBorders>
            <w:shd w:val="clear" w:color="auto" w:fill="FFFFFF"/>
          </w:tcPr>
          <w:p w14:paraId="6ADDCF7B" w14:textId="77777777" w:rsidR="00D557A2" w:rsidRDefault="00D20CEF">
            <w:pPr>
              <w:widowControl/>
              <w:adjustRightInd w:val="0"/>
              <w:spacing w:line="320" w:lineRule="atLeast"/>
              <w:ind w:right="60"/>
              <w:jc w:val="center"/>
              <w:rPr>
                <w:rFonts w:eastAsia="Calibri"/>
                <w:color w:val="000000"/>
                <w:sz w:val="24"/>
                <w:szCs w:val="24"/>
              </w:rPr>
            </w:pPr>
            <w:r>
              <w:rPr>
                <w:rFonts w:eastAsia="Calibri"/>
                <w:color w:val="000000"/>
                <w:sz w:val="24"/>
                <w:szCs w:val="24"/>
              </w:rPr>
              <w:t>Value</w:t>
            </w:r>
          </w:p>
        </w:tc>
        <w:tc>
          <w:tcPr>
            <w:tcW w:w="991" w:type="dxa"/>
            <w:tcBorders>
              <w:top w:val="single" w:sz="4" w:space="0" w:color="auto"/>
              <w:bottom w:val="single" w:sz="4" w:space="0" w:color="auto"/>
            </w:tcBorders>
            <w:shd w:val="clear" w:color="auto" w:fill="FFFFFF"/>
          </w:tcPr>
          <w:p w14:paraId="5A6D84BD" w14:textId="77777777" w:rsidR="00D557A2" w:rsidRDefault="00D20CEF">
            <w:pPr>
              <w:widowControl/>
              <w:adjustRightInd w:val="0"/>
              <w:spacing w:line="320" w:lineRule="atLeast"/>
              <w:ind w:right="60"/>
              <w:jc w:val="center"/>
              <w:rPr>
                <w:rFonts w:eastAsia="Calibri"/>
                <w:color w:val="000000"/>
                <w:sz w:val="24"/>
                <w:szCs w:val="24"/>
              </w:rPr>
            </w:pPr>
            <w:proofErr w:type="spellStart"/>
            <w:r>
              <w:rPr>
                <w:rFonts w:eastAsia="Calibri"/>
                <w:color w:val="000000"/>
                <w:sz w:val="24"/>
                <w:szCs w:val="24"/>
              </w:rPr>
              <w:t>df</w:t>
            </w:r>
            <w:proofErr w:type="spellEnd"/>
          </w:p>
        </w:tc>
        <w:tc>
          <w:tcPr>
            <w:tcW w:w="1442" w:type="dxa"/>
            <w:tcBorders>
              <w:top w:val="single" w:sz="4" w:space="0" w:color="auto"/>
              <w:bottom w:val="single" w:sz="4" w:space="0" w:color="auto"/>
              <w:right w:val="single" w:sz="4" w:space="0" w:color="auto"/>
            </w:tcBorders>
            <w:shd w:val="clear" w:color="auto" w:fill="FFFFFF"/>
          </w:tcPr>
          <w:p w14:paraId="368A2598" w14:textId="77777777" w:rsidR="00D557A2" w:rsidRDefault="00D20CEF">
            <w:pPr>
              <w:widowControl/>
              <w:adjustRightInd w:val="0"/>
              <w:spacing w:line="320" w:lineRule="atLeast"/>
              <w:ind w:right="60"/>
              <w:jc w:val="center"/>
              <w:rPr>
                <w:rFonts w:eastAsia="Calibri"/>
                <w:color w:val="000000"/>
                <w:sz w:val="24"/>
                <w:szCs w:val="24"/>
              </w:rPr>
            </w:pPr>
            <w:proofErr w:type="spellStart"/>
            <w:r>
              <w:rPr>
                <w:rFonts w:eastAsia="Calibri"/>
                <w:color w:val="000000"/>
                <w:sz w:val="24"/>
                <w:szCs w:val="24"/>
              </w:rPr>
              <w:t>Asymp</w:t>
            </w:r>
            <w:proofErr w:type="spellEnd"/>
            <w:r>
              <w:rPr>
                <w:rFonts w:eastAsia="Calibri"/>
                <w:color w:val="000000"/>
                <w:sz w:val="24"/>
                <w:szCs w:val="24"/>
              </w:rPr>
              <w:t>. Sig. (2-sided)</w:t>
            </w:r>
          </w:p>
        </w:tc>
      </w:tr>
      <w:tr w:rsidR="00D557A2" w14:paraId="53E88215" w14:textId="77777777">
        <w:trPr>
          <w:cantSplit/>
          <w:trHeight w:val="200"/>
          <w:jc w:val="center"/>
        </w:trPr>
        <w:tc>
          <w:tcPr>
            <w:tcW w:w="3822" w:type="dxa"/>
            <w:vMerge w:val="restart"/>
            <w:tcBorders>
              <w:top w:val="single" w:sz="4" w:space="0" w:color="auto"/>
              <w:left w:val="single" w:sz="4" w:space="0" w:color="auto"/>
              <w:right w:val="single" w:sz="4" w:space="0" w:color="auto"/>
            </w:tcBorders>
            <w:shd w:val="clear" w:color="auto" w:fill="FFFFFF"/>
            <w:vAlign w:val="center"/>
          </w:tcPr>
          <w:p w14:paraId="2C7AB1F1" w14:textId="77777777" w:rsidR="00D557A2" w:rsidRDefault="00D20CEF">
            <w:pPr>
              <w:widowControl/>
              <w:adjustRightInd w:val="0"/>
              <w:spacing w:line="320" w:lineRule="atLeast"/>
              <w:ind w:right="60"/>
              <w:rPr>
                <w:rFonts w:eastAsia="Calibri"/>
                <w:color w:val="000000"/>
                <w:sz w:val="24"/>
                <w:szCs w:val="24"/>
              </w:rPr>
            </w:pPr>
            <w:r>
              <w:rPr>
                <w:rFonts w:eastAsia="Calibri"/>
                <w:color w:val="000000"/>
                <w:sz w:val="24"/>
                <w:szCs w:val="24"/>
              </w:rPr>
              <w:t>Pearson Chi-Square</w:t>
            </w:r>
          </w:p>
          <w:p w14:paraId="7A092BF6" w14:textId="77777777" w:rsidR="00D557A2" w:rsidRDefault="00D20CEF">
            <w:pPr>
              <w:widowControl/>
              <w:adjustRightInd w:val="0"/>
              <w:spacing w:line="320" w:lineRule="atLeast"/>
              <w:ind w:right="60"/>
              <w:rPr>
                <w:rFonts w:eastAsia="Calibri"/>
                <w:color w:val="000000"/>
                <w:sz w:val="24"/>
                <w:szCs w:val="24"/>
              </w:rPr>
            </w:pPr>
            <w:r>
              <w:rPr>
                <w:rFonts w:eastAsia="Calibri"/>
                <w:color w:val="000000"/>
                <w:sz w:val="24"/>
                <w:szCs w:val="24"/>
              </w:rPr>
              <w:t>Likelihood Ratio</w:t>
            </w:r>
          </w:p>
          <w:p w14:paraId="4CE86C29" w14:textId="77777777" w:rsidR="00D557A2" w:rsidRDefault="00D20CEF">
            <w:pPr>
              <w:widowControl/>
              <w:adjustRightInd w:val="0"/>
              <w:spacing w:line="320" w:lineRule="atLeast"/>
              <w:ind w:right="60"/>
              <w:rPr>
                <w:rFonts w:eastAsia="Calibri"/>
                <w:color w:val="000000"/>
                <w:sz w:val="24"/>
                <w:szCs w:val="24"/>
              </w:rPr>
            </w:pPr>
            <w:r>
              <w:rPr>
                <w:rFonts w:eastAsia="Calibri"/>
                <w:color w:val="000000"/>
                <w:sz w:val="24"/>
                <w:szCs w:val="24"/>
              </w:rPr>
              <w:t>Linear-by-Linear Association</w:t>
            </w:r>
          </w:p>
        </w:tc>
        <w:tc>
          <w:tcPr>
            <w:tcW w:w="991" w:type="dxa"/>
            <w:tcBorders>
              <w:top w:val="single" w:sz="4" w:space="0" w:color="auto"/>
              <w:left w:val="single" w:sz="4" w:space="0" w:color="auto"/>
              <w:bottom w:val="nil"/>
            </w:tcBorders>
            <w:shd w:val="clear" w:color="auto" w:fill="FFFFFF"/>
            <w:vAlign w:val="center"/>
          </w:tcPr>
          <w:p w14:paraId="0B8A3B09" w14:textId="77777777" w:rsidR="00D557A2" w:rsidRDefault="00D20CEF">
            <w:pPr>
              <w:widowControl/>
              <w:adjustRightInd w:val="0"/>
              <w:spacing w:line="320" w:lineRule="atLeast"/>
              <w:ind w:right="60"/>
              <w:jc w:val="right"/>
              <w:rPr>
                <w:rFonts w:eastAsia="Calibri"/>
                <w:color w:val="000000"/>
                <w:sz w:val="24"/>
                <w:szCs w:val="24"/>
              </w:rPr>
            </w:pPr>
            <w:r>
              <w:rPr>
                <w:rFonts w:eastAsia="Calibri"/>
                <w:color w:val="000000"/>
                <w:sz w:val="24"/>
                <w:szCs w:val="24"/>
              </w:rPr>
              <w:t>6.103</w:t>
            </w:r>
            <w:r>
              <w:rPr>
                <w:rFonts w:eastAsia="Calibri"/>
                <w:color w:val="000000"/>
                <w:sz w:val="24"/>
                <w:szCs w:val="24"/>
                <w:vertAlign w:val="superscript"/>
              </w:rPr>
              <w:t>a</w:t>
            </w:r>
          </w:p>
        </w:tc>
        <w:tc>
          <w:tcPr>
            <w:tcW w:w="991" w:type="dxa"/>
            <w:tcBorders>
              <w:top w:val="single" w:sz="4" w:space="0" w:color="auto"/>
              <w:bottom w:val="nil"/>
            </w:tcBorders>
            <w:shd w:val="clear" w:color="auto" w:fill="FFFFFF"/>
            <w:vAlign w:val="center"/>
          </w:tcPr>
          <w:p w14:paraId="51078F73" w14:textId="77777777" w:rsidR="00D557A2" w:rsidRDefault="00D20CEF">
            <w:pPr>
              <w:widowControl/>
              <w:adjustRightInd w:val="0"/>
              <w:spacing w:line="320" w:lineRule="atLeast"/>
              <w:ind w:right="60"/>
              <w:jc w:val="right"/>
              <w:rPr>
                <w:rFonts w:eastAsia="Calibri"/>
                <w:color w:val="000000"/>
                <w:sz w:val="24"/>
                <w:szCs w:val="24"/>
              </w:rPr>
            </w:pPr>
            <w:r>
              <w:rPr>
                <w:rFonts w:eastAsia="Calibri"/>
                <w:color w:val="000000"/>
                <w:sz w:val="24"/>
                <w:szCs w:val="24"/>
              </w:rPr>
              <w:t>2</w:t>
            </w:r>
          </w:p>
        </w:tc>
        <w:tc>
          <w:tcPr>
            <w:tcW w:w="1442" w:type="dxa"/>
            <w:tcBorders>
              <w:top w:val="single" w:sz="4" w:space="0" w:color="auto"/>
              <w:bottom w:val="nil"/>
              <w:right w:val="single" w:sz="4" w:space="0" w:color="auto"/>
            </w:tcBorders>
            <w:shd w:val="clear" w:color="auto" w:fill="FFFFFF"/>
            <w:vAlign w:val="center"/>
          </w:tcPr>
          <w:p w14:paraId="2A171E0C" w14:textId="77777777" w:rsidR="00D557A2" w:rsidRDefault="00D20CEF">
            <w:pPr>
              <w:widowControl/>
              <w:adjustRightInd w:val="0"/>
              <w:spacing w:line="320" w:lineRule="atLeast"/>
              <w:ind w:right="60"/>
              <w:jc w:val="right"/>
              <w:rPr>
                <w:rFonts w:eastAsia="Calibri"/>
                <w:color w:val="000000"/>
                <w:sz w:val="24"/>
                <w:szCs w:val="24"/>
              </w:rPr>
            </w:pPr>
            <w:r>
              <w:rPr>
                <w:rFonts w:eastAsia="Calibri"/>
                <w:color w:val="000000"/>
                <w:sz w:val="24"/>
                <w:szCs w:val="24"/>
              </w:rPr>
              <w:t>.047</w:t>
            </w:r>
          </w:p>
        </w:tc>
      </w:tr>
      <w:tr w:rsidR="00D557A2" w14:paraId="6257EBD9" w14:textId="77777777">
        <w:trPr>
          <w:cantSplit/>
          <w:trHeight w:val="89"/>
          <w:jc w:val="center"/>
        </w:trPr>
        <w:tc>
          <w:tcPr>
            <w:tcW w:w="3822" w:type="dxa"/>
            <w:vMerge/>
            <w:tcBorders>
              <w:left w:val="single" w:sz="4" w:space="0" w:color="auto"/>
              <w:right w:val="single" w:sz="4" w:space="0" w:color="auto"/>
            </w:tcBorders>
            <w:shd w:val="clear" w:color="auto" w:fill="FFFFFF"/>
            <w:vAlign w:val="center"/>
          </w:tcPr>
          <w:p w14:paraId="19D343A9" w14:textId="77777777" w:rsidR="00D557A2" w:rsidRDefault="00D557A2">
            <w:pPr>
              <w:widowControl/>
              <w:adjustRightInd w:val="0"/>
              <w:spacing w:line="320" w:lineRule="atLeast"/>
              <w:ind w:right="60"/>
              <w:rPr>
                <w:rFonts w:eastAsia="Calibri"/>
                <w:color w:val="000000"/>
                <w:sz w:val="24"/>
                <w:szCs w:val="24"/>
              </w:rPr>
            </w:pPr>
          </w:p>
        </w:tc>
        <w:tc>
          <w:tcPr>
            <w:tcW w:w="991" w:type="dxa"/>
            <w:tcBorders>
              <w:top w:val="nil"/>
              <w:left w:val="single" w:sz="4" w:space="0" w:color="auto"/>
              <w:bottom w:val="nil"/>
            </w:tcBorders>
            <w:shd w:val="clear" w:color="auto" w:fill="FFFFFF"/>
            <w:vAlign w:val="center"/>
          </w:tcPr>
          <w:p w14:paraId="58D770AD" w14:textId="77777777" w:rsidR="00D557A2" w:rsidRDefault="00D20CEF">
            <w:pPr>
              <w:widowControl/>
              <w:adjustRightInd w:val="0"/>
              <w:spacing w:line="320" w:lineRule="atLeast"/>
              <w:ind w:right="60"/>
              <w:jc w:val="right"/>
              <w:rPr>
                <w:rFonts w:eastAsia="Calibri"/>
                <w:color w:val="000000"/>
                <w:sz w:val="24"/>
                <w:szCs w:val="24"/>
              </w:rPr>
            </w:pPr>
            <w:r>
              <w:rPr>
                <w:rFonts w:eastAsia="Calibri"/>
                <w:color w:val="000000"/>
                <w:sz w:val="24"/>
                <w:szCs w:val="24"/>
              </w:rPr>
              <w:t>5.898</w:t>
            </w:r>
          </w:p>
        </w:tc>
        <w:tc>
          <w:tcPr>
            <w:tcW w:w="991" w:type="dxa"/>
            <w:tcBorders>
              <w:top w:val="nil"/>
              <w:bottom w:val="nil"/>
            </w:tcBorders>
            <w:shd w:val="clear" w:color="auto" w:fill="FFFFFF"/>
            <w:vAlign w:val="center"/>
          </w:tcPr>
          <w:p w14:paraId="5C0A8539" w14:textId="77777777" w:rsidR="00D557A2" w:rsidRDefault="00D20CEF">
            <w:pPr>
              <w:widowControl/>
              <w:adjustRightInd w:val="0"/>
              <w:spacing w:line="320" w:lineRule="atLeast"/>
              <w:ind w:right="60"/>
              <w:jc w:val="right"/>
              <w:rPr>
                <w:rFonts w:eastAsia="Calibri"/>
                <w:color w:val="000000"/>
                <w:sz w:val="24"/>
                <w:szCs w:val="24"/>
              </w:rPr>
            </w:pPr>
            <w:r>
              <w:rPr>
                <w:rFonts w:eastAsia="Calibri"/>
                <w:color w:val="000000"/>
                <w:sz w:val="24"/>
                <w:szCs w:val="24"/>
              </w:rPr>
              <w:t>2</w:t>
            </w:r>
          </w:p>
        </w:tc>
        <w:tc>
          <w:tcPr>
            <w:tcW w:w="1442" w:type="dxa"/>
            <w:tcBorders>
              <w:top w:val="nil"/>
              <w:bottom w:val="single" w:sz="4" w:space="0" w:color="auto"/>
              <w:right w:val="single" w:sz="4" w:space="0" w:color="auto"/>
            </w:tcBorders>
            <w:shd w:val="clear" w:color="auto" w:fill="FFFFFF"/>
            <w:vAlign w:val="center"/>
          </w:tcPr>
          <w:p w14:paraId="1AA5B686" w14:textId="77777777" w:rsidR="00D557A2" w:rsidRDefault="00D20CEF">
            <w:pPr>
              <w:widowControl/>
              <w:adjustRightInd w:val="0"/>
              <w:spacing w:line="320" w:lineRule="atLeast"/>
              <w:ind w:right="60"/>
              <w:jc w:val="right"/>
              <w:rPr>
                <w:rFonts w:eastAsia="Calibri"/>
                <w:color w:val="000000"/>
                <w:sz w:val="24"/>
                <w:szCs w:val="24"/>
              </w:rPr>
            </w:pPr>
            <w:r>
              <w:rPr>
                <w:rFonts w:eastAsia="Calibri"/>
                <w:color w:val="000000"/>
                <w:sz w:val="24"/>
                <w:szCs w:val="24"/>
              </w:rPr>
              <w:t>.052</w:t>
            </w:r>
          </w:p>
        </w:tc>
      </w:tr>
      <w:tr w:rsidR="00D557A2" w14:paraId="0B4D4501" w14:textId="77777777">
        <w:trPr>
          <w:cantSplit/>
          <w:trHeight w:val="89"/>
          <w:jc w:val="center"/>
        </w:trPr>
        <w:tc>
          <w:tcPr>
            <w:tcW w:w="3822" w:type="dxa"/>
            <w:vMerge/>
            <w:tcBorders>
              <w:left w:val="single" w:sz="4" w:space="0" w:color="auto"/>
              <w:bottom w:val="nil"/>
              <w:right w:val="single" w:sz="4" w:space="0" w:color="auto"/>
            </w:tcBorders>
            <w:shd w:val="clear" w:color="auto" w:fill="FFFFFF"/>
            <w:vAlign w:val="center"/>
          </w:tcPr>
          <w:p w14:paraId="61FFD45F" w14:textId="77777777" w:rsidR="00D557A2" w:rsidRDefault="00D557A2">
            <w:pPr>
              <w:widowControl/>
              <w:adjustRightInd w:val="0"/>
              <w:spacing w:line="320" w:lineRule="atLeast"/>
              <w:ind w:right="60"/>
              <w:rPr>
                <w:rFonts w:eastAsia="Calibri"/>
                <w:color w:val="000000"/>
                <w:sz w:val="24"/>
                <w:szCs w:val="24"/>
              </w:rPr>
            </w:pPr>
          </w:p>
        </w:tc>
        <w:tc>
          <w:tcPr>
            <w:tcW w:w="991" w:type="dxa"/>
            <w:tcBorders>
              <w:top w:val="nil"/>
              <w:left w:val="single" w:sz="4" w:space="0" w:color="auto"/>
              <w:bottom w:val="nil"/>
            </w:tcBorders>
            <w:shd w:val="clear" w:color="auto" w:fill="FFFFFF"/>
            <w:vAlign w:val="center"/>
          </w:tcPr>
          <w:p w14:paraId="2E8339F9" w14:textId="77777777" w:rsidR="00D557A2" w:rsidRDefault="00D20CEF">
            <w:pPr>
              <w:widowControl/>
              <w:adjustRightInd w:val="0"/>
              <w:spacing w:line="320" w:lineRule="atLeast"/>
              <w:ind w:right="60"/>
              <w:jc w:val="right"/>
              <w:rPr>
                <w:rFonts w:eastAsia="Calibri"/>
                <w:color w:val="000000"/>
                <w:sz w:val="24"/>
                <w:szCs w:val="24"/>
              </w:rPr>
            </w:pPr>
            <w:r>
              <w:rPr>
                <w:rFonts w:eastAsia="Calibri"/>
                <w:color w:val="000000"/>
                <w:sz w:val="24"/>
                <w:szCs w:val="24"/>
              </w:rPr>
              <w:t>4.271</w:t>
            </w:r>
          </w:p>
        </w:tc>
        <w:tc>
          <w:tcPr>
            <w:tcW w:w="991" w:type="dxa"/>
            <w:tcBorders>
              <w:top w:val="nil"/>
              <w:bottom w:val="nil"/>
            </w:tcBorders>
            <w:shd w:val="clear" w:color="auto" w:fill="FFFFFF"/>
            <w:vAlign w:val="center"/>
          </w:tcPr>
          <w:p w14:paraId="7B53C9CA" w14:textId="77777777" w:rsidR="00D557A2" w:rsidRDefault="00D20CEF">
            <w:pPr>
              <w:widowControl/>
              <w:adjustRightInd w:val="0"/>
              <w:spacing w:line="320" w:lineRule="atLeast"/>
              <w:ind w:right="60"/>
              <w:jc w:val="right"/>
              <w:rPr>
                <w:rFonts w:eastAsia="Calibri"/>
                <w:color w:val="000000"/>
                <w:sz w:val="24"/>
                <w:szCs w:val="24"/>
              </w:rPr>
            </w:pPr>
            <w:r>
              <w:rPr>
                <w:rFonts w:eastAsia="Calibri"/>
                <w:color w:val="000000"/>
                <w:sz w:val="24"/>
                <w:szCs w:val="24"/>
              </w:rPr>
              <w:t>1</w:t>
            </w:r>
          </w:p>
        </w:tc>
        <w:tc>
          <w:tcPr>
            <w:tcW w:w="1442" w:type="dxa"/>
            <w:tcBorders>
              <w:top w:val="nil"/>
              <w:bottom w:val="nil"/>
              <w:right w:val="single" w:sz="4" w:space="0" w:color="auto"/>
            </w:tcBorders>
            <w:shd w:val="clear" w:color="auto" w:fill="FFFFFF"/>
            <w:vAlign w:val="center"/>
          </w:tcPr>
          <w:p w14:paraId="58713D66" w14:textId="77777777" w:rsidR="00D557A2" w:rsidRDefault="00D20CEF">
            <w:pPr>
              <w:widowControl/>
              <w:adjustRightInd w:val="0"/>
              <w:spacing w:line="320" w:lineRule="atLeast"/>
              <w:ind w:right="60"/>
              <w:jc w:val="right"/>
              <w:rPr>
                <w:rFonts w:eastAsia="Calibri"/>
                <w:color w:val="000000"/>
                <w:sz w:val="24"/>
                <w:szCs w:val="24"/>
              </w:rPr>
            </w:pPr>
            <w:r>
              <w:rPr>
                <w:rFonts w:eastAsia="Calibri"/>
                <w:color w:val="000000"/>
                <w:sz w:val="24"/>
                <w:szCs w:val="24"/>
              </w:rPr>
              <w:t>.039</w:t>
            </w:r>
          </w:p>
        </w:tc>
      </w:tr>
      <w:tr w:rsidR="00D557A2" w14:paraId="4D8D589E" w14:textId="77777777">
        <w:trPr>
          <w:cantSplit/>
          <w:trHeight w:val="200"/>
          <w:jc w:val="center"/>
        </w:trPr>
        <w:tc>
          <w:tcPr>
            <w:tcW w:w="3822" w:type="dxa"/>
            <w:tcBorders>
              <w:top w:val="nil"/>
              <w:left w:val="single" w:sz="4" w:space="0" w:color="auto"/>
              <w:bottom w:val="single" w:sz="4" w:space="0" w:color="auto"/>
              <w:right w:val="single" w:sz="4" w:space="0" w:color="auto"/>
            </w:tcBorders>
            <w:shd w:val="clear" w:color="auto" w:fill="FFFFFF"/>
            <w:vAlign w:val="center"/>
          </w:tcPr>
          <w:p w14:paraId="2E5CEDC3" w14:textId="77777777" w:rsidR="00D557A2" w:rsidRDefault="00D20CEF">
            <w:pPr>
              <w:widowControl/>
              <w:adjustRightInd w:val="0"/>
              <w:spacing w:line="320" w:lineRule="atLeast"/>
              <w:ind w:right="60"/>
              <w:rPr>
                <w:rFonts w:eastAsia="Calibri"/>
                <w:color w:val="000000"/>
                <w:sz w:val="24"/>
                <w:szCs w:val="24"/>
              </w:rPr>
            </w:pPr>
            <w:r>
              <w:rPr>
                <w:rFonts w:eastAsia="Calibri"/>
                <w:color w:val="000000"/>
                <w:sz w:val="24"/>
                <w:szCs w:val="24"/>
              </w:rPr>
              <w:t>N of Valid Cases</w:t>
            </w:r>
          </w:p>
        </w:tc>
        <w:tc>
          <w:tcPr>
            <w:tcW w:w="991" w:type="dxa"/>
            <w:tcBorders>
              <w:top w:val="nil"/>
              <w:left w:val="single" w:sz="4" w:space="0" w:color="auto"/>
              <w:bottom w:val="single" w:sz="4" w:space="0" w:color="auto"/>
            </w:tcBorders>
            <w:shd w:val="clear" w:color="auto" w:fill="FFFFFF"/>
            <w:vAlign w:val="center"/>
          </w:tcPr>
          <w:p w14:paraId="3E1A26BC" w14:textId="77777777" w:rsidR="00D557A2" w:rsidRDefault="00D20CEF">
            <w:pPr>
              <w:widowControl/>
              <w:adjustRightInd w:val="0"/>
              <w:spacing w:line="320" w:lineRule="atLeast"/>
              <w:ind w:right="60"/>
              <w:jc w:val="right"/>
              <w:rPr>
                <w:rFonts w:eastAsia="Calibri"/>
                <w:color w:val="000000"/>
                <w:sz w:val="24"/>
                <w:szCs w:val="24"/>
              </w:rPr>
            </w:pPr>
            <w:r>
              <w:rPr>
                <w:rFonts w:eastAsia="Calibri"/>
                <w:color w:val="000000"/>
                <w:sz w:val="24"/>
                <w:szCs w:val="24"/>
              </w:rPr>
              <w:t>360</w:t>
            </w:r>
          </w:p>
        </w:tc>
        <w:tc>
          <w:tcPr>
            <w:tcW w:w="991" w:type="dxa"/>
            <w:tcBorders>
              <w:top w:val="nil"/>
              <w:bottom w:val="single" w:sz="4" w:space="0" w:color="auto"/>
            </w:tcBorders>
            <w:shd w:val="clear" w:color="auto" w:fill="FFFFFF"/>
          </w:tcPr>
          <w:p w14:paraId="0C4CCC6C" w14:textId="77777777" w:rsidR="00D557A2" w:rsidRDefault="00D557A2">
            <w:pPr>
              <w:widowControl/>
              <w:adjustRightInd w:val="0"/>
              <w:rPr>
                <w:rFonts w:eastAsia="Calibri"/>
                <w:sz w:val="24"/>
                <w:szCs w:val="24"/>
              </w:rPr>
            </w:pPr>
          </w:p>
        </w:tc>
        <w:tc>
          <w:tcPr>
            <w:tcW w:w="1442" w:type="dxa"/>
            <w:tcBorders>
              <w:top w:val="nil"/>
              <w:bottom w:val="single" w:sz="4" w:space="0" w:color="auto"/>
              <w:right w:val="single" w:sz="4" w:space="0" w:color="auto"/>
            </w:tcBorders>
            <w:shd w:val="clear" w:color="auto" w:fill="FFFFFF"/>
          </w:tcPr>
          <w:p w14:paraId="794B01B4" w14:textId="77777777" w:rsidR="00D557A2" w:rsidRDefault="00D557A2">
            <w:pPr>
              <w:widowControl/>
              <w:adjustRightInd w:val="0"/>
              <w:rPr>
                <w:rFonts w:eastAsia="Calibri"/>
                <w:sz w:val="24"/>
                <w:szCs w:val="24"/>
              </w:rPr>
            </w:pPr>
          </w:p>
        </w:tc>
      </w:tr>
    </w:tbl>
    <w:p w14:paraId="428D738C" w14:textId="77777777" w:rsidR="00D557A2" w:rsidRDefault="00D20CEF">
      <w:pPr>
        <w:widowControl/>
        <w:autoSpaceDE/>
        <w:autoSpaceDN/>
        <w:spacing w:line="360" w:lineRule="auto"/>
        <w:jc w:val="both"/>
        <w:rPr>
          <w:rFonts w:eastAsia="Calibri"/>
          <w:sz w:val="24"/>
          <w:szCs w:val="24"/>
        </w:rPr>
      </w:pPr>
      <w:r>
        <w:rPr>
          <w:rFonts w:eastAsia="Calibri"/>
          <w:i/>
          <w:color w:val="000000"/>
          <w:sz w:val="24"/>
          <w:szCs w:val="24"/>
        </w:rPr>
        <w:t xml:space="preserve">         </w:t>
      </w:r>
      <w:r>
        <w:rPr>
          <w:rFonts w:ascii="Calibri" w:eastAsia="Calibri" w:hAnsi="Calibri"/>
        </w:rPr>
        <w:t xml:space="preserve">                                           </w:t>
      </w:r>
      <w:r>
        <w:rPr>
          <w:rFonts w:eastAsia="Calibri"/>
          <w:sz w:val="24"/>
          <w:szCs w:val="24"/>
        </w:rPr>
        <w:t>Source: Stata output result, 2026</w:t>
      </w:r>
    </w:p>
    <w:p w14:paraId="4796AD02" w14:textId="77777777" w:rsidR="00D557A2" w:rsidRDefault="00D20CEF">
      <w:pPr>
        <w:widowControl/>
        <w:autoSpaceDE/>
        <w:autoSpaceDN/>
        <w:spacing w:line="360" w:lineRule="auto"/>
        <w:rPr>
          <w:rFonts w:eastAsia="Calibri"/>
          <w:i/>
          <w:color w:val="000000"/>
          <w:sz w:val="24"/>
          <w:szCs w:val="24"/>
        </w:rPr>
      </w:pPr>
      <w:r>
        <w:rPr>
          <w:rFonts w:eastAsia="Calibri"/>
          <w:i/>
          <w:color w:val="000000"/>
          <w:sz w:val="24"/>
          <w:szCs w:val="24"/>
        </w:rPr>
        <w:t xml:space="preserve">                                                  </w:t>
      </w:r>
      <w:r w:rsidR="008C54D2">
        <w:rPr>
          <w:rFonts w:eastAsia="Calibri"/>
          <w:i/>
          <w:color w:val="000000"/>
          <w:sz w:val="24"/>
          <w:szCs w:val="24"/>
        </w:rPr>
        <w:t>0 cells</w:t>
      </w:r>
      <w:r>
        <w:rPr>
          <w:rFonts w:eastAsia="Calibri"/>
          <w:i/>
          <w:color w:val="000000"/>
          <w:sz w:val="24"/>
          <w:szCs w:val="24"/>
        </w:rPr>
        <w:t xml:space="preserve"> (0.0%) have expected count less than 5.</w:t>
      </w:r>
    </w:p>
    <w:p w14:paraId="7A77F5D2" w14:textId="77777777" w:rsidR="00D557A2" w:rsidRDefault="00D20CEF">
      <w:pPr>
        <w:widowControl/>
        <w:autoSpaceDE/>
        <w:autoSpaceDN/>
        <w:spacing w:line="360" w:lineRule="auto"/>
        <w:rPr>
          <w:i/>
          <w:sz w:val="24"/>
          <w:szCs w:val="24"/>
        </w:rPr>
      </w:pPr>
      <w:r>
        <w:rPr>
          <w:rFonts w:eastAsia="Calibri"/>
          <w:i/>
          <w:color w:val="000000"/>
          <w:sz w:val="24"/>
          <w:szCs w:val="24"/>
        </w:rPr>
        <w:t xml:space="preserve">                                                      The minimum expected count is 25.88</w:t>
      </w:r>
    </w:p>
    <w:p w14:paraId="671E8028" w14:textId="77777777" w:rsidR="00D557A2" w:rsidRDefault="00D20CEF">
      <w:pPr>
        <w:widowControl/>
        <w:autoSpaceDE/>
        <w:autoSpaceDN/>
        <w:spacing w:line="360" w:lineRule="auto"/>
        <w:jc w:val="both"/>
        <w:rPr>
          <w:sz w:val="24"/>
          <w:szCs w:val="24"/>
        </w:rPr>
      </w:pPr>
      <w:r>
        <w:rPr>
          <w:sz w:val="24"/>
          <w:szCs w:val="24"/>
        </w:rPr>
        <w:t xml:space="preserve">To assess the statistical significance of this relationship, a Chi-Square test of independence was conducted. The Chi-Square test (χ²) is </w:t>
      </w:r>
      <w:r w:rsidR="008C54D2">
        <w:rPr>
          <w:sz w:val="24"/>
          <w:szCs w:val="24"/>
        </w:rPr>
        <w:t>6.103;</w:t>
      </w:r>
      <w:r>
        <w:rPr>
          <w:sz w:val="24"/>
          <w:szCs w:val="24"/>
        </w:rPr>
        <w:t xml:space="preserve"> this indicates a significant association between household employment status and saving behavior. Saving is more prevalent among government-employed and self-employed households, while unemployed households save less. This suggests that employment stability and income-generating activities positively influence saving culture in Nekemte.</w:t>
      </w:r>
    </w:p>
    <w:p w14:paraId="18277CF0" w14:textId="77777777" w:rsidR="00D557A2" w:rsidRDefault="00D20CEF" w:rsidP="00F64110">
      <w:pPr>
        <w:pStyle w:val="Heading3"/>
        <w:spacing w:before="0" w:line="360" w:lineRule="auto"/>
        <w:ind w:left="0" w:firstLine="0"/>
      </w:pPr>
      <w:bookmarkStart w:id="172" w:name="_Toc229948224"/>
      <w:r>
        <w:t>4.5.5 Household training and household saving behavior</w:t>
      </w:r>
      <w:bookmarkEnd w:id="172"/>
    </w:p>
    <w:p w14:paraId="6C6FA9E7" w14:textId="650B0E25" w:rsidR="009D142B" w:rsidRDefault="00D20CEF">
      <w:pPr>
        <w:widowControl/>
        <w:autoSpaceDE/>
        <w:autoSpaceDN/>
        <w:spacing w:line="360" w:lineRule="auto"/>
        <w:jc w:val="both"/>
        <w:rPr>
          <w:sz w:val="24"/>
          <w:szCs w:val="24"/>
        </w:rPr>
      </w:pPr>
      <w:r>
        <w:rPr>
          <w:sz w:val="24"/>
          <w:szCs w:val="24"/>
        </w:rPr>
        <w:t>This section examines the relationship between household participation in financial advice training and their saving behavior. Household training is intended to enhance financial literacy, budgeting skills, and awareness of saving mechanisms, thereby encouraging households to adopt consistent saving practices.</w:t>
      </w:r>
    </w:p>
    <w:p w14:paraId="742A8B76" w14:textId="77777777" w:rsidR="00362A3B" w:rsidRDefault="00362A3B">
      <w:pPr>
        <w:widowControl/>
        <w:autoSpaceDE/>
        <w:autoSpaceDN/>
        <w:spacing w:line="360" w:lineRule="auto"/>
        <w:jc w:val="both"/>
        <w:rPr>
          <w:sz w:val="24"/>
          <w:szCs w:val="24"/>
        </w:rPr>
      </w:pPr>
    </w:p>
    <w:p w14:paraId="1F352EE5" w14:textId="77777777" w:rsidR="00362A3B" w:rsidRDefault="00362A3B">
      <w:pPr>
        <w:widowControl/>
        <w:autoSpaceDE/>
        <w:autoSpaceDN/>
        <w:spacing w:line="360" w:lineRule="auto"/>
        <w:jc w:val="both"/>
        <w:rPr>
          <w:sz w:val="24"/>
          <w:szCs w:val="24"/>
        </w:rPr>
      </w:pPr>
    </w:p>
    <w:p w14:paraId="5654D8CA" w14:textId="77777777" w:rsidR="00362A3B" w:rsidRDefault="00362A3B">
      <w:pPr>
        <w:widowControl/>
        <w:autoSpaceDE/>
        <w:autoSpaceDN/>
        <w:spacing w:line="360" w:lineRule="auto"/>
        <w:jc w:val="both"/>
        <w:rPr>
          <w:sz w:val="24"/>
          <w:szCs w:val="24"/>
        </w:rPr>
      </w:pPr>
    </w:p>
    <w:p w14:paraId="5F014933" w14:textId="77777777" w:rsidR="00F64110" w:rsidRDefault="00F64110">
      <w:pPr>
        <w:widowControl/>
        <w:autoSpaceDE/>
        <w:autoSpaceDN/>
        <w:spacing w:line="360" w:lineRule="auto"/>
        <w:jc w:val="both"/>
        <w:rPr>
          <w:sz w:val="24"/>
          <w:szCs w:val="24"/>
        </w:rPr>
      </w:pPr>
    </w:p>
    <w:p w14:paraId="5911ED1B" w14:textId="77777777" w:rsidR="00D557A2" w:rsidRPr="00A85D55" w:rsidRDefault="00087AB2" w:rsidP="00362A3B">
      <w:pPr>
        <w:pStyle w:val="Heading1"/>
        <w:spacing w:line="360" w:lineRule="auto"/>
        <w:rPr>
          <w:b w:val="0"/>
          <w:sz w:val="16"/>
          <w:szCs w:val="18"/>
        </w:rPr>
      </w:pPr>
      <w:bookmarkStart w:id="173" w:name="_Toc229948046"/>
      <w:bookmarkStart w:id="174" w:name="_Toc229948225"/>
      <w:r w:rsidRPr="00A85D55">
        <w:rPr>
          <w:b w:val="0"/>
          <w:sz w:val="24"/>
        </w:rPr>
        <w:t xml:space="preserve">Table </w:t>
      </w:r>
      <w:r w:rsidRPr="00A85D55">
        <w:rPr>
          <w:b w:val="0"/>
          <w:sz w:val="24"/>
        </w:rPr>
        <w:fldChar w:fldCharType="begin"/>
      </w:r>
      <w:r w:rsidRPr="00A85D55">
        <w:rPr>
          <w:b w:val="0"/>
          <w:sz w:val="24"/>
        </w:rPr>
        <w:instrText xml:space="preserve"> SEQ Table \* ARABIC </w:instrText>
      </w:r>
      <w:r w:rsidRPr="00A85D55">
        <w:rPr>
          <w:b w:val="0"/>
          <w:sz w:val="24"/>
        </w:rPr>
        <w:fldChar w:fldCharType="separate"/>
      </w:r>
      <w:r w:rsidR="00A759FD">
        <w:rPr>
          <w:b w:val="0"/>
          <w:noProof/>
          <w:sz w:val="24"/>
        </w:rPr>
        <w:t>12</w:t>
      </w:r>
      <w:r w:rsidRPr="00A85D55">
        <w:rPr>
          <w:b w:val="0"/>
          <w:sz w:val="24"/>
        </w:rPr>
        <w:fldChar w:fldCharType="end"/>
      </w:r>
      <w:r w:rsidR="00A85D55" w:rsidRPr="00A85D55">
        <w:rPr>
          <w:b w:val="0"/>
          <w:sz w:val="24"/>
        </w:rPr>
        <w:t xml:space="preserve"> </w:t>
      </w:r>
      <w:r w:rsidRPr="00A85D55">
        <w:rPr>
          <w:b w:val="0"/>
          <w:sz w:val="24"/>
        </w:rPr>
        <w:t>Household training and household saving</w:t>
      </w:r>
      <w:bookmarkEnd w:id="173"/>
      <w:bookmarkEnd w:id="174"/>
    </w:p>
    <w:tbl>
      <w:tblPr>
        <w:tblW w:w="694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2868"/>
        <w:gridCol w:w="1447"/>
        <w:gridCol w:w="1448"/>
        <w:gridCol w:w="1181"/>
      </w:tblGrid>
      <w:tr w:rsidR="00D557A2" w14:paraId="3C61250C" w14:textId="77777777">
        <w:trPr>
          <w:cantSplit/>
          <w:trHeight w:val="328"/>
          <w:jc w:val="center"/>
        </w:trPr>
        <w:tc>
          <w:tcPr>
            <w:tcW w:w="2868" w:type="dxa"/>
            <w:vMerge w:val="restart"/>
            <w:tcBorders>
              <w:top w:val="single" w:sz="4" w:space="0" w:color="auto"/>
              <w:left w:val="single" w:sz="4" w:space="0" w:color="auto"/>
              <w:bottom w:val="nil"/>
              <w:right w:val="single" w:sz="4" w:space="0" w:color="auto"/>
            </w:tcBorders>
            <w:shd w:val="clear" w:color="auto" w:fill="FFFFFF"/>
          </w:tcPr>
          <w:p w14:paraId="1FC21068" w14:textId="77777777" w:rsidR="00D557A2" w:rsidRDefault="00D557A2">
            <w:pPr>
              <w:widowControl/>
              <w:adjustRightInd w:val="0"/>
              <w:spacing w:line="320" w:lineRule="atLeast"/>
              <w:ind w:right="60"/>
              <w:rPr>
                <w:rFonts w:eastAsia="Calibri"/>
                <w:color w:val="000000"/>
                <w:sz w:val="24"/>
                <w:szCs w:val="18"/>
              </w:rPr>
            </w:pPr>
          </w:p>
        </w:tc>
        <w:tc>
          <w:tcPr>
            <w:tcW w:w="2895" w:type="dxa"/>
            <w:gridSpan w:val="2"/>
            <w:tcBorders>
              <w:top w:val="single" w:sz="4" w:space="0" w:color="auto"/>
              <w:left w:val="single" w:sz="4" w:space="0" w:color="auto"/>
            </w:tcBorders>
            <w:shd w:val="clear" w:color="auto" w:fill="FFFFFF"/>
          </w:tcPr>
          <w:p w14:paraId="72FC3953" w14:textId="77777777" w:rsidR="00D557A2" w:rsidRDefault="00D20CEF">
            <w:pPr>
              <w:widowControl/>
              <w:adjustRightInd w:val="0"/>
              <w:spacing w:line="320" w:lineRule="atLeast"/>
              <w:ind w:right="60"/>
              <w:jc w:val="center"/>
              <w:rPr>
                <w:rFonts w:eastAsia="Calibri"/>
                <w:color w:val="000000"/>
                <w:sz w:val="24"/>
                <w:szCs w:val="18"/>
              </w:rPr>
            </w:pPr>
            <w:r>
              <w:rPr>
                <w:rFonts w:eastAsia="Calibri"/>
                <w:color w:val="000000"/>
                <w:sz w:val="24"/>
                <w:szCs w:val="18"/>
              </w:rPr>
              <w:t>Household advice training</w:t>
            </w:r>
          </w:p>
        </w:tc>
        <w:tc>
          <w:tcPr>
            <w:tcW w:w="1181" w:type="dxa"/>
            <w:vMerge w:val="restart"/>
            <w:tcBorders>
              <w:top w:val="single" w:sz="4" w:space="0" w:color="auto"/>
              <w:right w:val="single" w:sz="4" w:space="0" w:color="auto"/>
            </w:tcBorders>
            <w:shd w:val="clear" w:color="auto" w:fill="FFFFFF"/>
          </w:tcPr>
          <w:p w14:paraId="5130134C" w14:textId="77777777" w:rsidR="00D557A2" w:rsidRDefault="00D20CEF">
            <w:pPr>
              <w:widowControl/>
              <w:adjustRightInd w:val="0"/>
              <w:spacing w:line="320" w:lineRule="atLeast"/>
              <w:ind w:right="60"/>
              <w:jc w:val="center"/>
              <w:rPr>
                <w:rFonts w:eastAsia="Calibri"/>
                <w:color w:val="000000"/>
                <w:sz w:val="24"/>
                <w:szCs w:val="18"/>
              </w:rPr>
            </w:pPr>
            <w:r>
              <w:rPr>
                <w:rFonts w:eastAsia="Calibri"/>
                <w:color w:val="000000"/>
                <w:sz w:val="24"/>
                <w:szCs w:val="18"/>
              </w:rPr>
              <w:t>Total</w:t>
            </w:r>
          </w:p>
        </w:tc>
      </w:tr>
      <w:tr w:rsidR="00D557A2" w14:paraId="44B1A89D" w14:textId="77777777">
        <w:trPr>
          <w:cantSplit/>
          <w:trHeight w:val="150"/>
          <w:jc w:val="center"/>
        </w:trPr>
        <w:tc>
          <w:tcPr>
            <w:tcW w:w="2868" w:type="dxa"/>
            <w:vMerge/>
            <w:tcBorders>
              <w:top w:val="single" w:sz="16" w:space="0" w:color="000000"/>
              <w:left w:val="single" w:sz="4" w:space="0" w:color="auto"/>
              <w:bottom w:val="single" w:sz="4" w:space="0" w:color="auto"/>
              <w:right w:val="single" w:sz="4" w:space="0" w:color="auto"/>
            </w:tcBorders>
            <w:shd w:val="clear" w:color="auto" w:fill="FFFFFF"/>
          </w:tcPr>
          <w:p w14:paraId="75D72069" w14:textId="77777777" w:rsidR="00D557A2" w:rsidRDefault="00D557A2">
            <w:pPr>
              <w:widowControl/>
              <w:adjustRightInd w:val="0"/>
              <w:rPr>
                <w:rFonts w:eastAsia="Calibri"/>
                <w:color w:val="000000"/>
                <w:sz w:val="24"/>
                <w:szCs w:val="18"/>
              </w:rPr>
            </w:pPr>
          </w:p>
        </w:tc>
        <w:tc>
          <w:tcPr>
            <w:tcW w:w="1447" w:type="dxa"/>
            <w:tcBorders>
              <w:left w:val="single" w:sz="4" w:space="0" w:color="auto"/>
              <w:bottom w:val="single" w:sz="4" w:space="0" w:color="auto"/>
            </w:tcBorders>
            <w:shd w:val="clear" w:color="auto" w:fill="FFFFFF"/>
          </w:tcPr>
          <w:p w14:paraId="5903614A" w14:textId="77777777" w:rsidR="00D557A2" w:rsidRDefault="00D20CEF">
            <w:pPr>
              <w:widowControl/>
              <w:adjustRightInd w:val="0"/>
              <w:spacing w:line="320" w:lineRule="atLeast"/>
              <w:ind w:right="60"/>
              <w:jc w:val="center"/>
              <w:rPr>
                <w:rFonts w:eastAsia="Calibri"/>
                <w:color w:val="000000"/>
                <w:sz w:val="24"/>
                <w:szCs w:val="18"/>
              </w:rPr>
            </w:pPr>
            <w:r>
              <w:rPr>
                <w:rFonts w:eastAsia="Calibri"/>
                <w:color w:val="000000"/>
                <w:sz w:val="24"/>
                <w:szCs w:val="18"/>
              </w:rPr>
              <w:t>No</w:t>
            </w:r>
          </w:p>
        </w:tc>
        <w:tc>
          <w:tcPr>
            <w:tcW w:w="1448" w:type="dxa"/>
            <w:tcBorders>
              <w:bottom w:val="single" w:sz="4" w:space="0" w:color="auto"/>
            </w:tcBorders>
            <w:shd w:val="clear" w:color="auto" w:fill="FFFFFF"/>
          </w:tcPr>
          <w:p w14:paraId="71B84B8A" w14:textId="77777777" w:rsidR="00D557A2" w:rsidRDefault="00D20CEF">
            <w:pPr>
              <w:widowControl/>
              <w:adjustRightInd w:val="0"/>
              <w:spacing w:line="320" w:lineRule="atLeast"/>
              <w:ind w:right="60"/>
              <w:jc w:val="center"/>
              <w:rPr>
                <w:rFonts w:eastAsia="Calibri"/>
                <w:color w:val="000000"/>
                <w:sz w:val="24"/>
                <w:szCs w:val="18"/>
              </w:rPr>
            </w:pPr>
            <w:r>
              <w:rPr>
                <w:rFonts w:eastAsia="Calibri"/>
                <w:color w:val="000000"/>
                <w:sz w:val="24"/>
                <w:szCs w:val="18"/>
              </w:rPr>
              <w:t>yes</w:t>
            </w:r>
          </w:p>
        </w:tc>
        <w:tc>
          <w:tcPr>
            <w:tcW w:w="1181" w:type="dxa"/>
            <w:vMerge/>
            <w:tcBorders>
              <w:top w:val="single" w:sz="16" w:space="0" w:color="000000"/>
              <w:bottom w:val="single" w:sz="4" w:space="0" w:color="auto"/>
              <w:right w:val="single" w:sz="4" w:space="0" w:color="auto"/>
            </w:tcBorders>
            <w:shd w:val="clear" w:color="auto" w:fill="FFFFFF"/>
          </w:tcPr>
          <w:p w14:paraId="4636F068" w14:textId="77777777" w:rsidR="00D557A2" w:rsidRDefault="00D557A2">
            <w:pPr>
              <w:widowControl/>
              <w:adjustRightInd w:val="0"/>
              <w:rPr>
                <w:rFonts w:eastAsia="Calibri"/>
                <w:color w:val="000000"/>
                <w:sz w:val="24"/>
                <w:szCs w:val="18"/>
              </w:rPr>
            </w:pPr>
          </w:p>
        </w:tc>
      </w:tr>
      <w:tr w:rsidR="00D557A2" w14:paraId="224D45DF" w14:textId="77777777">
        <w:trPr>
          <w:cantSplit/>
          <w:trHeight w:val="328"/>
          <w:jc w:val="center"/>
        </w:trPr>
        <w:tc>
          <w:tcPr>
            <w:tcW w:w="2868" w:type="dxa"/>
            <w:tcBorders>
              <w:top w:val="single" w:sz="4" w:space="0" w:color="auto"/>
              <w:left w:val="single" w:sz="4" w:space="0" w:color="auto"/>
              <w:bottom w:val="single" w:sz="4" w:space="0" w:color="auto"/>
              <w:right w:val="single" w:sz="4" w:space="0" w:color="auto"/>
            </w:tcBorders>
            <w:shd w:val="clear" w:color="auto" w:fill="FFFFFF"/>
            <w:vAlign w:val="center"/>
          </w:tcPr>
          <w:p w14:paraId="6E9E58E9" w14:textId="77777777" w:rsidR="00D557A2" w:rsidRDefault="00D20CEF">
            <w:pPr>
              <w:widowControl/>
              <w:adjustRightInd w:val="0"/>
              <w:spacing w:line="320" w:lineRule="atLeast"/>
              <w:ind w:right="60"/>
              <w:rPr>
                <w:rFonts w:eastAsia="Calibri"/>
                <w:color w:val="000000"/>
                <w:sz w:val="24"/>
                <w:szCs w:val="18"/>
              </w:rPr>
            </w:pPr>
            <w:r>
              <w:rPr>
                <w:rFonts w:eastAsia="Calibri"/>
                <w:color w:val="000000"/>
                <w:sz w:val="24"/>
                <w:szCs w:val="18"/>
              </w:rPr>
              <w:t>Household does not save</w:t>
            </w:r>
          </w:p>
        </w:tc>
        <w:tc>
          <w:tcPr>
            <w:tcW w:w="1447" w:type="dxa"/>
            <w:tcBorders>
              <w:top w:val="single" w:sz="4" w:space="0" w:color="auto"/>
              <w:left w:val="single" w:sz="4" w:space="0" w:color="auto"/>
              <w:bottom w:val="single" w:sz="4" w:space="0" w:color="auto"/>
            </w:tcBorders>
            <w:shd w:val="clear" w:color="auto" w:fill="FFFFFF"/>
            <w:vAlign w:val="center"/>
          </w:tcPr>
          <w:p w14:paraId="4BC5E698" w14:textId="77777777" w:rsidR="00D557A2" w:rsidRDefault="00D20CEF">
            <w:pPr>
              <w:widowControl/>
              <w:adjustRightInd w:val="0"/>
              <w:spacing w:line="320" w:lineRule="atLeast"/>
              <w:ind w:right="60"/>
              <w:jc w:val="right"/>
              <w:rPr>
                <w:rFonts w:eastAsia="Calibri"/>
                <w:color w:val="000000"/>
                <w:sz w:val="24"/>
                <w:szCs w:val="18"/>
              </w:rPr>
            </w:pPr>
            <w:r>
              <w:rPr>
                <w:rFonts w:eastAsia="Calibri"/>
                <w:color w:val="000000"/>
                <w:sz w:val="24"/>
                <w:szCs w:val="18"/>
              </w:rPr>
              <w:t>25</w:t>
            </w:r>
          </w:p>
        </w:tc>
        <w:tc>
          <w:tcPr>
            <w:tcW w:w="1448" w:type="dxa"/>
            <w:tcBorders>
              <w:top w:val="single" w:sz="4" w:space="0" w:color="auto"/>
              <w:bottom w:val="single" w:sz="4" w:space="0" w:color="auto"/>
            </w:tcBorders>
            <w:shd w:val="clear" w:color="auto" w:fill="FFFFFF"/>
            <w:vAlign w:val="center"/>
          </w:tcPr>
          <w:p w14:paraId="022C2A1E" w14:textId="77777777" w:rsidR="00D557A2" w:rsidRDefault="00D20CEF">
            <w:pPr>
              <w:widowControl/>
              <w:adjustRightInd w:val="0"/>
              <w:spacing w:line="320" w:lineRule="atLeast"/>
              <w:ind w:right="60"/>
              <w:jc w:val="right"/>
              <w:rPr>
                <w:rFonts w:eastAsia="Calibri"/>
                <w:color w:val="000000"/>
                <w:sz w:val="24"/>
                <w:szCs w:val="18"/>
              </w:rPr>
            </w:pPr>
            <w:r>
              <w:rPr>
                <w:rFonts w:eastAsia="Calibri"/>
                <w:color w:val="000000"/>
                <w:sz w:val="24"/>
                <w:szCs w:val="18"/>
              </w:rPr>
              <w:t>90</w:t>
            </w:r>
          </w:p>
        </w:tc>
        <w:tc>
          <w:tcPr>
            <w:tcW w:w="1181" w:type="dxa"/>
            <w:tcBorders>
              <w:top w:val="single" w:sz="4" w:space="0" w:color="auto"/>
              <w:bottom w:val="single" w:sz="4" w:space="0" w:color="auto"/>
              <w:right w:val="single" w:sz="4" w:space="0" w:color="auto"/>
            </w:tcBorders>
            <w:shd w:val="clear" w:color="auto" w:fill="FFFFFF"/>
            <w:vAlign w:val="center"/>
          </w:tcPr>
          <w:p w14:paraId="73586CA7" w14:textId="77777777" w:rsidR="00D557A2" w:rsidRDefault="00D20CEF">
            <w:pPr>
              <w:widowControl/>
              <w:adjustRightInd w:val="0"/>
              <w:spacing w:line="320" w:lineRule="atLeast"/>
              <w:ind w:right="60"/>
              <w:jc w:val="right"/>
              <w:rPr>
                <w:rFonts w:eastAsia="Calibri"/>
                <w:color w:val="000000"/>
                <w:sz w:val="24"/>
                <w:szCs w:val="18"/>
              </w:rPr>
            </w:pPr>
            <w:r>
              <w:rPr>
                <w:rFonts w:eastAsia="Calibri"/>
                <w:color w:val="000000"/>
                <w:sz w:val="24"/>
                <w:szCs w:val="18"/>
              </w:rPr>
              <w:t>115</w:t>
            </w:r>
          </w:p>
        </w:tc>
      </w:tr>
      <w:tr w:rsidR="00D557A2" w14:paraId="316D5BFF" w14:textId="77777777">
        <w:trPr>
          <w:cantSplit/>
          <w:trHeight w:val="344"/>
          <w:jc w:val="center"/>
        </w:trPr>
        <w:tc>
          <w:tcPr>
            <w:tcW w:w="2868" w:type="dxa"/>
            <w:tcBorders>
              <w:top w:val="nil"/>
              <w:left w:val="single" w:sz="4" w:space="0" w:color="auto"/>
              <w:bottom w:val="single" w:sz="4" w:space="0" w:color="auto"/>
              <w:right w:val="single" w:sz="4" w:space="0" w:color="auto"/>
            </w:tcBorders>
            <w:shd w:val="clear" w:color="auto" w:fill="FFFFFF"/>
            <w:vAlign w:val="center"/>
          </w:tcPr>
          <w:p w14:paraId="097E4884" w14:textId="77777777" w:rsidR="00D557A2" w:rsidRDefault="00D20CEF">
            <w:pPr>
              <w:widowControl/>
              <w:adjustRightInd w:val="0"/>
              <w:spacing w:line="320" w:lineRule="atLeast"/>
              <w:ind w:right="60"/>
              <w:rPr>
                <w:rFonts w:eastAsia="Calibri"/>
                <w:color w:val="000000"/>
                <w:sz w:val="24"/>
                <w:szCs w:val="18"/>
              </w:rPr>
            </w:pPr>
            <w:r>
              <w:rPr>
                <w:rFonts w:eastAsia="Calibri"/>
                <w:color w:val="000000"/>
                <w:sz w:val="24"/>
                <w:szCs w:val="18"/>
              </w:rPr>
              <w:t>household saving</w:t>
            </w:r>
          </w:p>
        </w:tc>
        <w:tc>
          <w:tcPr>
            <w:tcW w:w="1447" w:type="dxa"/>
            <w:tcBorders>
              <w:top w:val="nil"/>
              <w:left w:val="single" w:sz="4" w:space="0" w:color="auto"/>
              <w:bottom w:val="single" w:sz="4" w:space="0" w:color="auto"/>
            </w:tcBorders>
            <w:shd w:val="clear" w:color="auto" w:fill="FFFFFF"/>
            <w:vAlign w:val="center"/>
          </w:tcPr>
          <w:p w14:paraId="4CB0B4E3" w14:textId="77777777" w:rsidR="00D557A2" w:rsidRDefault="00D20CEF">
            <w:pPr>
              <w:widowControl/>
              <w:adjustRightInd w:val="0"/>
              <w:spacing w:line="320" w:lineRule="atLeast"/>
              <w:ind w:right="60"/>
              <w:jc w:val="right"/>
              <w:rPr>
                <w:rFonts w:eastAsia="Calibri"/>
                <w:color w:val="000000"/>
                <w:sz w:val="24"/>
                <w:szCs w:val="18"/>
              </w:rPr>
            </w:pPr>
            <w:r>
              <w:rPr>
                <w:rFonts w:eastAsia="Calibri"/>
                <w:color w:val="000000"/>
                <w:sz w:val="24"/>
                <w:szCs w:val="18"/>
              </w:rPr>
              <w:t>92</w:t>
            </w:r>
          </w:p>
        </w:tc>
        <w:tc>
          <w:tcPr>
            <w:tcW w:w="1448" w:type="dxa"/>
            <w:tcBorders>
              <w:top w:val="nil"/>
              <w:bottom w:val="single" w:sz="4" w:space="0" w:color="auto"/>
            </w:tcBorders>
            <w:shd w:val="clear" w:color="auto" w:fill="FFFFFF"/>
            <w:vAlign w:val="center"/>
          </w:tcPr>
          <w:p w14:paraId="32184680" w14:textId="77777777" w:rsidR="00D557A2" w:rsidRDefault="00D20CEF">
            <w:pPr>
              <w:widowControl/>
              <w:adjustRightInd w:val="0"/>
              <w:spacing w:line="320" w:lineRule="atLeast"/>
              <w:ind w:right="60"/>
              <w:jc w:val="right"/>
              <w:rPr>
                <w:rFonts w:eastAsia="Calibri"/>
                <w:color w:val="000000"/>
                <w:sz w:val="24"/>
                <w:szCs w:val="18"/>
              </w:rPr>
            </w:pPr>
            <w:r>
              <w:rPr>
                <w:rFonts w:eastAsia="Calibri"/>
                <w:color w:val="000000"/>
                <w:sz w:val="24"/>
                <w:szCs w:val="18"/>
              </w:rPr>
              <w:t>153</w:t>
            </w:r>
          </w:p>
        </w:tc>
        <w:tc>
          <w:tcPr>
            <w:tcW w:w="1181" w:type="dxa"/>
            <w:tcBorders>
              <w:top w:val="nil"/>
              <w:bottom w:val="single" w:sz="4" w:space="0" w:color="auto"/>
              <w:right w:val="single" w:sz="4" w:space="0" w:color="auto"/>
            </w:tcBorders>
            <w:shd w:val="clear" w:color="auto" w:fill="FFFFFF"/>
            <w:vAlign w:val="center"/>
          </w:tcPr>
          <w:p w14:paraId="685574C3" w14:textId="77777777" w:rsidR="00D557A2" w:rsidRDefault="00D20CEF">
            <w:pPr>
              <w:widowControl/>
              <w:adjustRightInd w:val="0"/>
              <w:spacing w:line="320" w:lineRule="atLeast"/>
              <w:ind w:right="60"/>
              <w:jc w:val="right"/>
              <w:rPr>
                <w:rFonts w:eastAsia="Calibri"/>
                <w:color w:val="000000"/>
                <w:sz w:val="24"/>
                <w:szCs w:val="18"/>
              </w:rPr>
            </w:pPr>
            <w:r>
              <w:rPr>
                <w:rFonts w:eastAsia="Calibri"/>
                <w:color w:val="000000"/>
                <w:sz w:val="24"/>
                <w:szCs w:val="18"/>
              </w:rPr>
              <w:t>245</w:t>
            </w:r>
          </w:p>
        </w:tc>
      </w:tr>
      <w:tr w:rsidR="00D557A2" w14:paraId="02D7433E" w14:textId="77777777">
        <w:trPr>
          <w:cantSplit/>
          <w:trHeight w:val="344"/>
          <w:jc w:val="center"/>
        </w:trPr>
        <w:tc>
          <w:tcPr>
            <w:tcW w:w="2868" w:type="dxa"/>
            <w:tcBorders>
              <w:top w:val="single" w:sz="4" w:space="0" w:color="auto"/>
              <w:left w:val="single" w:sz="4" w:space="0" w:color="auto"/>
              <w:bottom w:val="single" w:sz="4" w:space="0" w:color="auto"/>
              <w:right w:val="single" w:sz="4" w:space="0" w:color="auto"/>
            </w:tcBorders>
            <w:shd w:val="clear" w:color="auto" w:fill="FFFFFF"/>
            <w:vAlign w:val="center"/>
          </w:tcPr>
          <w:p w14:paraId="4B6F027A" w14:textId="77777777" w:rsidR="00D557A2" w:rsidRDefault="00D20CEF">
            <w:pPr>
              <w:widowControl/>
              <w:adjustRightInd w:val="0"/>
              <w:spacing w:line="320" w:lineRule="atLeast"/>
              <w:ind w:right="60"/>
              <w:rPr>
                <w:rFonts w:eastAsia="Calibri"/>
                <w:color w:val="000000"/>
                <w:sz w:val="24"/>
                <w:szCs w:val="18"/>
              </w:rPr>
            </w:pPr>
            <w:r>
              <w:rPr>
                <w:rFonts w:eastAsia="Calibri"/>
                <w:color w:val="000000"/>
                <w:sz w:val="24"/>
                <w:szCs w:val="18"/>
              </w:rPr>
              <w:t xml:space="preserve">          Total</w:t>
            </w:r>
          </w:p>
        </w:tc>
        <w:tc>
          <w:tcPr>
            <w:tcW w:w="1447" w:type="dxa"/>
            <w:tcBorders>
              <w:top w:val="single" w:sz="4" w:space="0" w:color="auto"/>
              <w:left w:val="single" w:sz="4" w:space="0" w:color="auto"/>
              <w:bottom w:val="single" w:sz="4" w:space="0" w:color="auto"/>
            </w:tcBorders>
            <w:shd w:val="clear" w:color="auto" w:fill="FFFFFF"/>
            <w:vAlign w:val="center"/>
          </w:tcPr>
          <w:p w14:paraId="7CBEEF0A" w14:textId="77777777" w:rsidR="00D557A2" w:rsidRDefault="00D20CEF">
            <w:pPr>
              <w:widowControl/>
              <w:adjustRightInd w:val="0"/>
              <w:spacing w:line="320" w:lineRule="atLeast"/>
              <w:ind w:right="60"/>
              <w:jc w:val="right"/>
              <w:rPr>
                <w:rFonts w:eastAsia="Calibri"/>
                <w:color w:val="000000"/>
                <w:sz w:val="24"/>
                <w:szCs w:val="18"/>
              </w:rPr>
            </w:pPr>
            <w:r>
              <w:rPr>
                <w:rFonts w:eastAsia="Calibri"/>
                <w:color w:val="000000"/>
                <w:sz w:val="24"/>
                <w:szCs w:val="18"/>
              </w:rPr>
              <w:t>117</w:t>
            </w:r>
          </w:p>
        </w:tc>
        <w:tc>
          <w:tcPr>
            <w:tcW w:w="1448" w:type="dxa"/>
            <w:tcBorders>
              <w:top w:val="single" w:sz="4" w:space="0" w:color="auto"/>
              <w:bottom w:val="single" w:sz="4" w:space="0" w:color="auto"/>
            </w:tcBorders>
            <w:shd w:val="clear" w:color="auto" w:fill="FFFFFF"/>
            <w:vAlign w:val="center"/>
          </w:tcPr>
          <w:p w14:paraId="43E541FA" w14:textId="77777777" w:rsidR="00D557A2" w:rsidRDefault="00D20CEF">
            <w:pPr>
              <w:widowControl/>
              <w:adjustRightInd w:val="0"/>
              <w:spacing w:line="320" w:lineRule="atLeast"/>
              <w:ind w:right="60"/>
              <w:jc w:val="right"/>
              <w:rPr>
                <w:rFonts w:eastAsia="Calibri"/>
                <w:color w:val="000000"/>
                <w:sz w:val="24"/>
                <w:szCs w:val="18"/>
              </w:rPr>
            </w:pPr>
            <w:r>
              <w:rPr>
                <w:rFonts w:eastAsia="Calibri"/>
                <w:color w:val="000000"/>
                <w:sz w:val="24"/>
                <w:szCs w:val="18"/>
              </w:rPr>
              <w:t>243</w:t>
            </w:r>
          </w:p>
        </w:tc>
        <w:tc>
          <w:tcPr>
            <w:tcW w:w="1181" w:type="dxa"/>
            <w:tcBorders>
              <w:top w:val="single" w:sz="4" w:space="0" w:color="auto"/>
              <w:bottom w:val="single" w:sz="4" w:space="0" w:color="auto"/>
              <w:right w:val="single" w:sz="4" w:space="0" w:color="auto"/>
            </w:tcBorders>
            <w:shd w:val="clear" w:color="auto" w:fill="FFFFFF"/>
            <w:vAlign w:val="center"/>
          </w:tcPr>
          <w:p w14:paraId="4D20EAA9" w14:textId="77777777" w:rsidR="00D557A2" w:rsidRDefault="00D20CEF">
            <w:pPr>
              <w:widowControl/>
              <w:adjustRightInd w:val="0"/>
              <w:spacing w:line="320" w:lineRule="atLeast"/>
              <w:ind w:right="60"/>
              <w:jc w:val="right"/>
              <w:rPr>
                <w:rFonts w:eastAsia="Calibri"/>
                <w:color w:val="000000"/>
                <w:sz w:val="24"/>
                <w:szCs w:val="18"/>
              </w:rPr>
            </w:pPr>
            <w:r>
              <w:rPr>
                <w:rFonts w:eastAsia="Calibri"/>
                <w:color w:val="000000"/>
                <w:sz w:val="24"/>
                <w:szCs w:val="18"/>
              </w:rPr>
              <w:t>360</w:t>
            </w:r>
          </w:p>
        </w:tc>
      </w:tr>
    </w:tbl>
    <w:p w14:paraId="173B5FF1" w14:textId="77777777" w:rsidR="00D557A2" w:rsidRDefault="00D20CEF">
      <w:pPr>
        <w:widowControl/>
        <w:autoSpaceDE/>
        <w:autoSpaceDN/>
        <w:spacing w:line="360" w:lineRule="auto"/>
        <w:jc w:val="both"/>
        <w:rPr>
          <w:rFonts w:eastAsia="Calibri"/>
          <w:sz w:val="24"/>
          <w:szCs w:val="24"/>
        </w:rPr>
      </w:pPr>
      <w:r>
        <w:rPr>
          <w:rFonts w:eastAsia="Calibri"/>
          <w:sz w:val="24"/>
          <w:szCs w:val="24"/>
        </w:rPr>
        <w:t xml:space="preserve">                                           Source: Stata output result, 2026</w:t>
      </w:r>
    </w:p>
    <w:p w14:paraId="5BDC5FCB" w14:textId="77777777" w:rsidR="00A85D55" w:rsidRPr="001E2C99" w:rsidRDefault="00D20CEF" w:rsidP="001E2C99">
      <w:pPr>
        <w:widowControl/>
        <w:autoSpaceDE/>
        <w:autoSpaceDN/>
        <w:spacing w:line="360" w:lineRule="auto"/>
        <w:jc w:val="both"/>
        <w:rPr>
          <w:sz w:val="24"/>
          <w:szCs w:val="24"/>
        </w:rPr>
      </w:pPr>
      <w:r>
        <w:rPr>
          <w:sz w:val="24"/>
          <w:szCs w:val="24"/>
        </w:rPr>
        <w:t xml:space="preserve">The cross-tabulation results show that out of 360 households, 243 received advice training while 117 did not. Among trained households, 153 (63%) reported saving, whereas among untrained households, 92 (79%) reported saving. Surprisingly, households without advice training exhibited a higher saving rate than those who received training. These findings suggest that while advice training is statistically linked to saving behavior, its effectiveness in promoting saving may be limited unless it is culturally relevant, practically applicable, and inclusive of informal saving practices. Future interventions should consider integrating traditional systems like </w:t>
      </w:r>
      <w:proofErr w:type="spellStart"/>
      <w:r>
        <w:rPr>
          <w:iCs/>
          <w:sz w:val="24"/>
          <w:szCs w:val="24"/>
        </w:rPr>
        <w:t>iqub</w:t>
      </w:r>
      <w:proofErr w:type="spellEnd"/>
      <w:r>
        <w:rPr>
          <w:sz w:val="24"/>
          <w:szCs w:val="24"/>
        </w:rPr>
        <w:t xml:space="preserve"> into training curricula and adapting financial education to the lived experiences of Nekemte households. This result is </w:t>
      </w:r>
      <w:r>
        <w:rPr>
          <w:bCs/>
          <w:sz w:val="24"/>
          <w:szCs w:val="24"/>
        </w:rPr>
        <w:t>counterintuitive</w:t>
      </w:r>
      <w:r>
        <w:rPr>
          <w:sz w:val="24"/>
          <w:szCs w:val="24"/>
        </w:rPr>
        <w:t xml:space="preserve">, as training is expected to improve saving behavior. The data suggests that </w:t>
      </w:r>
      <w:r>
        <w:rPr>
          <w:bCs/>
          <w:sz w:val="24"/>
          <w:szCs w:val="24"/>
        </w:rPr>
        <w:t>households may already have strong informal saving habits</w:t>
      </w:r>
      <w:r>
        <w:rPr>
          <w:sz w:val="24"/>
          <w:szCs w:val="24"/>
        </w:rPr>
        <w:t xml:space="preserve">, possibly through </w:t>
      </w:r>
      <w:proofErr w:type="spellStart"/>
      <w:r>
        <w:rPr>
          <w:bCs/>
          <w:sz w:val="24"/>
          <w:szCs w:val="24"/>
        </w:rPr>
        <w:t>iqub</w:t>
      </w:r>
      <w:proofErr w:type="spellEnd"/>
      <w:r>
        <w:rPr>
          <w:bCs/>
          <w:sz w:val="24"/>
          <w:szCs w:val="24"/>
        </w:rPr>
        <w:t xml:space="preserve"> or community norms</w:t>
      </w:r>
      <w:r>
        <w:rPr>
          <w:sz w:val="24"/>
          <w:szCs w:val="24"/>
        </w:rPr>
        <w:t xml:space="preserve">, and formal training may not significantly enhance these behaviors. Contrary to expectations, households without advice training exhibited a higher saving rate (79%) compared to those who received training (63%). This suggests that saving behavior may be driven more by cultural norms, informal mechanisms such as </w:t>
      </w:r>
      <w:proofErr w:type="spellStart"/>
      <w:r>
        <w:rPr>
          <w:sz w:val="24"/>
          <w:szCs w:val="24"/>
        </w:rPr>
        <w:t>iqub</w:t>
      </w:r>
      <w:proofErr w:type="spellEnd"/>
      <w:r>
        <w:rPr>
          <w:sz w:val="24"/>
          <w:szCs w:val="24"/>
        </w:rPr>
        <w:t>, or intrinsic financial discipline than by formal training interventions. The result highlights the need to reassess the content and delivery of advice training to ensure it aligns with local s</w:t>
      </w:r>
      <w:r w:rsidR="001E2C99">
        <w:rPr>
          <w:sz w:val="24"/>
          <w:szCs w:val="24"/>
        </w:rPr>
        <w:t>aving practices and motivations.</w:t>
      </w:r>
    </w:p>
    <w:p w14:paraId="3053C4EA" w14:textId="77777777" w:rsidR="00D557A2" w:rsidRPr="00A85D55" w:rsidRDefault="00A85D55" w:rsidP="001E2C99">
      <w:pPr>
        <w:pStyle w:val="Heading1"/>
        <w:spacing w:before="0" w:line="360" w:lineRule="auto"/>
        <w:rPr>
          <w:b w:val="0"/>
          <w:sz w:val="16"/>
          <w:szCs w:val="18"/>
        </w:rPr>
      </w:pPr>
      <w:bookmarkStart w:id="175" w:name="_Toc229948047"/>
      <w:bookmarkStart w:id="176" w:name="_Toc229948226"/>
      <w:r w:rsidRPr="00A85D55">
        <w:rPr>
          <w:b w:val="0"/>
          <w:sz w:val="24"/>
        </w:rPr>
        <w:t xml:space="preserve">Table </w:t>
      </w:r>
      <w:r w:rsidRPr="00A85D55">
        <w:rPr>
          <w:b w:val="0"/>
          <w:sz w:val="24"/>
        </w:rPr>
        <w:fldChar w:fldCharType="begin"/>
      </w:r>
      <w:r w:rsidRPr="00A85D55">
        <w:rPr>
          <w:b w:val="0"/>
          <w:sz w:val="24"/>
        </w:rPr>
        <w:instrText xml:space="preserve"> SEQ Table \* ARABIC </w:instrText>
      </w:r>
      <w:r w:rsidRPr="00A85D55">
        <w:rPr>
          <w:b w:val="0"/>
          <w:sz w:val="24"/>
        </w:rPr>
        <w:fldChar w:fldCharType="separate"/>
      </w:r>
      <w:r w:rsidR="00A759FD">
        <w:rPr>
          <w:b w:val="0"/>
          <w:noProof/>
          <w:sz w:val="24"/>
        </w:rPr>
        <w:t>13</w:t>
      </w:r>
      <w:r w:rsidRPr="00A85D55">
        <w:rPr>
          <w:b w:val="0"/>
          <w:sz w:val="24"/>
        </w:rPr>
        <w:fldChar w:fldCharType="end"/>
      </w:r>
      <w:r w:rsidRPr="00A85D55">
        <w:rPr>
          <w:b w:val="0"/>
          <w:sz w:val="24"/>
        </w:rPr>
        <w:t xml:space="preserve"> The Pearson Chi-Square test</w:t>
      </w:r>
      <w:bookmarkEnd w:id="175"/>
      <w:bookmarkEnd w:id="176"/>
    </w:p>
    <w:tbl>
      <w:tblPr>
        <w:tblStyle w:val="TableGrid"/>
        <w:tblW w:w="7128" w:type="dxa"/>
        <w:jc w:val="center"/>
        <w:tblLayout w:type="fixed"/>
        <w:tblLook w:val="04A0" w:firstRow="1" w:lastRow="0" w:firstColumn="1" w:lastColumn="0" w:noHBand="0" w:noVBand="1"/>
      </w:tblPr>
      <w:tblGrid>
        <w:gridCol w:w="2474"/>
        <w:gridCol w:w="1020"/>
        <w:gridCol w:w="484"/>
        <w:gridCol w:w="1080"/>
        <w:gridCol w:w="900"/>
        <w:gridCol w:w="1170"/>
      </w:tblGrid>
      <w:tr w:rsidR="00D557A2" w14:paraId="7B458621" w14:textId="77777777" w:rsidTr="001E2C99">
        <w:trPr>
          <w:trHeight w:val="648"/>
          <w:jc w:val="center"/>
        </w:trPr>
        <w:tc>
          <w:tcPr>
            <w:tcW w:w="2474" w:type="dxa"/>
          </w:tcPr>
          <w:p w14:paraId="18B61A81" w14:textId="77777777" w:rsidR="00D557A2" w:rsidRDefault="00D557A2">
            <w:pPr>
              <w:widowControl/>
              <w:autoSpaceDE/>
              <w:autoSpaceDN/>
              <w:rPr>
                <w:rFonts w:eastAsia="Calibri"/>
                <w:color w:val="000000"/>
                <w:sz w:val="24"/>
                <w:szCs w:val="24"/>
              </w:rPr>
            </w:pPr>
          </w:p>
        </w:tc>
        <w:tc>
          <w:tcPr>
            <w:tcW w:w="1020" w:type="dxa"/>
          </w:tcPr>
          <w:p w14:paraId="1D238402" w14:textId="77777777" w:rsidR="00D557A2" w:rsidRDefault="00D20CEF">
            <w:pPr>
              <w:widowControl/>
              <w:autoSpaceDE/>
              <w:autoSpaceDN/>
              <w:adjustRightInd w:val="0"/>
              <w:spacing w:line="320" w:lineRule="atLeast"/>
              <w:ind w:right="60"/>
              <w:jc w:val="center"/>
              <w:rPr>
                <w:rFonts w:eastAsia="Calibri"/>
                <w:color w:val="000000"/>
                <w:sz w:val="24"/>
                <w:szCs w:val="24"/>
              </w:rPr>
            </w:pPr>
            <w:r>
              <w:rPr>
                <w:rFonts w:eastAsia="Calibri"/>
                <w:color w:val="000000"/>
                <w:sz w:val="24"/>
                <w:szCs w:val="24"/>
              </w:rPr>
              <w:t>Value</w:t>
            </w:r>
          </w:p>
        </w:tc>
        <w:tc>
          <w:tcPr>
            <w:tcW w:w="484" w:type="dxa"/>
          </w:tcPr>
          <w:p w14:paraId="768BFC97" w14:textId="77777777" w:rsidR="00D557A2" w:rsidRDefault="00D20CEF">
            <w:pPr>
              <w:widowControl/>
              <w:autoSpaceDE/>
              <w:autoSpaceDN/>
              <w:adjustRightInd w:val="0"/>
              <w:spacing w:line="320" w:lineRule="atLeast"/>
              <w:ind w:right="60"/>
              <w:jc w:val="center"/>
              <w:rPr>
                <w:rFonts w:eastAsia="Calibri"/>
                <w:color w:val="000000"/>
                <w:sz w:val="24"/>
                <w:szCs w:val="24"/>
              </w:rPr>
            </w:pPr>
            <w:proofErr w:type="spellStart"/>
            <w:r>
              <w:rPr>
                <w:rFonts w:eastAsia="Calibri"/>
                <w:color w:val="000000"/>
                <w:sz w:val="24"/>
                <w:szCs w:val="24"/>
              </w:rPr>
              <w:t>df</w:t>
            </w:r>
            <w:proofErr w:type="spellEnd"/>
          </w:p>
        </w:tc>
        <w:tc>
          <w:tcPr>
            <w:tcW w:w="1080" w:type="dxa"/>
          </w:tcPr>
          <w:p w14:paraId="73663213" w14:textId="77777777" w:rsidR="00D557A2" w:rsidRDefault="00D20CEF">
            <w:pPr>
              <w:widowControl/>
              <w:autoSpaceDE/>
              <w:autoSpaceDN/>
              <w:adjustRightInd w:val="0"/>
              <w:spacing w:line="320" w:lineRule="atLeast"/>
              <w:ind w:right="60"/>
              <w:rPr>
                <w:rFonts w:eastAsia="Calibri"/>
                <w:color w:val="000000"/>
                <w:sz w:val="24"/>
                <w:szCs w:val="24"/>
              </w:rPr>
            </w:pPr>
            <w:proofErr w:type="spellStart"/>
            <w:r>
              <w:rPr>
                <w:rFonts w:eastAsia="Calibri"/>
                <w:color w:val="000000"/>
                <w:sz w:val="24"/>
                <w:szCs w:val="24"/>
              </w:rPr>
              <w:t>Asymp</w:t>
            </w:r>
            <w:proofErr w:type="spellEnd"/>
            <w:r>
              <w:rPr>
                <w:rFonts w:eastAsia="Calibri"/>
                <w:color w:val="000000"/>
                <w:sz w:val="24"/>
                <w:szCs w:val="24"/>
              </w:rPr>
              <w:t xml:space="preserve">. Sig. </w:t>
            </w:r>
          </w:p>
        </w:tc>
        <w:tc>
          <w:tcPr>
            <w:tcW w:w="900" w:type="dxa"/>
          </w:tcPr>
          <w:p w14:paraId="329C019B" w14:textId="77777777" w:rsidR="00D557A2" w:rsidRDefault="00D20CEF">
            <w:pPr>
              <w:widowControl/>
              <w:autoSpaceDE/>
              <w:autoSpaceDN/>
              <w:adjustRightInd w:val="0"/>
              <w:spacing w:line="320" w:lineRule="atLeast"/>
              <w:ind w:right="60"/>
              <w:rPr>
                <w:rFonts w:eastAsia="Calibri"/>
                <w:color w:val="000000"/>
                <w:sz w:val="24"/>
                <w:szCs w:val="24"/>
              </w:rPr>
            </w:pPr>
            <w:r>
              <w:rPr>
                <w:rFonts w:eastAsia="Calibri"/>
                <w:color w:val="000000"/>
                <w:sz w:val="24"/>
                <w:szCs w:val="24"/>
              </w:rPr>
              <w:t xml:space="preserve">Exact Sig. </w:t>
            </w:r>
          </w:p>
        </w:tc>
        <w:tc>
          <w:tcPr>
            <w:tcW w:w="1170" w:type="dxa"/>
          </w:tcPr>
          <w:p w14:paraId="25F67725" w14:textId="77777777" w:rsidR="00D557A2" w:rsidRDefault="00D20CEF">
            <w:pPr>
              <w:widowControl/>
              <w:autoSpaceDE/>
              <w:autoSpaceDN/>
              <w:adjustRightInd w:val="0"/>
              <w:spacing w:line="320" w:lineRule="atLeast"/>
              <w:ind w:right="60"/>
              <w:jc w:val="center"/>
              <w:rPr>
                <w:rFonts w:eastAsia="Calibri"/>
                <w:color w:val="000000"/>
                <w:sz w:val="24"/>
                <w:szCs w:val="24"/>
              </w:rPr>
            </w:pPr>
            <w:r>
              <w:rPr>
                <w:rFonts w:eastAsia="Calibri"/>
                <w:color w:val="000000"/>
                <w:sz w:val="24"/>
                <w:szCs w:val="24"/>
              </w:rPr>
              <w:t xml:space="preserve">Exact Sig. </w:t>
            </w:r>
          </w:p>
        </w:tc>
      </w:tr>
      <w:tr w:rsidR="00D557A2" w14:paraId="1324100F" w14:textId="77777777" w:rsidTr="001E2C99">
        <w:trPr>
          <w:trHeight w:val="324"/>
          <w:jc w:val="center"/>
        </w:trPr>
        <w:tc>
          <w:tcPr>
            <w:tcW w:w="2474" w:type="dxa"/>
          </w:tcPr>
          <w:p w14:paraId="353788F7" w14:textId="77777777" w:rsidR="00D557A2" w:rsidRDefault="00D20CEF">
            <w:pPr>
              <w:widowControl/>
              <w:autoSpaceDE/>
              <w:autoSpaceDN/>
              <w:adjustRightInd w:val="0"/>
              <w:spacing w:line="320" w:lineRule="atLeast"/>
              <w:ind w:right="60"/>
              <w:rPr>
                <w:rFonts w:eastAsia="Calibri"/>
                <w:color w:val="000000"/>
                <w:sz w:val="24"/>
                <w:szCs w:val="24"/>
              </w:rPr>
            </w:pPr>
            <w:r>
              <w:rPr>
                <w:rFonts w:eastAsia="Calibri"/>
                <w:color w:val="000000"/>
                <w:sz w:val="24"/>
                <w:szCs w:val="24"/>
              </w:rPr>
              <w:t>Pearson Chi-Square</w:t>
            </w:r>
          </w:p>
        </w:tc>
        <w:tc>
          <w:tcPr>
            <w:tcW w:w="1020" w:type="dxa"/>
          </w:tcPr>
          <w:p w14:paraId="2E8E31A4" w14:textId="77777777" w:rsidR="00D557A2" w:rsidRDefault="00D20CEF">
            <w:pPr>
              <w:widowControl/>
              <w:autoSpaceDE/>
              <w:autoSpaceDN/>
              <w:adjustRightInd w:val="0"/>
              <w:spacing w:line="320" w:lineRule="atLeast"/>
              <w:ind w:right="60"/>
              <w:jc w:val="right"/>
              <w:rPr>
                <w:rFonts w:eastAsia="Calibri"/>
                <w:color w:val="000000"/>
                <w:sz w:val="24"/>
                <w:szCs w:val="24"/>
              </w:rPr>
            </w:pPr>
            <w:r>
              <w:rPr>
                <w:rFonts w:eastAsia="Calibri"/>
                <w:color w:val="000000"/>
                <w:sz w:val="24"/>
                <w:szCs w:val="24"/>
              </w:rPr>
              <w:t>8.920</w:t>
            </w:r>
            <w:r>
              <w:rPr>
                <w:rFonts w:eastAsia="Calibri"/>
                <w:color w:val="000000"/>
                <w:sz w:val="24"/>
                <w:szCs w:val="24"/>
                <w:vertAlign w:val="superscript"/>
              </w:rPr>
              <w:t>a</w:t>
            </w:r>
          </w:p>
        </w:tc>
        <w:tc>
          <w:tcPr>
            <w:tcW w:w="484" w:type="dxa"/>
          </w:tcPr>
          <w:p w14:paraId="2013261D" w14:textId="77777777" w:rsidR="00D557A2" w:rsidRDefault="00D20CEF">
            <w:pPr>
              <w:widowControl/>
              <w:autoSpaceDE/>
              <w:autoSpaceDN/>
              <w:adjustRightInd w:val="0"/>
              <w:spacing w:line="320" w:lineRule="atLeast"/>
              <w:ind w:right="60"/>
              <w:jc w:val="right"/>
              <w:rPr>
                <w:rFonts w:eastAsia="Calibri"/>
                <w:color w:val="000000"/>
                <w:sz w:val="24"/>
                <w:szCs w:val="24"/>
              </w:rPr>
            </w:pPr>
            <w:r>
              <w:rPr>
                <w:rFonts w:eastAsia="Calibri"/>
                <w:color w:val="000000"/>
                <w:sz w:val="24"/>
                <w:szCs w:val="24"/>
              </w:rPr>
              <w:t>1</w:t>
            </w:r>
          </w:p>
        </w:tc>
        <w:tc>
          <w:tcPr>
            <w:tcW w:w="1080" w:type="dxa"/>
          </w:tcPr>
          <w:p w14:paraId="19A9EF98" w14:textId="77777777" w:rsidR="00D557A2" w:rsidRDefault="00D20CEF">
            <w:pPr>
              <w:widowControl/>
              <w:autoSpaceDE/>
              <w:autoSpaceDN/>
              <w:adjustRightInd w:val="0"/>
              <w:spacing w:line="320" w:lineRule="atLeast"/>
              <w:ind w:right="60"/>
              <w:jc w:val="right"/>
              <w:rPr>
                <w:rFonts w:eastAsia="Calibri"/>
                <w:color w:val="000000"/>
                <w:sz w:val="24"/>
                <w:szCs w:val="24"/>
              </w:rPr>
            </w:pPr>
            <w:r>
              <w:rPr>
                <w:rFonts w:eastAsia="Calibri"/>
                <w:color w:val="000000"/>
                <w:sz w:val="24"/>
                <w:szCs w:val="24"/>
              </w:rPr>
              <w:t>.003</w:t>
            </w:r>
          </w:p>
        </w:tc>
        <w:tc>
          <w:tcPr>
            <w:tcW w:w="900" w:type="dxa"/>
          </w:tcPr>
          <w:p w14:paraId="27595185" w14:textId="77777777" w:rsidR="00D557A2" w:rsidRDefault="00D557A2">
            <w:pPr>
              <w:widowControl/>
              <w:autoSpaceDE/>
              <w:autoSpaceDN/>
              <w:adjustRightInd w:val="0"/>
              <w:rPr>
                <w:rFonts w:eastAsia="Calibri"/>
                <w:sz w:val="24"/>
                <w:szCs w:val="24"/>
              </w:rPr>
            </w:pPr>
          </w:p>
        </w:tc>
        <w:tc>
          <w:tcPr>
            <w:tcW w:w="1170" w:type="dxa"/>
          </w:tcPr>
          <w:p w14:paraId="289910BE" w14:textId="77777777" w:rsidR="00D557A2" w:rsidRDefault="00D557A2">
            <w:pPr>
              <w:widowControl/>
              <w:autoSpaceDE/>
              <w:autoSpaceDN/>
              <w:adjustRightInd w:val="0"/>
              <w:rPr>
                <w:rFonts w:eastAsia="Calibri"/>
                <w:sz w:val="24"/>
                <w:szCs w:val="24"/>
              </w:rPr>
            </w:pPr>
          </w:p>
        </w:tc>
      </w:tr>
      <w:tr w:rsidR="00D557A2" w14:paraId="4DCAB0FC" w14:textId="77777777" w:rsidTr="001E2C99">
        <w:trPr>
          <w:trHeight w:val="339"/>
          <w:jc w:val="center"/>
        </w:trPr>
        <w:tc>
          <w:tcPr>
            <w:tcW w:w="2474" w:type="dxa"/>
          </w:tcPr>
          <w:p w14:paraId="6988CA6A" w14:textId="77777777" w:rsidR="00D557A2" w:rsidRDefault="00D20CEF">
            <w:pPr>
              <w:widowControl/>
              <w:autoSpaceDE/>
              <w:autoSpaceDN/>
              <w:adjustRightInd w:val="0"/>
              <w:spacing w:line="320" w:lineRule="atLeast"/>
              <w:ind w:right="60"/>
              <w:rPr>
                <w:rFonts w:eastAsia="Calibri"/>
                <w:color w:val="000000"/>
                <w:sz w:val="24"/>
                <w:szCs w:val="24"/>
              </w:rPr>
            </w:pPr>
            <w:r>
              <w:rPr>
                <w:rFonts w:eastAsia="Calibri"/>
                <w:color w:val="000000"/>
                <w:sz w:val="24"/>
                <w:szCs w:val="24"/>
              </w:rPr>
              <w:lastRenderedPageBreak/>
              <w:t>Continuity Correction</w:t>
            </w:r>
          </w:p>
        </w:tc>
        <w:tc>
          <w:tcPr>
            <w:tcW w:w="1020" w:type="dxa"/>
          </w:tcPr>
          <w:p w14:paraId="3FCA42D6" w14:textId="77777777" w:rsidR="00D557A2" w:rsidRDefault="00D20CEF">
            <w:pPr>
              <w:widowControl/>
              <w:autoSpaceDE/>
              <w:autoSpaceDN/>
              <w:adjustRightInd w:val="0"/>
              <w:spacing w:line="320" w:lineRule="atLeast"/>
              <w:ind w:right="60"/>
              <w:jc w:val="right"/>
              <w:rPr>
                <w:rFonts w:eastAsia="Calibri"/>
                <w:color w:val="000000"/>
                <w:sz w:val="24"/>
                <w:szCs w:val="24"/>
              </w:rPr>
            </w:pPr>
            <w:r>
              <w:rPr>
                <w:rFonts w:eastAsia="Calibri"/>
                <w:color w:val="000000"/>
                <w:sz w:val="24"/>
                <w:szCs w:val="24"/>
              </w:rPr>
              <w:t>8.213</w:t>
            </w:r>
          </w:p>
        </w:tc>
        <w:tc>
          <w:tcPr>
            <w:tcW w:w="484" w:type="dxa"/>
          </w:tcPr>
          <w:p w14:paraId="4D72EF06" w14:textId="77777777" w:rsidR="00D557A2" w:rsidRDefault="00D20CEF">
            <w:pPr>
              <w:widowControl/>
              <w:autoSpaceDE/>
              <w:autoSpaceDN/>
              <w:adjustRightInd w:val="0"/>
              <w:spacing w:line="320" w:lineRule="atLeast"/>
              <w:ind w:right="60"/>
              <w:jc w:val="right"/>
              <w:rPr>
                <w:rFonts w:eastAsia="Calibri"/>
                <w:color w:val="000000"/>
                <w:sz w:val="24"/>
                <w:szCs w:val="24"/>
              </w:rPr>
            </w:pPr>
            <w:r>
              <w:rPr>
                <w:rFonts w:eastAsia="Calibri"/>
                <w:color w:val="000000"/>
                <w:sz w:val="24"/>
                <w:szCs w:val="24"/>
              </w:rPr>
              <w:t>1</w:t>
            </w:r>
          </w:p>
        </w:tc>
        <w:tc>
          <w:tcPr>
            <w:tcW w:w="1080" w:type="dxa"/>
          </w:tcPr>
          <w:p w14:paraId="4D488681" w14:textId="77777777" w:rsidR="00D557A2" w:rsidRDefault="00D20CEF">
            <w:pPr>
              <w:widowControl/>
              <w:autoSpaceDE/>
              <w:autoSpaceDN/>
              <w:adjustRightInd w:val="0"/>
              <w:spacing w:line="320" w:lineRule="atLeast"/>
              <w:ind w:right="60"/>
              <w:jc w:val="right"/>
              <w:rPr>
                <w:rFonts w:eastAsia="Calibri"/>
                <w:color w:val="000000"/>
                <w:sz w:val="24"/>
                <w:szCs w:val="24"/>
              </w:rPr>
            </w:pPr>
            <w:r>
              <w:rPr>
                <w:rFonts w:eastAsia="Calibri"/>
                <w:color w:val="000000"/>
                <w:sz w:val="24"/>
                <w:szCs w:val="24"/>
              </w:rPr>
              <w:t>.004</w:t>
            </w:r>
          </w:p>
        </w:tc>
        <w:tc>
          <w:tcPr>
            <w:tcW w:w="900" w:type="dxa"/>
          </w:tcPr>
          <w:p w14:paraId="725CEE15" w14:textId="77777777" w:rsidR="00D557A2" w:rsidRDefault="00D557A2">
            <w:pPr>
              <w:widowControl/>
              <w:autoSpaceDE/>
              <w:autoSpaceDN/>
              <w:adjustRightInd w:val="0"/>
              <w:rPr>
                <w:rFonts w:eastAsia="Calibri"/>
                <w:sz w:val="24"/>
                <w:szCs w:val="24"/>
              </w:rPr>
            </w:pPr>
          </w:p>
        </w:tc>
        <w:tc>
          <w:tcPr>
            <w:tcW w:w="1170" w:type="dxa"/>
          </w:tcPr>
          <w:p w14:paraId="7226990E" w14:textId="77777777" w:rsidR="00D557A2" w:rsidRDefault="00D557A2">
            <w:pPr>
              <w:widowControl/>
              <w:autoSpaceDE/>
              <w:autoSpaceDN/>
              <w:adjustRightInd w:val="0"/>
              <w:rPr>
                <w:rFonts w:eastAsia="Calibri"/>
                <w:sz w:val="24"/>
                <w:szCs w:val="24"/>
              </w:rPr>
            </w:pPr>
          </w:p>
        </w:tc>
      </w:tr>
      <w:tr w:rsidR="00D557A2" w14:paraId="5CE6EF78" w14:textId="77777777" w:rsidTr="001E2C99">
        <w:trPr>
          <w:trHeight w:val="324"/>
          <w:jc w:val="center"/>
        </w:trPr>
        <w:tc>
          <w:tcPr>
            <w:tcW w:w="2474" w:type="dxa"/>
          </w:tcPr>
          <w:p w14:paraId="73F499F9" w14:textId="77777777" w:rsidR="00D557A2" w:rsidRDefault="00D20CEF">
            <w:pPr>
              <w:widowControl/>
              <w:autoSpaceDE/>
              <w:autoSpaceDN/>
              <w:adjustRightInd w:val="0"/>
              <w:spacing w:line="320" w:lineRule="atLeast"/>
              <w:ind w:right="60"/>
              <w:rPr>
                <w:rFonts w:eastAsia="Calibri"/>
                <w:color w:val="000000"/>
                <w:sz w:val="24"/>
                <w:szCs w:val="24"/>
              </w:rPr>
            </w:pPr>
            <w:r>
              <w:rPr>
                <w:rFonts w:eastAsia="Calibri"/>
                <w:color w:val="000000"/>
                <w:sz w:val="24"/>
                <w:szCs w:val="24"/>
              </w:rPr>
              <w:t>Likelihood Ratio</w:t>
            </w:r>
          </w:p>
        </w:tc>
        <w:tc>
          <w:tcPr>
            <w:tcW w:w="1020" w:type="dxa"/>
          </w:tcPr>
          <w:p w14:paraId="09C3CAEA" w14:textId="77777777" w:rsidR="00D557A2" w:rsidRDefault="00D20CEF">
            <w:pPr>
              <w:widowControl/>
              <w:autoSpaceDE/>
              <w:autoSpaceDN/>
              <w:adjustRightInd w:val="0"/>
              <w:spacing w:line="320" w:lineRule="atLeast"/>
              <w:ind w:right="60"/>
              <w:jc w:val="right"/>
              <w:rPr>
                <w:rFonts w:eastAsia="Calibri"/>
                <w:color w:val="000000"/>
                <w:sz w:val="24"/>
                <w:szCs w:val="24"/>
              </w:rPr>
            </w:pPr>
            <w:r>
              <w:rPr>
                <w:rFonts w:eastAsia="Calibri"/>
                <w:color w:val="000000"/>
                <w:sz w:val="24"/>
                <w:szCs w:val="24"/>
              </w:rPr>
              <w:t>9.300</w:t>
            </w:r>
          </w:p>
        </w:tc>
        <w:tc>
          <w:tcPr>
            <w:tcW w:w="484" w:type="dxa"/>
          </w:tcPr>
          <w:p w14:paraId="374C2463" w14:textId="77777777" w:rsidR="00D557A2" w:rsidRDefault="00D20CEF">
            <w:pPr>
              <w:widowControl/>
              <w:autoSpaceDE/>
              <w:autoSpaceDN/>
              <w:adjustRightInd w:val="0"/>
              <w:spacing w:line="320" w:lineRule="atLeast"/>
              <w:ind w:right="60"/>
              <w:jc w:val="right"/>
              <w:rPr>
                <w:rFonts w:eastAsia="Calibri"/>
                <w:color w:val="000000"/>
                <w:sz w:val="24"/>
                <w:szCs w:val="24"/>
              </w:rPr>
            </w:pPr>
            <w:r>
              <w:rPr>
                <w:rFonts w:eastAsia="Calibri"/>
                <w:color w:val="000000"/>
                <w:sz w:val="24"/>
                <w:szCs w:val="24"/>
              </w:rPr>
              <w:t>1</w:t>
            </w:r>
          </w:p>
        </w:tc>
        <w:tc>
          <w:tcPr>
            <w:tcW w:w="1080" w:type="dxa"/>
          </w:tcPr>
          <w:p w14:paraId="7F1CB856" w14:textId="77777777" w:rsidR="00D557A2" w:rsidRDefault="00D20CEF">
            <w:pPr>
              <w:widowControl/>
              <w:autoSpaceDE/>
              <w:autoSpaceDN/>
              <w:adjustRightInd w:val="0"/>
              <w:spacing w:line="320" w:lineRule="atLeast"/>
              <w:ind w:right="60"/>
              <w:jc w:val="right"/>
              <w:rPr>
                <w:rFonts w:eastAsia="Calibri"/>
                <w:color w:val="000000"/>
                <w:sz w:val="24"/>
                <w:szCs w:val="24"/>
              </w:rPr>
            </w:pPr>
            <w:r>
              <w:rPr>
                <w:rFonts w:eastAsia="Calibri"/>
                <w:color w:val="000000"/>
                <w:sz w:val="24"/>
                <w:szCs w:val="24"/>
              </w:rPr>
              <w:t>.002</w:t>
            </w:r>
          </w:p>
        </w:tc>
        <w:tc>
          <w:tcPr>
            <w:tcW w:w="900" w:type="dxa"/>
          </w:tcPr>
          <w:p w14:paraId="0BD8BB4C" w14:textId="77777777" w:rsidR="00D557A2" w:rsidRDefault="00D557A2">
            <w:pPr>
              <w:widowControl/>
              <w:autoSpaceDE/>
              <w:autoSpaceDN/>
              <w:adjustRightInd w:val="0"/>
              <w:rPr>
                <w:rFonts w:eastAsia="Calibri"/>
                <w:sz w:val="24"/>
                <w:szCs w:val="24"/>
              </w:rPr>
            </w:pPr>
          </w:p>
        </w:tc>
        <w:tc>
          <w:tcPr>
            <w:tcW w:w="1170" w:type="dxa"/>
          </w:tcPr>
          <w:p w14:paraId="1496166C" w14:textId="77777777" w:rsidR="00D557A2" w:rsidRDefault="00D557A2">
            <w:pPr>
              <w:widowControl/>
              <w:autoSpaceDE/>
              <w:autoSpaceDN/>
              <w:adjustRightInd w:val="0"/>
              <w:rPr>
                <w:rFonts w:eastAsia="Calibri"/>
                <w:sz w:val="24"/>
                <w:szCs w:val="24"/>
              </w:rPr>
            </w:pPr>
          </w:p>
        </w:tc>
      </w:tr>
      <w:tr w:rsidR="00D557A2" w14:paraId="7C4BB80E" w14:textId="77777777" w:rsidTr="001E2C99">
        <w:trPr>
          <w:trHeight w:val="324"/>
          <w:jc w:val="center"/>
        </w:trPr>
        <w:tc>
          <w:tcPr>
            <w:tcW w:w="2474" w:type="dxa"/>
          </w:tcPr>
          <w:p w14:paraId="227DBE50" w14:textId="77777777" w:rsidR="00D557A2" w:rsidRDefault="00D20CEF">
            <w:pPr>
              <w:widowControl/>
              <w:autoSpaceDE/>
              <w:autoSpaceDN/>
              <w:adjustRightInd w:val="0"/>
              <w:spacing w:line="320" w:lineRule="atLeast"/>
              <w:ind w:right="60"/>
              <w:rPr>
                <w:rFonts w:eastAsia="Calibri"/>
                <w:color w:val="000000"/>
                <w:sz w:val="24"/>
                <w:szCs w:val="24"/>
              </w:rPr>
            </w:pPr>
            <w:r>
              <w:rPr>
                <w:rFonts w:eastAsia="Calibri"/>
                <w:color w:val="000000"/>
                <w:sz w:val="24"/>
                <w:szCs w:val="24"/>
              </w:rPr>
              <w:t>Fisher's Exact Test</w:t>
            </w:r>
          </w:p>
        </w:tc>
        <w:tc>
          <w:tcPr>
            <w:tcW w:w="1020" w:type="dxa"/>
          </w:tcPr>
          <w:p w14:paraId="4CFAD63C" w14:textId="77777777" w:rsidR="00D557A2" w:rsidRDefault="00D557A2">
            <w:pPr>
              <w:widowControl/>
              <w:autoSpaceDE/>
              <w:autoSpaceDN/>
              <w:adjustRightInd w:val="0"/>
              <w:rPr>
                <w:rFonts w:eastAsia="Calibri"/>
                <w:sz w:val="24"/>
                <w:szCs w:val="24"/>
              </w:rPr>
            </w:pPr>
          </w:p>
        </w:tc>
        <w:tc>
          <w:tcPr>
            <w:tcW w:w="484" w:type="dxa"/>
          </w:tcPr>
          <w:p w14:paraId="4DF98719" w14:textId="77777777" w:rsidR="00D557A2" w:rsidRDefault="00D557A2">
            <w:pPr>
              <w:widowControl/>
              <w:autoSpaceDE/>
              <w:autoSpaceDN/>
              <w:adjustRightInd w:val="0"/>
              <w:rPr>
                <w:rFonts w:eastAsia="Calibri"/>
                <w:sz w:val="24"/>
                <w:szCs w:val="24"/>
              </w:rPr>
            </w:pPr>
          </w:p>
        </w:tc>
        <w:tc>
          <w:tcPr>
            <w:tcW w:w="1080" w:type="dxa"/>
          </w:tcPr>
          <w:p w14:paraId="78C0B8F9" w14:textId="77777777" w:rsidR="00D557A2" w:rsidRDefault="00D557A2">
            <w:pPr>
              <w:widowControl/>
              <w:autoSpaceDE/>
              <w:autoSpaceDN/>
              <w:adjustRightInd w:val="0"/>
              <w:rPr>
                <w:rFonts w:eastAsia="Calibri"/>
                <w:sz w:val="24"/>
                <w:szCs w:val="24"/>
              </w:rPr>
            </w:pPr>
          </w:p>
        </w:tc>
        <w:tc>
          <w:tcPr>
            <w:tcW w:w="900" w:type="dxa"/>
          </w:tcPr>
          <w:p w14:paraId="14852212" w14:textId="77777777" w:rsidR="00D557A2" w:rsidRDefault="00D20CEF">
            <w:pPr>
              <w:widowControl/>
              <w:autoSpaceDE/>
              <w:autoSpaceDN/>
              <w:adjustRightInd w:val="0"/>
              <w:spacing w:line="320" w:lineRule="atLeast"/>
              <w:ind w:right="60"/>
              <w:jc w:val="right"/>
              <w:rPr>
                <w:rFonts w:eastAsia="Calibri"/>
                <w:color w:val="000000"/>
                <w:sz w:val="24"/>
                <w:szCs w:val="24"/>
              </w:rPr>
            </w:pPr>
            <w:r>
              <w:rPr>
                <w:rFonts w:eastAsia="Calibri"/>
                <w:color w:val="000000"/>
                <w:sz w:val="24"/>
                <w:szCs w:val="24"/>
              </w:rPr>
              <w:t>.003</w:t>
            </w:r>
          </w:p>
        </w:tc>
        <w:tc>
          <w:tcPr>
            <w:tcW w:w="1170" w:type="dxa"/>
          </w:tcPr>
          <w:p w14:paraId="5278B885" w14:textId="77777777" w:rsidR="00D557A2" w:rsidRDefault="00D20CEF">
            <w:pPr>
              <w:widowControl/>
              <w:autoSpaceDE/>
              <w:autoSpaceDN/>
              <w:adjustRightInd w:val="0"/>
              <w:spacing w:line="320" w:lineRule="atLeast"/>
              <w:ind w:right="60"/>
              <w:jc w:val="right"/>
              <w:rPr>
                <w:rFonts w:eastAsia="Calibri"/>
                <w:color w:val="000000"/>
                <w:sz w:val="24"/>
                <w:szCs w:val="24"/>
              </w:rPr>
            </w:pPr>
            <w:r>
              <w:rPr>
                <w:rFonts w:eastAsia="Calibri"/>
                <w:color w:val="000000"/>
                <w:sz w:val="24"/>
                <w:szCs w:val="24"/>
              </w:rPr>
              <w:t>.002</w:t>
            </w:r>
          </w:p>
        </w:tc>
      </w:tr>
      <w:tr w:rsidR="00D557A2" w14:paraId="396C8DA3" w14:textId="77777777" w:rsidTr="001E2C99">
        <w:trPr>
          <w:trHeight w:val="339"/>
          <w:jc w:val="center"/>
        </w:trPr>
        <w:tc>
          <w:tcPr>
            <w:tcW w:w="2474" w:type="dxa"/>
          </w:tcPr>
          <w:p w14:paraId="7FE0E6F2" w14:textId="77777777" w:rsidR="00D557A2" w:rsidRDefault="00D20CEF">
            <w:pPr>
              <w:widowControl/>
              <w:autoSpaceDE/>
              <w:autoSpaceDN/>
              <w:adjustRightInd w:val="0"/>
              <w:spacing w:line="320" w:lineRule="atLeast"/>
              <w:ind w:right="60"/>
              <w:rPr>
                <w:rFonts w:eastAsia="Calibri"/>
                <w:color w:val="000000"/>
                <w:sz w:val="24"/>
                <w:szCs w:val="24"/>
              </w:rPr>
            </w:pPr>
            <w:r>
              <w:rPr>
                <w:rFonts w:eastAsia="Calibri"/>
                <w:color w:val="000000"/>
                <w:sz w:val="24"/>
                <w:szCs w:val="24"/>
              </w:rPr>
              <w:t>Linear-by-Linear Association</w:t>
            </w:r>
          </w:p>
        </w:tc>
        <w:tc>
          <w:tcPr>
            <w:tcW w:w="1020" w:type="dxa"/>
          </w:tcPr>
          <w:p w14:paraId="7208C779" w14:textId="77777777" w:rsidR="00D557A2" w:rsidRDefault="00D20CEF">
            <w:pPr>
              <w:widowControl/>
              <w:autoSpaceDE/>
              <w:autoSpaceDN/>
              <w:adjustRightInd w:val="0"/>
              <w:spacing w:line="320" w:lineRule="atLeast"/>
              <w:ind w:right="60"/>
              <w:jc w:val="right"/>
              <w:rPr>
                <w:rFonts w:eastAsia="Calibri"/>
                <w:color w:val="000000"/>
                <w:sz w:val="24"/>
                <w:szCs w:val="24"/>
              </w:rPr>
            </w:pPr>
            <w:r>
              <w:rPr>
                <w:rFonts w:eastAsia="Calibri"/>
                <w:color w:val="000000"/>
                <w:sz w:val="24"/>
                <w:szCs w:val="24"/>
              </w:rPr>
              <w:t>8.895</w:t>
            </w:r>
          </w:p>
        </w:tc>
        <w:tc>
          <w:tcPr>
            <w:tcW w:w="484" w:type="dxa"/>
          </w:tcPr>
          <w:p w14:paraId="55D96D02" w14:textId="77777777" w:rsidR="00D557A2" w:rsidRDefault="00D20CEF">
            <w:pPr>
              <w:widowControl/>
              <w:autoSpaceDE/>
              <w:autoSpaceDN/>
              <w:adjustRightInd w:val="0"/>
              <w:spacing w:line="320" w:lineRule="atLeast"/>
              <w:ind w:right="60"/>
              <w:jc w:val="right"/>
              <w:rPr>
                <w:rFonts w:eastAsia="Calibri"/>
                <w:color w:val="000000"/>
                <w:sz w:val="24"/>
                <w:szCs w:val="24"/>
              </w:rPr>
            </w:pPr>
            <w:r>
              <w:rPr>
                <w:rFonts w:eastAsia="Calibri"/>
                <w:color w:val="000000"/>
                <w:sz w:val="24"/>
                <w:szCs w:val="24"/>
              </w:rPr>
              <w:t>1</w:t>
            </w:r>
          </w:p>
        </w:tc>
        <w:tc>
          <w:tcPr>
            <w:tcW w:w="1080" w:type="dxa"/>
          </w:tcPr>
          <w:p w14:paraId="1137CFE7" w14:textId="77777777" w:rsidR="00D557A2" w:rsidRDefault="00D20CEF">
            <w:pPr>
              <w:widowControl/>
              <w:autoSpaceDE/>
              <w:autoSpaceDN/>
              <w:adjustRightInd w:val="0"/>
              <w:spacing w:line="320" w:lineRule="atLeast"/>
              <w:ind w:right="60"/>
              <w:jc w:val="right"/>
              <w:rPr>
                <w:rFonts w:eastAsia="Calibri"/>
                <w:color w:val="000000"/>
                <w:sz w:val="24"/>
                <w:szCs w:val="24"/>
              </w:rPr>
            </w:pPr>
            <w:r>
              <w:rPr>
                <w:rFonts w:eastAsia="Calibri"/>
                <w:color w:val="000000"/>
                <w:sz w:val="24"/>
                <w:szCs w:val="24"/>
              </w:rPr>
              <w:t>.003</w:t>
            </w:r>
          </w:p>
        </w:tc>
        <w:tc>
          <w:tcPr>
            <w:tcW w:w="900" w:type="dxa"/>
          </w:tcPr>
          <w:p w14:paraId="252F9328" w14:textId="77777777" w:rsidR="00D557A2" w:rsidRDefault="00D557A2">
            <w:pPr>
              <w:widowControl/>
              <w:autoSpaceDE/>
              <w:autoSpaceDN/>
              <w:adjustRightInd w:val="0"/>
              <w:rPr>
                <w:rFonts w:eastAsia="Calibri"/>
                <w:sz w:val="24"/>
                <w:szCs w:val="24"/>
              </w:rPr>
            </w:pPr>
          </w:p>
        </w:tc>
        <w:tc>
          <w:tcPr>
            <w:tcW w:w="1170" w:type="dxa"/>
          </w:tcPr>
          <w:p w14:paraId="2D2D2EE3" w14:textId="77777777" w:rsidR="00D557A2" w:rsidRDefault="00D557A2">
            <w:pPr>
              <w:widowControl/>
              <w:autoSpaceDE/>
              <w:autoSpaceDN/>
              <w:adjustRightInd w:val="0"/>
              <w:rPr>
                <w:rFonts w:eastAsia="Calibri"/>
                <w:sz w:val="24"/>
                <w:szCs w:val="24"/>
              </w:rPr>
            </w:pPr>
          </w:p>
        </w:tc>
      </w:tr>
    </w:tbl>
    <w:p w14:paraId="14827185" w14:textId="77777777" w:rsidR="00D557A2" w:rsidRDefault="00D557A2">
      <w:pPr>
        <w:widowControl/>
        <w:adjustRightInd w:val="0"/>
        <w:ind w:right="60"/>
        <w:rPr>
          <w:rFonts w:ascii="Arial" w:eastAsia="Calibri" w:hAnsi="Arial" w:cs="Arial"/>
          <w:color w:val="000000"/>
          <w:sz w:val="18"/>
          <w:szCs w:val="18"/>
        </w:rPr>
      </w:pPr>
    </w:p>
    <w:p w14:paraId="6B49C3D8" w14:textId="77777777" w:rsidR="00D557A2" w:rsidRDefault="00D20CEF">
      <w:pPr>
        <w:widowControl/>
        <w:adjustRightInd w:val="0"/>
        <w:spacing w:line="360" w:lineRule="auto"/>
        <w:ind w:right="60"/>
        <w:rPr>
          <w:rFonts w:ascii="Arial" w:eastAsia="Calibri" w:hAnsi="Arial" w:cs="Arial"/>
          <w:color w:val="000000"/>
          <w:sz w:val="18"/>
          <w:szCs w:val="18"/>
        </w:rPr>
      </w:pPr>
      <w:r>
        <w:rPr>
          <w:rFonts w:eastAsia="Calibri"/>
          <w:sz w:val="24"/>
          <w:szCs w:val="24"/>
        </w:rPr>
        <w:t xml:space="preserve">                             Source: Stata output result, 2026</w:t>
      </w:r>
    </w:p>
    <w:p w14:paraId="07EB2F15" w14:textId="77777777" w:rsidR="00D557A2" w:rsidRDefault="00D20CEF">
      <w:pPr>
        <w:widowControl/>
        <w:adjustRightInd w:val="0"/>
        <w:spacing w:line="360" w:lineRule="auto"/>
        <w:ind w:right="60"/>
        <w:rPr>
          <w:rFonts w:ascii="Arial" w:eastAsia="Calibri" w:hAnsi="Arial" w:cs="Arial"/>
          <w:i/>
          <w:color w:val="000000"/>
          <w:sz w:val="20"/>
          <w:szCs w:val="18"/>
        </w:rPr>
      </w:pPr>
      <w:r>
        <w:rPr>
          <w:rFonts w:ascii="Arial" w:eastAsia="Calibri" w:hAnsi="Arial" w:cs="Arial"/>
          <w:color w:val="000000"/>
          <w:sz w:val="18"/>
          <w:szCs w:val="18"/>
        </w:rPr>
        <w:t>a</w:t>
      </w:r>
      <w:r>
        <w:rPr>
          <w:rFonts w:ascii="Arial" w:eastAsia="Calibri" w:hAnsi="Arial" w:cs="Arial"/>
          <w:i/>
          <w:color w:val="000000"/>
          <w:sz w:val="18"/>
          <w:szCs w:val="18"/>
        </w:rPr>
        <w:t xml:space="preserve">. 0 cells (0.0%) have expected count less than 5. </w:t>
      </w:r>
      <w:r>
        <w:rPr>
          <w:rFonts w:ascii="Arial" w:eastAsia="Calibri" w:hAnsi="Arial" w:cs="Arial"/>
          <w:i/>
          <w:color w:val="000000"/>
          <w:sz w:val="20"/>
          <w:szCs w:val="18"/>
        </w:rPr>
        <w:t>The minimum expected count is 37.38.</w:t>
      </w:r>
    </w:p>
    <w:p w14:paraId="6479E49C" w14:textId="77777777" w:rsidR="00D557A2" w:rsidRDefault="00D20CEF">
      <w:pPr>
        <w:pStyle w:val="NoSpacing"/>
        <w:rPr>
          <w:i/>
        </w:rPr>
      </w:pPr>
      <w:r>
        <w:rPr>
          <w:rFonts w:ascii="Arial" w:eastAsia="Calibri" w:hAnsi="Arial" w:cs="Arial"/>
          <w:i/>
          <w:color w:val="000000"/>
          <w:sz w:val="18"/>
          <w:szCs w:val="18"/>
        </w:rPr>
        <w:t xml:space="preserve">b. </w:t>
      </w:r>
      <w:r>
        <w:rPr>
          <w:rStyle w:val="BodyTextChar"/>
          <w:rFonts w:eastAsia="Calibri"/>
          <w:i/>
        </w:rPr>
        <w:t>Computed only</w:t>
      </w:r>
      <w:r>
        <w:rPr>
          <w:rFonts w:ascii="Arial" w:eastAsia="Calibri" w:hAnsi="Arial" w:cs="Arial"/>
          <w:i/>
          <w:color w:val="000000"/>
          <w:sz w:val="18"/>
          <w:szCs w:val="18"/>
        </w:rPr>
        <w:t xml:space="preserve"> for a 2x2 table</w:t>
      </w:r>
    </w:p>
    <w:p w14:paraId="3344266A" w14:textId="77777777" w:rsidR="00D557A2" w:rsidRDefault="00D20CEF">
      <w:pPr>
        <w:widowControl/>
        <w:autoSpaceDE/>
        <w:autoSpaceDN/>
        <w:spacing w:line="360" w:lineRule="auto"/>
        <w:jc w:val="both"/>
        <w:rPr>
          <w:rFonts w:eastAsia="Calibri"/>
          <w:sz w:val="24"/>
          <w:szCs w:val="24"/>
        </w:rPr>
      </w:pPr>
      <w:r>
        <w:rPr>
          <w:rFonts w:eastAsia="Calibri"/>
          <w:sz w:val="24"/>
          <w:szCs w:val="24"/>
        </w:rPr>
        <w:t>The Chi-Square test (χ²) is 8.920 and degree of freedom at1 and with p-value of 0.003 confirms a statistically significant association between household advice training and household saving behavior. However, the direction of the relationship is unexpected: households without training save more than those who received it. This suggests that saving behavior may be influenced more by informal cultural practices and intrinsic financial discipline than by formal training interventions. The result calls for a reassessment of training design and delivery to ensure alignment with local saving realities.</w:t>
      </w:r>
    </w:p>
    <w:p w14:paraId="58828001" w14:textId="77777777" w:rsidR="00D557A2" w:rsidRDefault="00D20CEF" w:rsidP="001E2C99">
      <w:pPr>
        <w:pStyle w:val="Heading3"/>
        <w:spacing w:before="100" w:beforeAutospacing="1" w:after="100" w:afterAutospacing="1"/>
        <w:ind w:left="0" w:firstLine="0"/>
        <w:rPr>
          <w:rFonts w:eastAsia="Calibri"/>
        </w:rPr>
      </w:pPr>
      <w:bookmarkStart w:id="177" w:name="_Toc229948227"/>
      <w:r>
        <w:rPr>
          <w:rFonts w:eastAsia="Calibri"/>
        </w:rPr>
        <w:t xml:space="preserve">4.5.6 Household </w:t>
      </w:r>
      <w:r>
        <w:rPr>
          <w:rFonts w:eastAsia="Calibri"/>
          <w:color w:val="000000"/>
        </w:rPr>
        <w:t xml:space="preserve">Saving status </w:t>
      </w:r>
      <w:r>
        <w:rPr>
          <w:rFonts w:eastAsia="Calibri"/>
        </w:rPr>
        <w:t>and household saving behavior</w:t>
      </w:r>
      <w:bookmarkEnd w:id="177"/>
      <w:r>
        <w:rPr>
          <w:rFonts w:eastAsia="Calibri"/>
        </w:rPr>
        <w:t xml:space="preserve"> </w:t>
      </w:r>
    </w:p>
    <w:p w14:paraId="21759BDA" w14:textId="77777777" w:rsidR="001E2C99" w:rsidRDefault="00D20CEF" w:rsidP="001E2C99">
      <w:pPr>
        <w:widowControl/>
        <w:autoSpaceDE/>
        <w:autoSpaceDN/>
        <w:spacing w:line="360" w:lineRule="auto"/>
        <w:jc w:val="both"/>
        <w:rPr>
          <w:sz w:val="24"/>
          <w:szCs w:val="24"/>
        </w:rPr>
      </w:pPr>
      <w:r>
        <w:rPr>
          <w:bCs/>
          <w:sz w:val="24"/>
          <w:szCs w:val="24"/>
        </w:rPr>
        <w:t>Saving Status</w:t>
      </w:r>
      <w:r>
        <w:rPr>
          <w:sz w:val="24"/>
          <w:szCs w:val="24"/>
        </w:rPr>
        <w:t xml:space="preserve"> refers to the type of saving mechanism a household uses either </w:t>
      </w:r>
      <w:r>
        <w:rPr>
          <w:bCs/>
          <w:sz w:val="24"/>
          <w:szCs w:val="24"/>
        </w:rPr>
        <w:t>formal saving</w:t>
      </w:r>
      <w:r>
        <w:rPr>
          <w:sz w:val="24"/>
          <w:szCs w:val="24"/>
        </w:rPr>
        <w:t xml:space="preserve">, such as deposits in banks and microfinance institutions, or </w:t>
      </w:r>
      <w:r>
        <w:rPr>
          <w:bCs/>
          <w:sz w:val="24"/>
          <w:szCs w:val="24"/>
        </w:rPr>
        <w:t>informal saving</w:t>
      </w:r>
      <w:r>
        <w:rPr>
          <w:sz w:val="24"/>
          <w:szCs w:val="24"/>
        </w:rPr>
        <w:t xml:space="preserve">, such as participation in </w:t>
      </w:r>
      <w:proofErr w:type="spellStart"/>
      <w:r>
        <w:rPr>
          <w:iCs/>
          <w:sz w:val="24"/>
          <w:szCs w:val="24"/>
        </w:rPr>
        <w:t>iqub</w:t>
      </w:r>
      <w:proofErr w:type="spellEnd"/>
      <w:r>
        <w:rPr>
          <w:sz w:val="24"/>
          <w:szCs w:val="24"/>
        </w:rPr>
        <w:t xml:space="preserve">, community-based rotating savings groups, or keeping money at home. </w:t>
      </w:r>
      <w:r>
        <w:rPr>
          <w:bCs/>
          <w:sz w:val="24"/>
          <w:szCs w:val="24"/>
        </w:rPr>
        <w:t>Household Saving Behavior</w:t>
      </w:r>
      <w:r>
        <w:rPr>
          <w:sz w:val="24"/>
          <w:szCs w:val="24"/>
        </w:rPr>
        <w:t xml:space="preserve"> describes whether a household actively saves or not, and how consistently and intentionally they engage in saving practices. It reflects the household’s financial discipline, future planning, and access to saving opportunities. In Nekemte town, saving behavior is shaped by a mix of </w:t>
      </w:r>
      <w:r>
        <w:rPr>
          <w:bCs/>
          <w:sz w:val="24"/>
          <w:szCs w:val="24"/>
        </w:rPr>
        <w:t>cultural norms, economic conditions, and institutional access</w:t>
      </w:r>
      <w:r>
        <w:rPr>
          <w:sz w:val="24"/>
          <w:szCs w:val="24"/>
        </w:rPr>
        <w:t>.</w:t>
      </w:r>
      <w:bookmarkStart w:id="178" w:name="_Toc229948048"/>
      <w:bookmarkStart w:id="179" w:name="_Toc229948228"/>
    </w:p>
    <w:p w14:paraId="37E8CCD8" w14:textId="77777777" w:rsidR="00D557A2" w:rsidRPr="001E2C99" w:rsidRDefault="001E2C99" w:rsidP="001E2C99">
      <w:pPr>
        <w:widowControl/>
        <w:autoSpaceDE/>
        <w:autoSpaceDN/>
        <w:spacing w:line="360" w:lineRule="auto"/>
        <w:jc w:val="both"/>
        <w:rPr>
          <w:sz w:val="16"/>
          <w:szCs w:val="18"/>
        </w:rPr>
      </w:pPr>
      <w:r w:rsidRPr="001E2C99">
        <w:rPr>
          <w:sz w:val="24"/>
          <w:szCs w:val="24"/>
        </w:rPr>
        <w:t xml:space="preserve">                                   </w:t>
      </w:r>
      <w:r w:rsidRPr="001E2C99">
        <w:rPr>
          <w:sz w:val="24"/>
        </w:rPr>
        <w:t xml:space="preserve"> </w:t>
      </w:r>
      <w:r w:rsidR="00A85D55" w:rsidRPr="001E2C99">
        <w:rPr>
          <w:sz w:val="24"/>
        </w:rPr>
        <w:t xml:space="preserve">Table </w:t>
      </w:r>
      <w:r w:rsidR="00A85D55" w:rsidRPr="001E2C99">
        <w:rPr>
          <w:sz w:val="24"/>
        </w:rPr>
        <w:fldChar w:fldCharType="begin"/>
      </w:r>
      <w:r w:rsidR="00A85D55" w:rsidRPr="001E2C99">
        <w:rPr>
          <w:sz w:val="24"/>
        </w:rPr>
        <w:instrText xml:space="preserve"> SEQ Table \* ARABIC </w:instrText>
      </w:r>
      <w:r w:rsidR="00A85D55" w:rsidRPr="001E2C99">
        <w:rPr>
          <w:sz w:val="24"/>
        </w:rPr>
        <w:fldChar w:fldCharType="separate"/>
      </w:r>
      <w:r w:rsidR="00A759FD">
        <w:rPr>
          <w:noProof/>
          <w:sz w:val="24"/>
        </w:rPr>
        <w:t>14</w:t>
      </w:r>
      <w:r w:rsidR="00A85D55" w:rsidRPr="001E2C99">
        <w:rPr>
          <w:sz w:val="24"/>
        </w:rPr>
        <w:fldChar w:fldCharType="end"/>
      </w:r>
      <w:r w:rsidR="00A85D55" w:rsidRPr="001E2C99">
        <w:rPr>
          <w:sz w:val="24"/>
        </w:rPr>
        <w:t xml:space="preserve"> Saving status and household saving</w:t>
      </w:r>
      <w:bookmarkEnd w:id="178"/>
      <w:bookmarkEnd w:id="179"/>
    </w:p>
    <w:tbl>
      <w:tblPr>
        <w:tblW w:w="587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38"/>
        <w:gridCol w:w="2530"/>
        <w:gridCol w:w="990"/>
        <w:gridCol w:w="1318"/>
        <w:gridCol w:w="900"/>
      </w:tblGrid>
      <w:tr w:rsidR="00D557A2" w14:paraId="540B257E" w14:textId="77777777">
        <w:trPr>
          <w:cantSplit/>
          <w:jc w:val="center"/>
        </w:trPr>
        <w:tc>
          <w:tcPr>
            <w:tcW w:w="2668" w:type="dxa"/>
            <w:gridSpan w:val="2"/>
            <w:vMerge w:val="restart"/>
            <w:tcBorders>
              <w:top w:val="single" w:sz="4" w:space="0" w:color="auto"/>
              <w:left w:val="single" w:sz="4" w:space="0" w:color="auto"/>
              <w:bottom w:val="nil"/>
              <w:right w:val="single" w:sz="4" w:space="0" w:color="auto"/>
            </w:tcBorders>
            <w:shd w:val="clear" w:color="auto" w:fill="FFFFFF"/>
          </w:tcPr>
          <w:p w14:paraId="79073B5A" w14:textId="77777777" w:rsidR="00D557A2" w:rsidRDefault="00D557A2">
            <w:pPr>
              <w:widowControl/>
              <w:autoSpaceDE/>
              <w:autoSpaceDN/>
              <w:spacing w:after="200" w:line="276" w:lineRule="auto"/>
              <w:rPr>
                <w:rFonts w:eastAsia="Calibri"/>
                <w:color w:val="000000"/>
                <w:sz w:val="24"/>
                <w:szCs w:val="18"/>
              </w:rPr>
            </w:pPr>
          </w:p>
        </w:tc>
        <w:tc>
          <w:tcPr>
            <w:tcW w:w="2308" w:type="dxa"/>
            <w:gridSpan w:val="2"/>
            <w:tcBorders>
              <w:top w:val="single" w:sz="4" w:space="0" w:color="auto"/>
              <w:left w:val="single" w:sz="4" w:space="0" w:color="auto"/>
            </w:tcBorders>
            <w:shd w:val="clear" w:color="auto" w:fill="FFFFFF"/>
          </w:tcPr>
          <w:p w14:paraId="257CF770" w14:textId="77777777" w:rsidR="00D557A2" w:rsidRDefault="00D20CEF">
            <w:pPr>
              <w:widowControl/>
              <w:adjustRightInd w:val="0"/>
              <w:spacing w:line="320" w:lineRule="atLeast"/>
              <w:ind w:right="60"/>
              <w:jc w:val="center"/>
              <w:rPr>
                <w:rFonts w:eastAsia="Calibri"/>
                <w:color w:val="000000"/>
                <w:sz w:val="24"/>
                <w:szCs w:val="18"/>
              </w:rPr>
            </w:pPr>
            <w:r>
              <w:rPr>
                <w:rFonts w:eastAsia="Calibri"/>
                <w:color w:val="000000"/>
                <w:sz w:val="24"/>
                <w:szCs w:val="18"/>
              </w:rPr>
              <w:t>Saving status</w:t>
            </w:r>
          </w:p>
        </w:tc>
        <w:tc>
          <w:tcPr>
            <w:tcW w:w="900" w:type="dxa"/>
            <w:vMerge w:val="restart"/>
            <w:tcBorders>
              <w:top w:val="single" w:sz="4" w:space="0" w:color="auto"/>
              <w:right w:val="single" w:sz="4" w:space="0" w:color="auto"/>
            </w:tcBorders>
            <w:shd w:val="clear" w:color="auto" w:fill="FFFFFF"/>
          </w:tcPr>
          <w:p w14:paraId="462D5463" w14:textId="77777777" w:rsidR="00D557A2" w:rsidRDefault="00D20CEF">
            <w:pPr>
              <w:widowControl/>
              <w:adjustRightInd w:val="0"/>
              <w:spacing w:line="320" w:lineRule="atLeast"/>
              <w:ind w:right="60"/>
              <w:jc w:val="center"/>
              <w:rPr>
                <w:rFonts w:eastAsia="Calibri"/>
                <w:color w:val="000000"/>
                <w:sz w:val="24"/>
                <w:szCs w:val="18"/>
              </w:rPr>
            </w:pPr>
            <w:r>
              <w:rPr>
                <w:rFonts w:eastAsia="Calibri"/>
                <w:color w:val="000000"/>
                <w:sz w:val="24"/>
                <w:szCs w:val="18"/>
              </w:rPr>
              <w:t>Total</w:t>
            </w:r>
          </w:p>
        </w:tc>
      </w:tr>
      <w:tr w:rsidR="00D557A2" w14:paraId="65812774" w14:textId="77777777">
        <w:trPr>
          <w:cantSplit/>
          <w:jc w:val="center"/>
        </w:trPr>
        <w:tc>
          <w:tcPr>
            <w:tcW w:w="2668" w:type="dxa"/>
            <w:gridSpan w:val="2"/>
            <w:vMerge/>
            <w:tcBorders>
              <w:top w:val="single" w:sz="16" w:space="0" w:color="000000"/>
              <w:left w:val="single" w:sz="4" w:space="0" w:color="auto"/>
              <w:bottom w:val="nil"/>
              <w:right w:val="single" w:sz="4" w:space="0" w:color="auto"/>
            </w:tcBorders>
            <w:shd w:val="clear" w:color="auto" w:fill="FFFFFF"/>
          </w:tcPr>
          <w:p w14:paraId="4AAA3035" w14:textId="77777777" w:rsidR="00D557A2" w:rsidRDefault="00D557A2">
            <w:pPr>
              <w:widowControl/>
              <w:adjustRightInd w:val="0"/>
              <w:rPr>
                <w:rFonts w:eastAsia="Calibri"/>
                <w:color w:val="000000"/>
                <w:sz w:val="24"/>
                <w:szCs w:val="18"/>
              </w:rPr>
            </w:pPr>
          </w:p>
        </w:tc>
        <w:tc>
          <w:tcPr>
            <w:tcW w:w="990" w:type="dxa"/>
            <w:tcBorders>
              <w:left w:val="single" w:sz="4" w:space="0" w:color="auto"/>
              <w:bottom w:val="single" w:sz="4" w:space="0" w:color="auto"/>
            </w:tcBorders>
            <w:shd w:val="clear" w:color="auto" w:fill="FFFFFF"/>
          </w:tcPr>
          <w:p w14:paraId="7E084E7F" w14:textId="77777777" w:rsidR="00D557A2" w:rsidRDefault="00D20CEF">
            <w:pPr>
              <w:widowControl/>
              <w:adjustRightInd w:val="0"/>
              <w:spacing w:line="320" w:lineRule="atLeast"/>
              <w:ind w:right="60"/>
              <w:rPr>
                <w:rFonts w:eastAsia="Calibri"/>
                <w:color w:val="000000"/>
                <w:sz w:val="24"/>
                <w:szCs w:val="18"/>
              </w:rPr>
            </w:pPr>
            <w:r>
              <w:rPr>
                <w:rFonts w:eastAsia="Calibri"/>
                <w:color w:val="000000"/>
                <w:sz w:val="24"/>
                <w:szCs w:val="18"/>
              </w:rPr>
              <w:t>informal saving</w:t>
            </w:r>
          </w:p>
        </w:tc>
        <w:tc>
          <w:tcPr>
            <w:tcW w:w="1318" w:type="dxa"/>
            <w:tcBorders>
              <w:bottom w:val="single" w:sz="4" w:space="0" w:color="auto"/>
            </w:tcBorders>
            <w:shd w:val="clear" w:color="auto" w:fill="FFFFFF"/>
          </w:tcPr>
          <w:p w14:paraId="1FB857E6" w14:textId="77777777" w:rsidR="00D557A2" w:rsidRDefault="00D20CEF">
            <w:pPr>
              <w:widowControl/>
              <w:adjustRightInd w:val="0"/>
              <w:spacing w:line="320" w:lineRule="atLeast"/>
              <w:ind w:right="60"/>
              <w:jc w:val="center"/>
              <w:rPr>
                <w:rFonts w:eastAsia="Calibri"/>
                <w:color w:val="000000"/>
                <w:sz w:val="24"/>
                <w:szCs w:val="18"/>
              </w:rPr>
            </w:pPr>
            <w:r>
              <w:rPr>
                <w:rFonts w:eastAsia="Calibri"/>
                <w:color w:val="000000"/>
                <w:sz w:val="24"/>
                <w:szCs w:val="18"/>
              </w:rPr>
              <w:t>Formal saving</w:t>
            </w:r>
          </w:p>
        </w:tc>
        <w:tc>
          <w:tcPr>
            <w:tcW w:w="900" w:type="dxa"/>
            <w:vMerge/>
            <w:tcBorders>
              <w:top w:val="single" w:sz="16" w:space="0" w:color="000000"/>
              <w:right w:val="single" w:sz="4" w:space="0" w:color="auto"/>
            </w:tcBorders>
            <w:shd w:val="clear" w:color="auto" w:fill="FFFFFF"/>
          </w:tcPr>
          <w:p w14:paraId="7E10CC79" w14:textId="77777777" w:rsidR="00D557A2" w:rsidRDefault="00D557A2">
            <w:pPr>
              <w:widowControl/>
              <w:adjustRightInd w:val="0"/>
              <w:rPr>
                <w:rFonts w:eastAsia="Calibri"/>
                <w:color w:val="000000"/>
                <w:sz w:val="24"/>
                <w:szCs w:val="18"/>
              </w:rPr>
            </w:pPr>
          </w:p>
        </w:tc>
      </w:tr>
      <w:tr w:rsidR="00D557A2" w14:paraId="61B0FB72" w14:textId="77777777">
        <w:trPr>
          <w:cantSplit/>
          <w:jc w:val="center"/>
        </w:trPr>
        <w:tc>
          <w:tcPr>
            <w:tcW w:w="138" w:type="dxa"/>
            <w:tcBorders>
              <w:top w:val="single" w:sz="4" w:space="0" w:color="auto"/>
              <w:left w:val="single" w:sz="4" w:space="0" w:color="auto"/>
              <w:bottom w:val="single" w:sz="4" w:space="0" w:color="auto"/>
              <w:right w:val="nil"/>
            </w:tcBorders>
            <w:shd w:val="clear" w:color="auto" w:fill="FFFFFF"/>
            <w:vAlign w:val="center"/>
          </w:tcPr>
          <w:p w14:paraId="26D383C1" w14:textId="77777777" w:rsidR="00D557A2" w:rsidRDefault="00D557A2">
            <w:pPr>
              <w:widowControl/>
              <w:adjustRightInd w:val="0"/>
              <w:spacing w:line="320" w:lineRule="atLeast"/>
              <w:ind w:right="60"/>
              <w:rPr>
                <w:rFonts w:eastAsia="Calibri"/>
                <w:color w:val="000000"/>
                <w:sz w:val="24"/>
                <w:szCs w:val="18"/>
              </w:rPr>
            </w:pPr>
          </w:p>
        </w:tc>
        <w:tc>
          <w:tcPr>
            <w:tcW w:w="2530" w:type="dxa"/>
            <w:tcBorders>
              <w:top w:val="single" w:sz="4" w:space="0" w:color="auto"/>
              <w:left w:val="nil"/>
              <w:bottom w:val="single" w:sz="4" w:space="0" w:color="auto"/>
              <w:right w:val="single" w:sz="4" w:space="0" w:color="auto"/>
            </w:tcBorders>
            <w:shd w:val="clear" w:color="auto" w:fill="FFFFFF"/>
            <w:vAlign w:val="center"/>
          </w:tcPr>
          <w:p w14:paraId="1B724B32" w14:textId="77777777" w:rsidR="00D557A2" w:rsidRDefault="00D20CEF">
            <w:pPr>
              <w:widowControl/>
              <w:adjustRightInd w:val="0"/>
              <w:spacing w:line="320" w:lineRule="atLeast"/>
              <w:ind w:right="60"/>
              <w:rPr>
                <w:rFonts w:eastAsia="Calibri"/>
                <w:color w:val="000000"/>
                <w:sz w:val="24"/>
                <w:szCs w:val="18"/>
              </w:rPr>
            </w:pPr>
            <w:r>
              <w:rPr>
                <w:rFonts w:eastAsia="Calibri"/>
                <w:color w:val="000000"/>
                <w:sz w:val="24"/>
                <w:szCs w:val="18"/>
              </w:rPr>
              <w:t>Household does not save</w:t>
            </w:r>
          </w:p>
        </w:tc>
        <w:tc>
          <w:tcPr>
            <w:tcW w:w="990" w:type="dxa"/>
            <w:tcBorders>
              <w:top w:val="single" w:sz="4" w:space="0" w:color="auto"/>
              <w:left w:val="single" w:sz="4" w:space="0" w:color="auto"/>
              <w:bottom w:val="single" w:sz="4" w:space="0" w:color="auto"/>
            </w:tcBorders>
            <w:shd w:val="clear" w:color="auto" w:fill="FFFFFF"/>
            <w:vAlign w:val="center"/>
          </w:tcPr>
          <w:p w14:paraId="0ABB8CF7" w14:textId="77777777" w:rsidR="00D557A2" w:rsidRDefault="00D20CEF">
            <w:pPr>
              <w:widowControl/>
              <w:adjustRightInd w:val="0"/>
              <w:spacing w:line="320" w:lineRule="atLeast"/>
              <w:ind w:right="60"/>
              <w:jc w:val="right"/>
              <w:rPr>
                <w:rFonts w:eastAsia="Calibri"/>
                <w:color w:val="000000"/>
                <w:sz w:val="24"/>
                <w:szCs w:val="18"/>
              </w:rPr>
            </w:pPr>
            <w:r>
              <w:rPr>
                <w:rFonts w:eastAsia="Calibri"/>
                <w:color w:val="000000"/>
                <w:sz w:val="24"/>
                <w:szCs w:val="18"/>
              </w:rPr>
              <w:t>34</w:t>
            </w:r>
          </w:p>
        </w:tc>
        <w:tc>
          <w:tcPr>
            <w:tcW w:w="1318" w:type="dxa"/>
            <w:tcBorders>
              <w:top w:val="single" w:sz="4" w:space="0" w:color="auto"/>
              <w:bottom w:val="single" w:sz="4" w:space="0" w:color="auto"/>
            </w:tcBorders>
            <w:shd w:val="clear" w:color="auto" w:fill="FFFFFF"/>
            <w:vAlign w:val="center"/>
          </w:tcPr>
          <w:p w14:paraId="581BA45D" w14:textId="77777777" w:rsidR="00D557A2" w:rsidRDefault="00D20CEF">
            <w:pPr>
              <w:widowControl/>
              <w:adjustRightInd w:val="0"/>
              <w:spacing w:line="320" w:lineRule="atLeast"/>
              <w:ind w:right="60"/>
              <w:jc w:val="right"/>
              <w:rPr>
                <w:rFonts w:eastAsia="Calibri"/>
                <w:color w:val="000000"/>
                <w:sz w:val="24"/>
                <w:szCs w:val="18"/>
              </w:rPr>
            </w:pPr>
            <w:r>
              <w:rPr>
                <w:rFonts w:eastAsia="Calibri"/>
                <w:color w:val="000000"/>
                <w:sz w:val="24"/>
                <w:szCs w:val="18"/>
              </w:rPr>
              <w:t>81</w:t>
            </w:r>
          </w:p>
        </w:tc>
        <w:tc>
          <w:tcPr>
            <w:tcW w:w="900" w:type="dxa"/>
            <w:tcBorders>
              <w:top w:val="single" w:sz="4" w:space="0" w:color="auto"/>
              <w:bottom w:val="single" w:sz="4" w:space="0" w:color="auto"/>
              <w:right w:val="single" w:sz="4" w:space="0" w:color="auto"/>
            </w:tcBorders>
            <w:shd w:val="clear" w:color="auto" w:fill="FFFFFF"/>
            <w:vAlign w:val="center"/>
          </w:tcPr>
          <w:p w14:paraId="377D6C50" w14:textId="77777777" w:rsidR="00D557A2" w:rsidRDefault="00D20CEF">
            <w:pPr>
              <w:widowControl/>
              <w:adjustRightInd w:val="0"/>
              <w:spacing w:line="320" w:lineRule="atLeast"/>
              <w:ind w:right="60"/>
              <w:jc w:val="right"/>
              <w:rPr>
                <w:rFonts w:eastAsia="Calibri"/>
                <w:color w:val="000000"/>
                <w:sz w:val="24"/>
                <w:szCs w:val="18"/>
              </w:rPr>
            </w:pPr>
            <w:r>
              <w:rPr>
                <w:rFonts w:eastAsia="Calibri"/>
                <w:color w:val="000000"/>
                <w:sz w:val="24"/>
                <w:szCs w:val="18"/>
              </w:rPr>
              <w:t>115</w:t>
            </w:r>
          </w:p>
        </w:tc>
      </w:tr>
      <w:tr w:rsidR="00D557A2" w14:paraId="7F236046" w14:textId="77777777">
        <w:trPr>
          <w:cantSplit/>
          <w:jc w:val="center"/>
        </w:trPr>
        <w:tc>
          <w:tcPr>
            <w:tcW w:w="138" w:type="dxa"/>
            <w:tcBorders>
              <w:top w:val="single" w:sz="4" w:space="0" w:color="auto"/>
              <w:left w:val="single" w:sz="4" w:space="0" w:color="auto"/>
              <w:bottom w:val="single" w:sz="4" w:space="0" w:color="auto"/>
              <w:right w:val="nil"/>
            </w:tcBorders>
            <w:shd w:val="clear" w:color="auto" w:fill="FFFFFF"/>
            <w:vAlign w:val="center"/>
          </w:tcPr>
          <w:p w14:paraId="5DAB4211" w14:textId="77777777" w:rsidR="00D557A2" w:rsidRDefault="00D557A2">
            <w:pPr>
              <w:widowControl/>
              <w:adjustRightInd w:val="0"/>
              <w:rPr>
                <w:rFonts w:eastAsia="Calibri"/>
                <w:color w:val="000000"/>
                <w:sz w:val="24"/>
                <w:szCs w:val="18"/>
              </w:rPr>
            </w:pPr>
          </w:p>
        </w:tc>
        <w:tc>
          <w:tcPr>
            <w:tcW w:w="2530" w:type="dxa"/>
            <w:tcBorders>
              <w:top w:val="single" w:sz="4" w:space="0" w:color="auto"/>
              <w:left w:val="nil"/>
              <w:bottom w:val="single" w:sz="4" w:space="0" w:color="auto"/>
              <w:right w:val="single" w:sz="4" w:space="0" w:color="auto"/>
            </w:tcBorders>
            <w:shd w:val="clear" w:color="auto" w:fill="FFFFFF"/>
            <w:vAlign w:val="center"/>
          </w:tcPr>
          <w:p w14:paraId="0E127779" w14:textId="77777777" w:rsidR="00D557A2" w:rsidRDefault="00D20CEF">
            <w:pPr>
              <w:widowControl/>
              <w:adjustRightInd w:val="0"/>
              <w:spacing w:line="320" w:lineRule="atLeast"/>
              <w:ind w:right="60"/>
              <w:rPr>
                <w:rFonts w:eastAsia="Calibri"/>
                <w:color w:val="000000"/>
                <w:sz w:val="24"/>
                <w:szCs w:val="18"/>
              </w:rPr>
            </w:pPr>
            <w:r>
              <w:rPr>
                <w:rFonts w:eastAsia="Calibri"/>
                <w:color w:val="000000"/>
                <w:sz w:val="24"/>
                <w:szCs w:val="18"/>
              </w:rPr>
              <w:t>household saving</w:t>
            </w:r>
          </w:p>
        </w:tc>
        <w:tc>
          <w:tcPr>
            <w:tcW w:w="990" w:type="dxa"/>
            <w:tcBorders>
              <w:top w:val="single" w:sz="4" w:space="0" w:color="auto"/>
              <w:left w:val="single" w:sz="4" w:space="0" w:color="auto"/>
              <w:bottom w:val="single" w:sz="4" w:space="0" w:color="auto"/>
            </w:tcBorders>
            <w:shd w:val="clear" w:color="auto" w:fill="FFFFFF"/>
            <w:vAlign w:val="center"/>
          </w:tcPr>
          <w:p w14:paraId="757E02A5" w14:textId="77777777" w:rsidR="00D557A2" w:rsidRDefault="00D20CEF">
            <w:pPr>
              <w:widowControl/>
              <w:adjustRightInd w:val="0"/>
              <w:spacing w:line="320" w:lineRule="atLeast"/>
              <w:ind w:right="60"/>
              <w:jc w:val="right"/>
              <w:rPr>
                <w:rFonts w:eastAsia="Calibri"/>
                <w:color w:val="000000"/>
                <w:sz w:val="24"/>
                <w:szCs w:val="18"/>
              </w:rPr>
            </w:pPr>
            <w:r>
              <w:rPr>
                <w:rFonts w:eastAsia="Calibri"/>
                <w:color w:val="000000"/>
                <w:sz w:val="24"/>
                <w:szCs w:val="18"/>
              </w:rPr>
              <w:t>56</w:t>
            </w:r>
          </w:p>
        </w:tc>
        <w:tc>
          <w:tcPr>
            <w:tcW w:w="1318" w:type="dxa"/>
            <w:tcBorders>
              <w:top w:val="single" w:sz="4" w:space="0" w:color="auto"/>
              <w:bottom w:val="single" w:sz="4" w:space="0" w:color="auto"/>
            </w:tcBorders>
            <w:shd w:val="clear" w:color="auto" w:fill="FFFFFF"/>
            <w:vAlign w:val="center"/>
          </w:tcPr>
          <w:p w14:paraId="7E385BCA" w14:textId="77777777" w:rsidR="00D557A2" w:rsidRDefault="00D20CEF">
            <w:pPr>
              <w:widowControl/>
              <w:adjustRightInd w:val="0"/>
              <w:spacing w:line="320" w:lineRule="atLeast"/>
              <w:ind w:right="60"/>
              <w:jc w:val="right"/>
              <w:rPr>
                <w:rFonts w:eastAsia="Calibri"/>
                <w:color w:val="000000"/>
                <w:sz w:val="24"/>
                <w:szCs w:val="18"/>
              </w:rPr>
            </w:pPr>
            <w:r>
              <w:rPr>
                <w:rFonts w:eastAsia="Calibri"/>
                <w:color w:val="000000"/>
                <w:sz w:val="24"/>
                <w:szCs w:val="18"/>
              </w:rPr>
              <w:t>189</w:t>
            </w:r>
          </w:p>
        </w:tc>
        <w:tc>
          <w:tcPr>
            <w:tcW w:w="900" w:type="dxa"/>
            <w:tcBorders>
              <w:top w:val="single" w:sz="4" w:space="0" w:color="auto"/>
              <w:bottom w:val="single" w:sz="4" w:space="0" w:color="auto"/>
              <w:right w:val="single" w:sz="4" w:space="0" w:color="auto"/>
            </w:tcBorders>
            <w:shd w:val="clear" w:color="auto" w:fill="FFFFFF"/>
            <w:vAlign w:val="center"/>
          </w:tcPr>
          <w:p w14:paraId="53264B4B" w14:textId="77777777" w:rsidR="00D557A2" w:rsidRDefault="00D20CEF">
            <w:pPr>
              <w:widowControl/>
              <w:adjustRightInd w:val="0"/>
              <w:spacing w:line="320" w:lineRule="atLeast"/>
              <w:ind w:right="60"/>
              <w:jc w:val="right"/>
              <w:rPr>
                <w:rFonts w:eastAsia="Calibri"/>
                <w:color w:val="000000"/>
                <w:sz w:val="24"/>
                <w:szCs w:val="18"/>
              </w:rPr>
            </w:pPr>
            <w:r>
              <w:rPr>
                <w:rFonts w:eastAsia="Calibri"/>
                <w:color w:val="000000"/>
                <w:sz w:val="24"/>
                <w:szCs w:val="18"/>
              </w:rPr>
              <w:t>245</w:t>
            </w:r>
          </w:p>
        </w:tc>
      </w:tr>
      <w:tr w:rsidR="00D557A2" w14:paraId="1A30BACC" w14:textId="77777777">
        <w:trPr>
          <w:cantSplit/>
          <w:jc w:val="center"/>
        </w:trPr>
        <w:tc>
          <w:tcPr>
            <w:tcW w:w="266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B314A14" w14:textId="77777777" w:rsidR="00D557A2" w:rsidRDefault="00D20CEF">
            <w:pPr>
              <w:widowControl/>
              <w:adjustRightInd w:val="0"/>
              <w:spacing w:line="320" w:lineRule="atLeast"/>
              <w:ind w:right="60"/>
              <w:rPr>
                <w:rFonts w:eastAsia="Calibri"/>
                <w:color w:val="000000"/>
                <w:sz w:val="24"/>
                <w:szCs w:val="18"/>
              </w:rPr>
            </w:pPr>
            <w:r>
              <w:rPr>
                <w:rFonts w:eastAsia="Calibri"/>
                <w:color w:val="000000"/>
                <w:sz w:val="24"/>
                <w:szCs w:val="18"/>
              </w:rPr>
              <w:t>Total</w:t>
            </w:r>
          </w:p>
        </w:tc>
        <w:tc>
          <w:tcPr>
            <w:tcW w:w="990" w:type="dxa"/>
            <w:tcBorders>
              <w:top w:val="single" w:sz="4" w:space="0" w:color="auto"/>
              <w:left w:val="single" w:sz="4" w:space="0" w:color="auto"/>
              <w:bottom w:val="single" w:sz="4" w:space="0" w:color="auto"/>
            </w:tcBorders>
            <w:shd w:val="clear" w:color="auto" w:fill="FFFFFF"/>
            <w:vAlign w:val="center"/>
          </w:tcPr>
          <w:p w14:paraId="7CF3A36D" w14:textId="77777777" w:rsidR="00D557A2" w:rsidRDefault="00D20CEF">
            <w:pPr>
              <w:widowControl/>
              <w:adjustRightInd w:val="0"/>
              <w:spacing w:line="320" w:lineRule="atLeast"/>
              <w:ind w:right="60"/>
              <w:jc w:val="right"/>
              <w:rPr>
                <w:rFonts w:eastAsia="Calibri"/>
                <w:color w:val="000000"/>
                <w:sz w:val="24"/>
                <w:szCs w:val="18"/>
              </w:rPr>
            </w:pPr>
            <w:r>
              <w:rPr>
                <w:rFonts w:eastAsia="Calibri"/>
                <w:color w:val="000000"/>
                <w:sz w:val="24"/>
                <w:szCs w:val="18"/>
              </w:rPr>
              <w:t>90</w:t>
            </w:r>
          </w:p>
        </w:tc>
        <w:tc>
          <w:tcPr>
            <w:tcW w:w="1318" w:type="dxa"/>
            <w:tcBorders>
              <w:top w:val="single" w:sz="4" w:space="0" w:color="auto"/>
              <w:bottom w:val="single" w:sz="4" w:space="0" w:color="auto"/>
            </w:tcBorders>
            <w:shd w:val="clear" w:color="auto" w:fill="FFFFFF"/>
            <w:vAlign w:val="center"/>
          </w:tcPr>
          <w:p w14:paraId="29D17559" w14:textId="77777777" w:rsidR="00D557A2" w:rsidRDefault="00D20CEF">
            <w:pPr>
              <w:widowControl/>
              <w:adjustRightInd w:val="0"/>
              <w:spacing w:line="320" w:lineRule="atLeast"/>
              <w:ind w:right="60"/>
              <w:jc w:val="right"/>
              <w:rPr>
                <w:rFonts w:eastAsia="Calibri"/>
                <w:color w:val="000000"/>
                <w:sz w:val="24"/>
                <w:szCs w:val="18"/>
              </w:rPr>
            </w:pPr>
            <w:r>
              <w:rPr>
                <w:rFonts w:eastAsia="Calibri"/>
                <w:color w:val="000000"/>
                <w:sz w:val="24"/>
                <w:szCs w:val="18"/>
              </w:rPr>
              <w:t>270</w:t>
            </w:r>
          </w:p>
        </w:tc>
        <w:tc>
          <w:tcPr>
            <w:tcW w:w="900" w:type="dxa"/>
            <w:tcBorders>
              <w:top w:val="single" w:sz="4" w:space="0" w:color="auto"/>
              <w:bottom w:val="single" w:sz="4" w:space="0" w:color="auto"/>
              <w:right w:val="single" w:sz="4" w:space="0" w:color="auto"/>
            </w:tcBorders>
            <w:shd w:val="clear" w:color="auto" w:fill="FFFFFF"/>
            <w:vAlign w:val="center"/>
          </w:tcPr>
          <w:p w14:paraId="638FAEC6" w14:textId="77777777" w:rsidR="00D557A2" w:rsidRDefault="00D20CEF">
            <w:pPr>
              <w:widowControl/>
              <w:adjustRightInd w:val="0"/>
              <w:spacing w:line="320" w:lineRule="atLeast"/>
              <w:ind w:right="60"/>
              <w:jc w:val="right"/>
              <w:rPr>
                <w:rFonts w:eastAsia="Calibri"/>
                <w:color w:val="000000"/>
                <w:sz w:val="24"/>
                <w:szCs w:val="18"/>
              </w:rPr>
            </w:pPr>
            <w:r>
              <w:rPr>
                <w:rFonts w:eastAsia="Calibri"/>
                <w:color w:val="000000"/>
                <w:sz w:val="24"/>
                <w:szCs w:val="18"/>
              </w:rPr>
              <w:t>360</w:t>
            </w:r>
          </w:p>
        </w:tc>
      </w:tr>
    </w:tbl>
    <w:p w14:paraId="5A7AE7EB" w14:textId="77777777" w:rsidR="00D557A2" w:rsidRDefault="00D20CEF">
      <w:pPr>
        <w:widowControl/>
        <w:adjustRightInd w:val="0"/>
        <w:spacing w:line="400" w:lineRule="atLeast"/>
        <w:jc w:val="center"/>
        <w:rPr>
          <w:rFonts w:eastAsia="Calibri"/>
          <w:sz w:val="24"/>
          <w:szCs w:val="24"/>
        </w:rPr>
      </w:pPr>
      <w:r>
        <w:rPr>
          <w:rFonts w:eastAsia="Calibri"/>
          <w:sz w:val="24"/>
          <w:szCs w:val="24"/>
        </w:rPr>
        <w:t>Source: Stata output result, 2026</w:t>
      </w:r>
    </w:p>
    <w:p w14:paraId="38200AF9" w14:textId="77777777" w:rsidR="00D557A2" w:rsidRDefault="00D20CEF">
      <w:pPr>
        <w:widowControl/>
        <w:autoSpaceDE/>
        <w:autoSpaceDN/>
        <w:spacing w:line="360" w:lineRule="auto"/>
        <w:jc w:val="both"/>
        <w:rPr>
          <w:sz w:val="24"/>
          <w:szCs w:val="24"/>
        </w:rPr>
      </w:pPr>
      <w:r>
        <w:rPr>
          <w:sz w:val="24"/>
          <w:szCs w:val="24"/>
        </w:rPr>
        <w:lastRenderedPageBreak/>
        <w:t xml:space="preserve">The above cross-tabulation reveals that households engaged in formal saving exhibit a higher saving rate (70%) compared to those relying on informal mechanisms (62%). This suggests that formal financial institutions play a stronger role in sustaining saving behavior. Nonetheless, the significant presence of informal saving practices underscores the importance of culturally embedded systems such as </w:t>
      </w:r>
      <w:proofErr w:type="spellStart"/>
      <w:r>
        <w:rPr>
          <w:sz w:val="24"/>
          <w:szCs w:val="24"/>
        </w:rPr>
        <w:t>iqub</w:t>
      </w:r>
      <w:proofErr w:type="spellEnd"/>
      <w:r>
        <w:rPr>
          <w:sz w:val="24"/>
          <w:szCs w:val="24"/>
        </w:rPr>
        <w:t xml:space="preserve">, which remain vital for financial inclusion in Nekemte city. </w:t>
      </w:r>
      <w:r>
        <w:rPr>
          <w:bCs/>
          <w:sz w:val="24"/>
          <w:szCs w:val="24"/>
        </w:rPr>
        <w:t>Formal saving dominates</w:t>
      </w:r>
      <w:r>
        <w:rPr>
          <w:sz w:val="24"/>
          <w:szCs w:val="24"/>
        </w:rPr>
        <w:t xml:space="preserve">: 75% of all households 270 out of 360 use formal saving mechanisms. </w:t>
      </w:r>
      <w:r>
        <w:rPr>
          <w:bCs/>
          <w:sz w:val="24"/>
          <w:szCs w:val="24"/>
        </w:rPr>
        <w:t>Saving rate is higher among formal savers 70%</w:t>
      </w:r>
      <w:r>
        <w:rPr>
          <w:sz w:val="24"/>
          <w:szCs w:val="24"/>
        </w:rPr>
        <w:t xml:space="preserve"> compared to informal savers 62%.</w:t>
      </w:r>
      <w:r>
        <w:rPr>
          <w:bCs/>
          <w:sz w:val="24"/>
          <w:szCs w:val="24"/>
        </w:rPr>
        <w:t>Informal saving</w:t>
      </w:r>
      <w:r>
        <w:rPr>
          <w:sz w:val="24"/>
          <w:szCs w:val="24"/>
        </w:rPr>
        <w:t xml:space="preserve"> (e.g., </w:t>
      </w:r>
      <w:proofErr w:type="spellStart"/>
      <w:r>
        <w:rPr>
          <w:sz w:val="24"/>
          <w:szCs w:val="24"/>
        </w:rPr>
        <w:t>iqub</w:t>
      </w:r>
      <w:proofErr w:type="spellEnd"/>
      <w:r>
        <w:rPr>
          <w:sz w:val="24"/>
          <w:szCs w:val="24"/>
        </w:rPr>
        <w:t xml:space="preserve">, community-based systems) still plays a significant role, especially among households with limited access to formal institutions. </w:t>
      </w:r>
      <w:r>
        <w:rPr>
          <w:bCs/>
          <w:sz w:val="24"/>
          <w:szCs w:val="24"/>
        </w:rPr>
        <w:t>Households that do not save</w:t>
      </w:r>
      <w:r>
        <w:rPr>
          <w:sz w:val="24"/>
          <w:szCs w:val="24"/>
        </w:rPr>
        <w:t xml:space="preserve"> are more likely to be in the formal saving group 81 out of 115, possibly due to barriers like minimum deposit requirements or lack of trust. The data suggests that </w:t>
      </w:r>
      <w:r>
        <w:rPr>
          <w:bCs/>
          <w:sz w:val="24"/>
          <w:szCs w:val="24"/>
        </w:rPr>
        <w:t>formal saving mechanisms are more effective in promoting consistent saving behavior</w:t>
      </w:r>
      <w:r>
        <w:rPr>
          <w:sz w:val="24"/>
          <w:szCs w:val="24"/>
        </w:rPr>
        <w:t xml:space="preserve">. However, the presence of informal saving among 90 households 25% highlights the </w:t>
      </w:r>
      <w:r>
        <w:rPr>
          <w:bCs/>
          <w:sz w:val="24"/>
          <w:szCs w:val="24"/>
        </w:rPr>
        <w:t xml:space="preserve">continued relevance of traditional systems like </w:t>
      </w:r>
      <w:proofErr w:type="spellStart"/>
      <w:r>
        <w:rPr>
          <w:bCs/>
          <w:sz w:val="24"/>
          <w:szCs w:val="24"/>
        </w:rPr>
        <w:t>iqub</w:t>
      </w:r>
      <w:proofErr w:type="spellEnd"/>
      <w:r>
        <w:rPr>
          <w:sz w:val="24"/>
          <w:szCs w:val="24"/>
        </w:rPr>
        <w:t>, especially in Nekemte.</w:t>
      </w:r>
    </w:p>
    <w:tbl>
      <w:tblPr>
        <w:tblW w:w="774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2836"/>
        <w:gridCol w:w="862"/>
        <w:gridCol w:w="450"/>
        <w:gridCol w:w="1260"/>
        <w:gridCol w:w="1080"/>
        <w:gridCol w:w="1260"/>
      </w:tblGrid>
      <w:tr w:rsidR="00D557A2" w14:paraId="1A9EEDBC" w14:textId="77777777" w:rsidTr="00A85D55">
        <w:trPr>
          <w:cantSplit/>
          <w:jc w:val="center"/>
        </w:trPr>
        <w:tc>
          <w:tcPr>
            <w:tcW w:w="7748" w:type="dxa"/>
            <w:gridSpan w:val="6"/>
            <w:tcBorders>
              <w:top w:val="nil"/>
              <w:left w:val="nil"/>
              <w:bottom w:val="single" w:sz="4" w:space="0" w:color="auto"/>
              <w:right w:val="nil"/>
            </w:tcBorders>
            <w:shd w:val="clear" w:color="auto" w:fill="FFFFFF"/>
          </w:tcPr>
          <w:p w14:paraId="4051BBD0" w14:textId="77777777" w:rsidR="00D557A2" w:rsidRPr="00A85D55" w:rsidRDefault="00A85D55" w:rsidP="00A85D55">
            <w:pPr>
              <w:pStyle w:val="Heading1"/>
              <w:jc w:val="left"/>
              <w:rPr>
                <w:b w:val="0"/>
                <w:color w:val="4F81BD" w:themeColor="accent1"/>
                <w:sz w:val="18"/>
                <w:szCs w:val="18"/>
              </w:rPr>
            </w:pPr>
            <w:bookmarkStart w:id="180" w:name="_Toc229948049"/>
            <w:bookmarkStart w:id="181" w:name="_Toc229948229"/>
            <w:r w:rsidRPr="00A85D55">
              <w:rPr>
                <w:b w:val="0"/>
                <w:sz w:val="24"/>
              </w:rPr>
              <w:t xml:space="preserve">Table </w:t>
            </w:r>
            <w:r w:rsidRPr="00A85D55">
              <w:rPr>
                <w:b w:val="0"/>
                <w:sz w:val="24"/>
              </w:rPr>
              <w:fldChar w:fldCharType="begin"/>
            </w:r>
            <w:r w:rsidRPr="00A85D55">
              <w:rPr>
                <w:b w:val="0"/>
                <w:sz w:val="24"/>
              </w:rPr>
              <w:instrText xml:space="preserve"> SEQ Table \* ARABIC </w:instrText>
            </w:r>
            <w:r w:rsidRPr="00A85D55">
              <w:rPr>
                <w:b w:val="0"/>
                <w:sz w:val="24"/>
              </w:rPr>
              <w:fldChar w:fldCharType="separate"/>
            </w:r>
            <w:r w:rsidR="00A759FD">
              <w:rPr>
                <w:b w:val="0"/>
                <w:noProof/>
                <w:sz w:val="24"/>
              </w:rPr>
              <w:t>15</w:t>
            </w:r>
            <w:r w:rsidRPr="00A85D55">
              <w:rPr>
                <w:b w:val="0"/>
                <w:sz w:val="24"/>
              </w:rPr>
              <w:fldChar w:fldCharType="end"/>
            </w:r>
            <w:r w:rsidRPr="00A85D55">
              <w:rPr>
                <w:b w:val="0"/>
                <w:sz w:val="24"/>
              </w:rPr>
              <w:t xml:space="preserve"> The Pearson Chi-Square test</w:t>
            </w:r>
            <w:bookmarkEnd w:id="180"/>
            <w:bookmarkEnd w:id="181"/>
          </w:p>
        </w:tc>
      </w:tr>
      <w:tr w:rsidR="00D557A2" w14:paraId="3075C492" w14:textId="77777777" w:rsidTr="00A85D55">
        <w:trPr>
          <w:cantSplit/>
          <w:jc w:val="center"/>
        </w:trPr>
        <w:tc>
          <w:tcPr>
            <w:tcW w:w="2836" w:type="dxa"/>
            <w:tcBorders>
              <w:top w:val="single" w:sz="4" w:space="0" w:color="auto"/>
              <w:left w:val="single" w:sz="4" w:space="0" w:color="auto"/>
              <w:bottom w:val="single" w:sz="4" w:space="0" w:color="auto"/>
              <w:right w:val="single" w:sz="4" w:space="0" w:color="auto"/>
            </w:tcBorders>
            <w:shd w:val="clear" w:color="auto" w:fill="FFFFFF"/>
          </w:tcPr>
          <w:p w14:paraId="5E131099" w14:textId="77777777" w:rsidR="00D557A2" w:rsidRDefault="00D557A2">
            <w:pPr>
              <w:widowControl/>
              <w:adjustRightInd w:val="0"/>
              <w:spacing w:line="320" w:lineRule="atLeast"/>
              <w:ind w:right="60"/>
              <w:rPr>
                <w:rFonts w:eastAsia="Calibri"/>
                <w:color w:val="000000"/>
                <w:sz w:val="24"/>
                <w:szCs w:val="24"/>
              </w:rPr>
            </w:pPr>
          </w:p>
        </w:tc>
        <w:tc>
          <w:tcPr>
            <w:tcW w:w="862" w:type="dxa"/>
            <w:tcBorders>
              <w:top w:val="single" w:sz="4" w:space="0" w:color="auto"/>
              <w:left w:val="single" w:sz="4" w:space="0" w:color="auto"/>
              <w:bottom w:val="single" w:sz="4" w:space="0" w:color="auto"/>
            </w:tcBorders>
            <w:shd w:val="clear" w:color="auto" w:fill="FFFFFF"/>
          </w:tcPr>
          <w:p w14:paraId="1C70AC7A" w14:textId="77777777" w:rsidR="00D557A2" w:rsidRDefault="00D20CEF">
            <w:pPr>
              <w:widowControl/>
              <w:adjustRightInd w:val="0"/>
              <w:spacing w:line="320" w:lineRule="atLeast"/>
              <w:ind w:right="60"/>
              <w:rPr>
                <w:rFonts w:eastAsia="Calibri"/>
                <w:color w:val="000000"/>
                <w:sz w:val="24"/>
                <w:szCs w:val="24"/>
              </w:rPr>
            </w:pPr>
            <w:r>
              <w:rPr>
                <w:rFonts w:eastAsia="Calibri"/>
                <w:color w:val="000000"/>
                <w:sz w:val="24"/>
                <w:szCs w:val="24"/>
              </w:rPr>
              <w:t>Value</w:t>
            </w:r>
          </w:p>
        </w:tc>
        <w:tc>
          <w:tcPr>
            <w:tcW w:w="450" w:type="dxa"/>
            <w:tcBorders>
              <w:top w:val="single" w:sz="4" w:space="0" w:color="auto"/>
              <w:bottom w:val="single" w:sz="4" w:space="0" w:color="auto"/>
            </w:tcBorders>
            <w:shd w:val="clear" w:color="auto" w:fill="FFFFFF"/>
          </w:tcPr>
          <w:p w14:paraId="29959791" w14:textId="77777777" w:rsidR="00D557A2" w:rsidRDefault="00D20CEF">
            <w:pPr>
              <w:widowControl/>
              <w:adjustRightInd w:val="0"/>
              <w:spacing w:line="320" w:lineRule="atLeast"/>
              <w:ind w:right="60"/>
              <w:rPr>
                <w:rFonts w:eastAsia="Calibri"/>
                <w:color w:val="000000"/>
                <w:sz w:val="24"/>
                <w:szCs w:val="24"/>
              </w:rPr>
            </w:pPr>
            <w:proofErr w:type="spellStart"/>
            <w:r>
              <w:rPr>
                <w:rFonts w:eastAsia="Calibri"/>
                <w:color w:val="000000"/>
                <w:sz w:val="24"/>
                <w:szCs w:val="24"/>
              </w:rPr>
              <w:t>df</w:t>
            </w:r>
            <w:proofErr w:type="spellEnd"/>
          </w:p>
        </w:tc>
        <w:tc>
          <w:tcPr>
            <w:tcW w:w="1260" w:type="dxa"/>
            <w:tcBorders>
              <w:top w:val="single" w:sz="4" w:space="0" w:color="auto"/>
              <w:bottom w:val="single" w:sz="4" w:space="0" w:color="auto"/>
            </w:tcBorders>
            <w:shd w:val="clear" w:color="auto" w:fill="FFFFFF"/>
          </w:tcPr>
          <w:p w14:paraId="6AE467F2" w14:textId="77777777" w:rsidR="00D557A2" w:rsidRDefault="00D20CEF">
            <w:pPr>
              <w:widowControl/>
              <w:adjustRightInd w:val="0"/>
              <w:spacing w:line="320" w:lineRule="atLeast"/>
              <w:ind w:right="60"/>
              <w:rPr>
                <w:rFonts w:eastAsia="Calibri"/>
                <w:color w:val="000000"/>
                <w:sz w:val="24"/>
                <w:szCs w:val="24"/>
              </w:rPr>
            </w:pPr>
            <w:proofErr w:type="spellStart"/>
            <w:r>
              <w:rPr>
                <w:rFonts w:eastAsia="Calibri"/>
                <w:color w:val="000000"/>
                <w:sz w:val="24"/>
                <w:szCs w:val="24"/>
              </w:rPr>
              <w:t>Asymp</w:t>
            </w:r>
            <w:proofErr w:type="spellEnd"/>
            <w:r>
              <w:rPr>
                <w:rFonts w:eastAsia="Calibri"/>
                <w:color w:val="000000"/>
                <w:sz w:val="24"/>
                <w:szCs w:val="24"/>
              </w:rPr>
              <w:t xml:space="preserve"> Sig. </w:t>
            </w:r>
          </w:p>
        </w:tc>
        <w:tc>
          <w:tcPr>
            <w:tcW w:w="1080" w:type="dxa"/>
            <w:tcBorders>
              <w:top w:val="single" w:sz="4" w:space="0" w:color="auto"/>
              <w:bottom w:val="single" w:sz="4" w:space="0" w:color="auto"/>
            </w:tcBorders>
            <w:shd w:val="clear" w:color="auto" w:fill="FFFFFF"/>
          </w:tcPr>
          <w:p w14:paraId="577499B0" w14:textId="77777777" w:rsidR="00D557A2" w:rsidRDefault="00D20CEF">
            <w:pPr>
              <w:widowControl/>
              <w:adjustRightInd w:val="0"/>
              <w:spacing w:line="320" w:lineRule="atLeast"/>
              <w:ind w:right="60"/>
              <w:rPr>
                <w:rFonts w:eastAsia="Calibri"/>
                <w:color w:val="000000"/>
                <w:sz w:val="24"/>
                <w:szCs w:val="24"/>
              </w:rPr>
            </w:pPr>
            <w:r>
              <w:rPr>
                <w:rFonts w:eastAsia="Calibri"/>
                <w:color w:val="000000"/>
                <w:sz w:val="24"/>
                <w:szCs w:val="24"/>
              </w:rPr>
              <w:t xml:space="preserve">Exact Sig. </w:t>
            </w:r>
          </w:p>
        </w:tc>
        <w:tc>
          <w:tcPr>
            <w:tcW w:w="1260" w:type="dxa"/>
            <w:tcBorders>
              <w:top w:val="single" w:sz="4" w:space="0" w:color="auto"/>
              <w:bottom w:val="single" w:sz="4" w:space="0" w:color="auto"/>
              <w:right w:val="single" w:sz="4" w:space="0" w:color="auto"/>
            </w:tcBorders>
            <w:shd w:val="clear" w:color="auto" w:fill="FFFFFF"/>
          </w:tcPr>
          <w:p w14:paraId="2F38C8A2" w14:textId="77777777" w:rsidR="00D557A2" w:rsidRDefault="00D20CEF">
            <w:pPr>
              <w:widowControl/>
              <w:adjustRightInd w:val="0"/>
              <w:spacing w:line="320" w:lineRule="atLeast"/>
              <w:ind w:right="60"/>
              <w:rPr>
                <w:rFonts w:eastAsia="Calibri"/>
                <w:color w:val="000000"/>
                <w:sz w:val="24"/>
                <w:szCs w:val="24"/>
              </w:rPr>
            </w:pPr>
            <w:r>
              <w:rPr>
                <w:rFonts w:eastAsia="Calibri"/>
                <w:color w:val="000000"/>
                <w:sz w:val="24"/>
                <w:szCs w:val="24"/>
              </w:rPr>
              <w:t xml:space="preserve">Exact Sig. </w:t>
            </w:r>
          </w:p>
        </w:tc>
      </w:tr>
      <w:tr w:rsidR="00D557A2" w14:paraId="3DAA1C28" w14:textId="77777777" w:rsidTr="00A85D55">
        <w:trPr>
          <w:cantSplit/>
          <w:jc w:val="center"/>
        </w:trPr>
        <w:tc>
          <w:tcPr>
            <w:tcW w:w="2836" w:type="dxa"/>
            <w:tcBorders>
              <w:top w:val="single" w:sz="4" w:space="0" w:color="auto"/>
              <w:left w:val="single" w:sz="4" w:space="0" w:color="auto"/>
              <w:bottom w:val="nil"/>
              <w:right w:val="single" w:sz="4" w:space="0" w:color="auto"/>
            </w:tcBorders>
            <w:shd w:val="clear" w:color="auto" w:fill="FFFFFF"/>
            <w:vAlign w:val="center"/>
          </w:tcPr>
          <w:p w14:paraId="3102E716" w14:textId="77777777" w:rsidR="00D557A2" w:rsidRDefault="00D20CEF">
            <w:pPr>
              <w:widowControl/>
              <w:adjustRightInd w:val="0"/>
              <w:spacing w:line="320" w:lineRule="atLeast"/>
              <w:ind w:right="60"/>
              <w:rPr>
                <w:rFonts w:eastAsia="Calibri"/>
                <w:color w:val="000000"/>
                <w:sz w:val="24"/>
                <w:szCs w:val="24"/>
              </w:rPr>
            </w:pPr>
            <w:r>
              <w:rPr>
                <w:rFonts w:eastAsia="Calibri"/>
                <w:color w:val="000000"/>
                <w:sz w:val="24"/>
                <w:szCs w:val="24"/>
              </w:rPr>
              <w:t>Pearson Chi-Square</w:t>
            </w:r>
          </w:p>
        </w:tc>
        <w:tc>
          <w:tcPr>
            <w:tcW w:w="862" w:type="dxa"/>
            <w:tcBorders>
              <w:top w:val="single" w:sz="4" w:space="0" w:color="auto"/>
              <w:left w:val="single" w:sz="4" w:space="0" w:color="auto"/>
              <w:bottom w:val="nil"/>
            </w:tcBorders>
            <w:shd w:val="clear" w:color="auto" w:fill="FFFFFF"/>
            <w:vAlign w:val="center"/>
          </w:tcPr>
          <w:p w14:paraId="57680CDC" w14:textId="77777777" w:rsidR="00D557A2" w:rsidRDefault="00D20CEF">
            <w:pPr>
              <w:widowControl/>
              <w:adjustRightInd w:val="0"/>
              <w:spacing w:line="320" w:lineRule="atLeast"/>
              <w:ind w:right="60"/>
              <w:jc w:val="right"/>
              <w:rPr>
                <w:rFonts w:eastAsia="Calibri"/>
                <w:color w:val="000000"/>
                <w:sz w:val="24"/>
                <w:szCs w:val="24"/>
              </w:rPr>
            </w:pPr>
            <w:r>
              <w:rPr>
                <w:rFonts w:eastAsia="Calibri"/>
                <w:color w:val="000000"/>
                <w:sz w:val="24"/>
                <w:szCs w:val="24"/>
              </w:rPr>
              <w:t>1.878</w:t>
            </w:r>
            <w:r>
              <w:rPr>
                <w:rFonts w:eastAsia="Calibri"/>
                <w:color w:val="000000"/>
                <w:sz w:val="24"/>
                <w:szCs w:val="24"/>
                <w:vertAlign w:val="superscript"/>
              </w:rPr>
              <w:t>a</w:t>
            </w:r>
          </w:p>
        </w:tc>
        <w:tc>
          <w:tcPr>
            <w:tcW w:w="450" w:type="dxa"/>
            <w:tcBorders>
              <w:top w:val="single" w:sz="4" w:space="0" w:color="auto"/>
              <w:bottom w:val="nil"/>
            </w:tcBorders>
            <w:shd w:val="clear" w:color="auto" w:fill="FFFFFF"/>
            <w:vAlign w:val="center"/>
          </w:tcPr>
          <w:p w14:paraId="4DC233E8" w14:textId="77777777" w:rsidR="00D557A2" w:rsidRDefault="00D20CEF">
            <w:pPr>
              <w:widowControl/>
              <w:adjustRightInd w:val="0"/>
              <w:spacing w:line="320" w:lineRule="atLeast"/>
              <w:ind w:right="60"/>
              <w:jc w:val="right"/>
              <w:rPr>
                <w:rFonts w:eastAsia="Calibri"/>
                <w:color w:val="000000"/>
                <w:sz w:val="24"/>
                <w:szCs w:val="24"/>
              </w:rPr>
            </w:pPr>
            <w:r>
              <w:rPr>
                <w:rFonts w:eastAsia="Calibri"/>
                <w:color w:val="000000"/>
                <w:sz w:val="24"/>
                <w:szCs w:val="24"/>
              </w:rPr>
              <w:t>1</w:t>
            </w:r>
          </w:p>
        </w:tc>
        <w:tc>
          <w:tcPr>
            <w:tcW w:w="1260" w:type="dxa"/>
            <w:tcBorders>
              <w:top w:val="single" w:sz="4" w:space="0" w:color="auto"/>
              <w:bottom w:val="nil"/>
            </w:tcBorders>
            <w:shd w:val="clear" w:color="auto" w:fill="FFFFFF"/>
            <w:vAlign w:val="center"/>
          </w:tcPr>
          <w:p w14:paraId="2E4E18E9" w14:textId="77777777" w:rsidR="00D557A2" w:rsidRDefault="00D20CEF">
            <w:pPr>
              <w:widowControl/>
              <w:adjustRightInd w:val="0"/>
              <w:spacing w:line="320" w:lineRule="atLeast"/>
              <w:ind w:right="60"/>
              <w:rPr>
                <w:rFonts w:eastAsia="Calibri"/>
                <w:color w:val="000000"/>
                <w:sz w:val="24"/>
                <w:szCs w:val="24"/>
              </w:rPr>
            </w:pPr>
            <w:r>
              <w:rPr>
                <w:rFonts w:eastAsia="Calibri"/>
                <w:color w:val="000000"/>
                <w:sz w:val="24"/>
                <w:szCs w:val="24"/>
              </w:rPr>
              <w:t>.041</w:t>
            </w:r>
          </w:p>
        </w:tc>
        <w:tc>
          <w:tcPr>
            <w:tcW w:w="1080" w:type="dxa"/>
            <w:tcBorders>
              <w:top w:val="single" w:sz="4" w:space="0" w:color="auto"/>
              <w:bottom w:val="nil"/>
            </w:tcBorders>
            <w:shd w:val="clear" w:color="auto" w:fill="FFFFFF"/>
          </w:tcPr>
          <w:p w14:paraId="051E5D05" w14:textId="77777777" w:rsidR="00D557A2" w:rsidRDefault="00D557A2">
            <w:pPr>
              <w:widowControl/>
              <w:adjustRightInd w:val="0"/>
              <w:rPr>
                <w:rFonts w:eastAsia="Calibri"/>
                <w:sz w:val="24"/>
                <w:szCs w:val="24"/>
              </w:rPr>
            </w:pPr>
          </w:p>
        </w:tc>
        <w:tc>
          <w:tcPr>
            <w:tcW w:w="1260" w:type="dxa"/>
            <w:tcBorders>
              <w:top w:val="single" w:sz="4" w:space="0" w:color="auto"/>
              <w:bottom w:val="nil"/>
              <w:right w:val="single" w:sz="4" w:space="0" w:color="auto"/>
            </w:tcBorders>
            <w:shd w:val="clear" w:color="auto" w:fill="FFFFFF"/>
          </w:tcPr>
          <w:p w14:paraId="78E32908" w14:textId="77777777" w:rsidR="00D557A2" w:rsidRDefault="00D557A2">
            <w:pPr>
              <w:widowControl/>
              <w:adjustRightInd w:val="0"/>
              <w:rPr>
                <w:rFonts w:eastAsia="Calibri"/>
                <w:sz w:val="24"/>
                <w:szCs w:val="24"/>
              </w:rPr>
            </w:pPr>
          </w:p>
        </w:tc>
      </w:tr>
      <w:tr w:rsidR="00D557A2" w14:paraId="40B81CB5" w14:textId="77777777" w:rsidTr="00A85D55">
        <w:trPr>
          <w:cantSplit/>
          <w:jc w:val="center"/>
        </w:trPr>
        <w:tc>
          <w:tcPr>
            <w:tcW w:w="2836" w:type="dxa"/>
            <w:tcBorders>
              <w:top w:val="nil"/>
              <w:left w:val="single" w:sz="4" w:space="0" w:color="auto"/>
              <w:bottom w:val="nil"/>
              <w:right w:val="single" w:sz="4" w:space="0" w:color="auto"/>
            </w:tcBorders>
            <w:shd w:val="clear" w:color="auto" w:fill="FFFFFF"/>
            <w:vAlign w:val="center"/>
          </w:tcPr>
          <w:p w14:paraId="4206F4EF" w14:textId="77777777" w:rsidR="00D557A2" w:rsidRDefault="00D20CEF">
            <w:pPr>
              <w:widowControl/>
              <w:adjustRightInd w:val="0"/>
              <w:spacing w:line="320" w:lineRule="atLeast"/>
              <w:ind w:right="60"/>
              <w:rPr>
                <w:rFonts w:eastAsia="Calibri"/>
                <w:color w:val="000000"/>
                <w:sz w:val="24"/>
                <w:szCs w:val="24"/>
              </w:rPr>
            </w:pPr>
            <w:r>
              <w:rPr>
                <w:rFonts w:eastAsia="Calibri"/>
                <w:color w:val="000000"/>
                <w:sz w:val="24"/>
                <w:szCs w:val="24"/>
              </w:rPr>
              <w:t>Continuity Correction</w:t>
            </w:r>
          </w:p>
        </w:tc>
        <w:tc>
          <w:tcPr>
            <w:tcW w:w="862" w:type="dxa"/>
            <w:tcBorders>
              <w:top w:val="nil"/>
              <w:left w:val="single" w:sz="4" w:space="0" w:color="auto"/>
              <w:bottom w:val="nil"/>
            </w:tcBorders>
            <w:shd w:val="clear" w:color="auto" w:fill="FFFFFF"/>
            <w:vAlign w:val="center"/>
          </w:tcPr>
          <w:p w14:paraId="1FEF5CD4" w14:textId="77777777" w:rsidR="00D557A2" w:rsidRDefault="00D20CEF">
            <w:pPr>
              <w:widowControl/>
              <w:adjustRightInd w:val="0"/>
              <w:spacing w:line="320" w:lineRule="atLeast"/>
              <w:ind w:right="60"/>
              <w:jc w:val="right"/>
              <w:rPr>
                <w:rFonts w:eastAsia="Calibri"/>
                <w:color w:val="000000"/>
                <w:sz w:val="24"/>
                <w:szCs w:val="24"/>
              </w:rPr>
            </w:pPr>
            <w:r>
              <w:rPr>
                <w:rFonts w:eastAsia="Calibri"/>
                <w:color w:val="000000"/>
                <w:sz w:val="24"/>
                <w:szCs w:val="24"/>
              </w:rPr>
              <w:t>1.538</w:t>
            </w:r>
          </w:p>
        </w:tc>
        <w:tc>
          <w:tcPr>
            <w:tcW w:w="450" w:type="dxa"/>
            <w:tcBorders>
              <w:top w:val="nil"/>
              <w:bottom w:val="nil"/>
            </w:tcBorders>
            <w:shd w:val="clear" w:color="auto" w:fill="FFFFFF"/>
            <w:vAlign w:val="center"/>
          </w:tcPr>
          <w:p w14:paraId="3CC8E8FD" w14:textId="77777777" w:rsidR="00D557A2" w:rsidRDefault="00D20CEF">
            <w:pPr>
              <w:widowControl/>
              <w:adjustRightInd w:val="0"/>
              <w:spacing w:line="320" w:lineRule="atLeast"/>
              <w:ind w:right="60"/>
              <w:jc w:val="right"/>
              <w:rPr>
                <w:rFonts w:eastAsia="Calibri"/>
                <w:color w:val="000000"/>
                <w:sz w:val="24"/>
                <w:szCs w:val="24"/>
              </w:rPr>
            </w:pPr>
            <w:r>
              <w:rPr>
                <w:rFonts w:eastAsia="Calibri"/>
                <w:color w:val="000000"/>
                <w:sz w:val="24"/>
                <w:szCs w:val="24"/>
              </w:rPr>
              <w:t>1</w:t>
            </w:r>
          </w:p>
        </w:tc>
        <w:tc>
          <w:tcPr>
            <w:tcW w:w="1260" w:type="dxa"/>
            <w:tcBorders>
              <w:top w:val="nil"/>
              <w:bottom w:val="nil"/>
            </w:tcBorders>
            <w:shd w:val="clear" w:color="auto" w:fill="FFFFFF"/>
            <w:vAlign w:val="center"/>
          </w:tcPr>
          <w:p w14:paraId="029EFFB1" w14:textId="77777777" w:rsidR="00D557A2" w:rsidRDefault="00D20CEF">
            <w:pPr>
              <w:widowControl/>
              <w:adjustRightInd w:val="0"/>
              <w:spacing w:line="320" w:lineRule="atLeast"/>
              <w:ind w:right="60"/>
              <w:rPr>
                <w:rFonts w:eastAsia="Calibri"/>
                <w:color w:val="000000"/>
                <w:sz w:val="24"/>
                <w:szCs w:val="24"/>
              </w:rPr>
            </w:pPr>
            <w:r>
              <w:rPr>
                <w:rFonts w:eastAsia="Calibri"/>
                <w:color w:val="000000"/>
                <w:sz w:val="24"/>
                <w:szCs w:val="24"/>
              </w:rPr>
              <w:t>.015</w:t>
            </w:r>
          </w:p>
        </w:tc>
        <w:tc>
          <w:tcPr>
            <w:tcW w:w="1080" w:type="dxa"/>
            <w:tcBorders>
              <w:top w:val="nil"/>
              <w:bottom w:val="nil"/>
            </w:tcBorders>
            <w:shd w:val="clear" w:color="auto" w:fill="FFFFFF"/>
          </w:tcPr>
          <w:p w14:paraId="28C3CB3F" w14:textId="77777777" w:rsidR="00D557A2" w:rsidRDefault="00D557A2">
            <w:pPr>
              <w:widowControl/>
              <w:adjustRightInd w:val="0"/>
              <w:rPr>
                <w:rFonts w:eastAsia="Calibri"/>
                <w:sz w:val="24"/>
                <w:szCs w:val="24"/>
              </w:rPr>
            </w:pPr>
          </w:p>
        </w:tc>
        <w:tc>
          <w:tcPr>
            <w:tcW w:w="1260" w:type="dxa"/>
            <w:tcBorders>
              <w:top w:val="nil"/>
              <w:bottom w:val="nil"/>
              <w:right w:val="single" w:sz="4" w:space="0" w:color="auto"/>
            </w:tcBorders>
            <w:shd w:val="clear" w:color="auto" w:fill="FFFFFF"/>
          </w:tcPr>
          <w:p w14:paraId="7A58EE3A" w14:textId="77777777" w:rsidR="00D557A2" w:rsidRDefault="00D557A2">
            <w:pPr>
              <w:widowControl/>
              <w:adjustRightInd w:val="0"/>
              <w:rPr>
                <w:rFonts w:eastAsia="Calibri"/>
                <w:sz w:val="24"/>
                <w:szCs w:val="24"/>
              </w:rPr>
            </w:pPr>
          </w:p>
        </w:tc>
      </w:tr>
      <w:tr w:rsidR="00D557A2" w14:paraId="01F2F10B" w14:textId="77777777" w:rsidTr="00A85D55">
        <w:trPr>
          <w:cantSplit/>
          <w:jc w:val="center"/>
        </w:trPr>
        <w:tc>
          <w:tcPr>
            <w:tcW w:w="2836" w:type="dxa"/>
            <w:tcBorders>
              <w:top w:val="nil"/>
              <w:left w:val="single" w:sz="4" w:space="0" w:color="auto"/>
              <w:bottom w:val="nil"/>
              <w:right w:val="single" w:sz="4" w:space="0" w:color="auto"/>
            </w:tcBorders>
            <w:shd w:val="clear" w:color="auto" w:fill="FFFFFF"/>
            <w:vAlign w:val="center"/>
          </w:tcPr>
          <w:p w14:paraId="72322C7C" w14:textId="77777777" w:rsidR="00D557A2" w:rsidRDefault="00D20CEF">
            <w:pPr>
              <w:widowControl/>
              <w:adjustRightInd w:val="0"/>
              <w:spacing w:line="320" w:lineRule="atLeast"/>
              <w:ind w:right="60"/>
              <w:rPr>
                <w:rFonts w:eastAsia="Calibri"/>
                <w:color w:val="000000"/>
                <w:sz w:val="24"/>
                <w:szCs w:val="24"/>
              </w:rPr>
            </w:pPr>
            <w:r>
              <w:rPr>
                <w:rFonts w:eastAsia="Calibri"/>
                <w:color w:val="000000"/>
                <w:sz w:val="24"/>
                <w:szCs w:val="24"/>
              </w:rPr>
              <w:t>Likelihood Ratio</w:t>
            </w:r>
          </w:p>
        </w:tc>
        <w:tc>
          <w:tcPr>
            <w:tcW w:w="862" w:type="dxa"/>
            <w:tcBorders>
              <w:top w:val="nil"/>
              <w:left w:val="single" w:sz="4" w:space="0" w:color="auto"/>
              <w:bottom w:val="nil"/>
            </w:tcBorders>
            <w:shd w:val="clear" w:color="auto" w:fill="FFFFFF"/>
            <w:vAlign w:val="center"/>
          </w:tcPr>
          <w:p w14:paraId="09E17DFF" w14:textId="77777777" w:rsidR="00D557A2" w:rsidRDefault="00D20CEF">
            <w:pPr>
              <w:widowControl/>
              <w:adjustRightInd w:val="0"/>
              <w:spacing w:line="320" w:lineRule="atLeast"/>
              <w:ind w:right="60"/>
              <w:jc w:val="right"/>
              <w:rPr>
                <w:rFonts w:eastAsia="Calibri"/>
                <w:color w:val="000000"/>
                <w:sz w:val="24"/>
                <w:szCs w:val="24"/>
              </w:rPr>
            </w:pPr>
            <w:r>
              <w:rPr>
                <w:rFonts w:eastAsia="Calibri"/>
                <w:color w:val="000000"/>
                <w:sz w:val="24"/>
                <w:szCs w:val="24"/>
              </w:rPr>
              <w:t>1.843</w:t>
            </w:r>
          </w:p>
        </w:tc>
        <w:tc>
          <w:tcPr>
            <w:tcW w:w="450" w:type="dxa"/>
            <w:tcBorders>
              <w:top w:val="nil"/>
              <w:bottom w:val="nil"/>
            </w:tcBorders>
            <w:shd w:val="clear" w:color="auto" w:fill="FFFFFF"/>
            <w:vAlign w:val="center"/>
          </w:tcPr>
          <w:p w14:paraId="2AAB574F" w14:textId="77777777" w:rsidR="00D557A2" w:rsidRDefault="00D20CEF">
            <w:pPr>
              <w:widowControl/>
              <w:adjustRightInd w:val="0"/>
              <w:spacing w:line="320" w:lineRule="atLeast"/>
              <w:ind w:right="60"/>
              <w:jc w:val="right"/>
              <w:rPr>
                <w:rFonts w:eastAsia="Calibri"/>
                <w:color w:val="000000"/>
                <w:sz w:val="24"/>
                <w:szCs w:val="24"/>
              </w:rPr>
            </w:pPr>
            <w:r>
              <w:rPr>
                <w:rFonts w:eastAsia="Calibri"/>
                <w:color w:val="000000"/>
                <w:sz w:val="24"/>
                <w:szCs w:val="24"/>
              </w:rPr>
              <w:t>1</w:t>
            </w:r>
          </w:p>
        </w:tc>
        <w:tc>
          <w:tcPr>
            <w:tcW w:w="1260" w:type="dxa"/>
            <w:tcBorders>
              <w:top w:val="nil"/>
              <w:bottom w:val="nil"/>
            </w:tcBorders>
            <w:shd w:val="clear" w:color="auto" w:fill="FFFFFF"/>
            <w:vAlign w:val="center"/>
          </w:tcPr>
          <w:p w14:paraId="0A4149F8" w14:textId="77777777" w:rsidR="00D557A2" w:rsidRDefault="00D20CEF">
            <w:pPr>
              <w:widowControl/>
              <w:adjustRightInd w:val="0"/>
              <w:spacing w:line="320" w:lineRule="atLeast"/>
              <w:ind w:right="60"/>
              <w:rPr>
                <w:rFonts w:eastAsia="Calibri"/>
                <w:color w:val="000000"/>
                <w:sz w:val="24"/>
                <w:szCs w:val="24"/>
              </w:rPr>
            </w:pPr>
            <w:r>
              <w:rPr>
                <w:rFonts w:eastAsia="Calibri"/>
                <w:color w:val="000000"/>
                <w:sz w:val="24"/>
                <w:szCs w:val="24"/>
              </w:rPr>
              <w:t>.175</w:t>
            </w:r>
          </w:p>
        </w:tc>
        <w:tc>
          <w:tcPr>
            <w:tcW w:w="1080" w:type="dxa"/>
            <w:tcBorders>
              <w:top w:val="nil"/>
              <w:bottom w:val="nil"/>
            </w:tcBorders>
            <w:shd w:val="clear" w:color="auto" w:fill="FFFFFF"/>
          </w:tcPr>
          <w:p w14:paraId="05BF6186" w14:textId="77777777" w:rsidR="00D557A2" w:rsidRDefault="00D557A2">
            <w:pPr>
              <w:widowControl/>
              <w:adjustRightInd w:val="0"/>
              <w:rPr>
                <w:rFonts w:eastAsia="Calibri"/>
                <w:sz w:val="24"/>
                <w:szCs w:val="24"/>
              </w:rPr>
            </w:pPr>
          </w:p>
        </w:tc>
        <w:tc>
          <w:tcPr>
            <w:tcW w:w="1260" w:type="dxa"/>
            <w:tcBorders>
              <w:top w:val="nil"/>
              <w:bottom w:val="nil"/>
              <w:right w:val="single" w:sz="4" w:space="0" w:color="auto"/>
            </w:tcBorders>
            <w:shd w:val="clear" w:color="auto" w:fill="FFFFFF"/>
          </w:tcPr>
          <w:p w14:paraId="1A0D0E86" w14:textId="77777777" w:rsidR="00D557A2" w:rsidRDefault="00D557A2">
            <w:pPr>
              <w:widowControl/>
              <w:adjustRightInd w:val="0"/>
              <w:rPr>
                <w:rFonts w:eastAsia="Calibri"/>
                <w:sz w:val="24"/>
                <w:szCs w:val="24"/>
              </w:rPr>
            </w:pPr>
          </w:p>
        </w:tc>
      </w:tr>
      <w:tr w:rsidR="00D557A2" w14:paraId="47BB3D97" w14:textId="77777777" w:rsidTr="00A85D55">
        <w:trPr>
          <w:cantSplit/>
          <w:jc w:val="center"/>
        </w:trPr>
        <w:tc>
          <w:tcPr>
            <w:tcW w:w="2836" w:type="dxa"/>
            <w:tcBorders>
              <w:top w:val="nil"/>
              <w:left w:val="single" w:sz="4" w:space="0" w:color="auto"/>
              <w:bottom w:val="nil"/>
              <w:right w:val="single" w:sz="4" w:space="0" w:color="auto"/>
            </w:tcBorders>
            <w:shd w:val="clear" w:color="auto" w:fill="FFFFFF"/>
            <w:vAlign w:val="center"/>
          </w:tcPr>
          <w:p w14:paraId="6015D59D" w14:textId="77777777" w:rsidR="00D557A2" w:rsidRDefault="00D20CEF">
            <w:pPr>
              <w:widowControl/>
              <w:adjustRightInd w:val="0"/>
              <w:spacing w:line="320" w:lineRule="atLeast"/>
              <w:ind w:right="60"/>
              <w:rPr>
                <w:rFonts w:eastAsia="Calibri"/>
                <w:color w:val="000000"/>
                <w:sz w:val="24"/>
                <w:szCs w:val="24"/>
              </w:rPr>
            </w:pPr>
            <w:r>
              <w:rPr>
                <w:rFonts w:eastAsia="Calibri"/>
                <w:color w:val="000000"/>
                <w:sz w:val="24"/>
                <w:szCs w:val="24"/>
              </w:rPr>
              <w:t>Fisher's Exact Test</w:t>
            </w:r>
          </w:p>
        </w:tc>
        <w:tc>
          <w:tcPr>
            <w:tcW w:w="862" w:type="dxa"/>
            <w:tcBorders>
              <w:top w:val="nil"/>
              <w:left w:val="single" w:sz="4" w:space="0" w:color="auto"/>
              <w:bottom w:val="nil"/>
            </w:tcBorders>
            <w:shd w:val="clear" w:color="auto" w:fill="FFFFFF"/>
          </w:tcPr>
          <w:p w14:paraId="40B0BEBB" w14:textId="77777777" w:rsidR="00D557A2" w:rsidRDefault="00D557A2">
            <w:pPr>
              <w:widowControl/>
              <w:adjustRightInd w:val="0"/>
              <w:rPr>
                <w:rFonts w:eastAsia="Calibri"/>
                <w:sz w:val="24"/>
                <w:szCs w:val="24"/>
              </w:rPr>
            </w:pPr>
          </w:p>
        </w:tc>
        <w:tc>
          <w:tcPr>
            <w:tcW w:w="450" w:type="dxa"/>
            <w:tcBorders>
              <w:top w:val="nil"/>
              <w:bottom w:val="nil"/>
            </w:tcBorders>
            <w:shd w:val="clear" w:color="auto" w:fill="FFFFFF"/>
          </w:tcPr>
          <w:p w14:paraId="5791DC7B" w14:textId="77777777" w:rsidR="00D557A2" w:rsidRDefault="00D557A2">
            <w:pPr>
              <w:widowControl/>
              <w:adjustRightInd w:val="0"/>
              <w:rPr>
                <w:rFonts w:eastAsia="Calibri"/>
                <w:sz w:val="24"/>
                <w:szCs w:val="24"/>
              </w:rPr>
            </w:pPr>
          </w:p>
        </w:tc>
        <w:tc>
          <w:tcPr>
            <w:tcW w:w="1260" w:type="dxa"/>
            <w:tcBorders>
              <w:top w:val="nil"/>
              <w:bottom w:val="nil"/>
            </w:tcBorders>
            <w:shd w:val="clear" w:color="auto" w:fill="FFFFFF"/>
          </w:tcPr>
          <w:p w14:paraId="11C43EA4" w14:textId="77777777" w:rsidR="00D557A2" w:rsidRDefault="00D557A2">
            <w:pPr>
              <w:widowControl/>
              <w:adjustRightInd w:val="0"/>
              <w:rPr>
                <w:rFonts w:eastAsia="Calibri"/>
                <w:sz w:val="24"/>
                <w:szCs w:val="24"/>
              </w:rPr>
            </w:pPr>
          </w:p>
        </w:tc>
        <w:tc>
          <w:tcPr>
            <w:tcW w:w="1080" w:type="dxa"/>
            <w:tcBorders>
              <w:top w:val="nil"/>
              <w:bottom w:val="nil"/>
            </w:tcBorders>
            <w:shd w:val="clear" w:color="auto" w:fill="FFFFFF"/>
            <w:vAlign w:val="center"/>
          </w:tcPr>
          <w:p w14:paraId="30A3D8E5" w14:textId="77777777" w:rsidR="00D557A2" w:rsidRDefault="00D20CEF">
            <w:pPr>
              <w:widowControl/>
              <w:adjustRightInd w:val="0"/>
              <w:spacing w:line="320" w:lineRule="atLeast"/>
              <w:ind w:right="60"/>
              <w:rPr>
                <w:rFonts w:eastAsia="Calibri"/>
                <w:color w:val="000000"/>
                <w:sz w:val="24"/>
                <w:szCs w:val="24"/>
              </w:rPr>
            </w:pPr>
            <w:r>
              <w:rPr>
                <w:rFonts w:eastAsia="Calibri"/>
                <w:color w:val="000000"/>
                <w:sz w:val="24"/>
                <w:szCs w:val="24"/>
              </w:rPr>
              <w:t>.192</w:t>
            </w:r>
          </w:p>
        </w:tc>
        <w:tc>
          <w:tcPr>
            <w:tcW w:w="1260" w:type="dxa"/>
            <w:tcBorders>
              <w:top w:val="nil"/>
              <w:bottom w:val="nil"/>
              <w:right w:val="single" w:sz="4" w:space="0" w:color="auto"/>
            </w:tcBorders>
            <w:shd w:val="clear" w:color="auto" w:fill="FFFFFF"/>
            <w:vAlign w:val="center"/>
          </w:tcPr>
          <w:p w14:paraId="18C48F54" w14:textId="77777777" w:rsidR="00D557A2" w:rsidRDefault="00D20CEF">
            <w:pPr>
              <w:widowControl/>
              <w:adjustRightInd w:val="0"/>
              <w:spacing w:line="320" w:lineRule="atLeast"/>
              <w:ind w:right="60"/>
              <w:rPr>
                <w:rFonts w:eastAsia="Calibri"/>
                <w:color w:val="000000"/>
                <w:sz w:val="24"/>
                <w:szCs w:val="24"/>
              </w:rPr>
            </w:pPr>
            <w:r>
              <w:rPr>
                <w:rFonts w:eastAsia="Calibri"/>
                <w:color w:val="000000"/>
                <w:sz w:val="24"/>
                <w:szCs w:val="24"/>
              </w:rPr>
              <w:t>.108</w:t>
            </w:r>
          </w:p>
        </w:tc>
      </w:tr>
      <w:tr w:rsidR="00D557A2" w14:paraId="103CCF00" w14:textId="77777777" w:rsidTr="00A85D55">
        <w:trPr>
          <w:cantSplit/>
          <w:jc w:val="center"/>
        </w:trPr>
        <w:tc>
          <w:tcPr>
            <w:tcW w:w="2836" w:type="dxa"/>
            <w:tcBorders>
              <w:top w:val="nil"/>
              <w:left w:val="single" w:sz="4" w:space="0" w:color="auto"/>
              <w:bottom w:val="nil"/>
              <w:right w:val="single" w:sz="4" w:space="0" w:color="auto"/>
            </w:tcBorders>
            <w:shd w:val="clear" w:color="auto" w:fill="FFFFFF"/>
            <w:vAlign w:val="center"/>
          </w:tcPr>
          <w:p w14:paraId="7536ACE8" w14:textId="77777777" w:rsidR="00D557A2" w:rsidRDefault="00D20CEF">
            <w:pPr>
              <w:widowControl/>
              <w:adjustRightInd w:val="0"/>
              <w:spacing w:line="320" w:lineRule="atLeast"/>
              <w:ind w:right="60"/>
              <w:rPr>
                <w:rFonts w:eastAsia="Calibri"/>
                <w:color w:val="000000"/>
                <w:sz w:val="24"/>
                <w:szCs w:val="24"/>
              </w:rPr>
            </w:pPr>
            <w:r>
              <w:rPr>
                <w:rFonts w:eastAsia="Calibri"/>
                <w:color w:val="000000"/>
                <w:sz w:val="24"/>
                <w:szCs w:val="24"/>
              </w:rPr>
              <w:t>Linear-by-Linear Association</w:t>
            </w:r>
          </w:p>
        </w:tc>
        <w:tc>
          <w:tcPr>
            <w:tcW w:w="862" w:type="dxa"/>
            <w:tcBorders>
              <w:top w:val="nil"/>
              <w:left w:val="single" w:sz="4" w:space="0" w:color="auto"/>
              <w:bottom w:val="nil"/>
            </w:tcBorders>
            <w:shd w:val="clear" w:color="auto" w:fill="FFFFFF"/>
            <w:vAlign w:val="center"/>
          </w:tcPr>
          <w:p w14:paraId="4D94456E" w14:textId="77777777" w:rsidR="00D557A2" w:rsidRDefault="00D20CEF">
            <w:pPr>
              <w:widowControl/>
              <w:adjustRightInd w:val="0"/>
              <w:spacing w:line="320" w:lineRule="atLeast"/>
              <w:ind w:right="60"/>
              <w:jc w:val="right"/>
              <w:rPr>
                <w:rFonts w:eastAsia="Calibri"/>
                <w:color w:val="000000"/>
                <w:sz w:val="24"/>
                <w:szCs w:val="24"/>
              </w:rPr>
            </w:pPr>
            <w:r>
              <w:rPr>
                <w:rFonts w:eastAsia="Calibri"/>
                <w:color w:val="000000"/>
                <w:sz w:val="24"/>
                <w:szCs w:val="24"/>
              </w:rPr>
              <w:t>1.873</w:t>
            </w:r>
          </w:p>
        </w:tc>
        <w:tc>
          <w:tcPr>
            <w:tcW w:w="450" w:type="dxa"/>
            <w:tcBorders>
              <w:top w:val="nil"/>
              <w:bottom w:val="nil"/>
            </w:tcBorders>
            <w:shd w:val="clear" w:color="auto" w:fill="FFFFFF"/>
            <w:vAlign w:val="center"/>
          </w:tcPr>
          <w:p w14:paraId="4C385E42" w14:textId="77777777" w:rsidR="00D557A2" w:rsidRDefault="00D20CEF">
            <w:pPr>
              <w:widowControl/>
              <w:adjustRightInd w:val="0"/>
              <w:spacing w:line="320" w:lineRule="atLeast"/>
              <w:ind w:right="60"/>
              <w:jc w:val="right"/>
              <w:rPr>
                <w:rFonts w:eastAsia="Calibri"/>
                <w:color w:val="000000"/>
                <w:sz w:val="24"/>
                <w:szCs w:val="24"/>
              </w:rPr>
            </w:pPr>
            <w:r>
              <w:rPr>
                <w:rFonts w:eastAsia="Calibri"/>
                <w:color w:val="000000"/>
                <w:sz w:val="24"/>
                <w:szCs w:val="24"/>
              </w:rPr>
              <w:t>1</w:t>
            </w:r>
          </w:p>
        </w:tc>
        <w:tc>
          <w:tcPr>
            <w:tcW w:w="1260" w:type="dxa"/>
            <w:tcBorders>
              <w:top w:val="nil"/>
              <w:bottom w:val="nil"/>
            </w:tcBorders>
            <w:shd w:val="clear" w:color="auto" w:fill="FFFFFF"/>
            <w:vAlign w:val="center"/>
          </w:tcPr>
          <w:p w14:paraId="2984E6E4" w14:textId="77777777" w:rsidR="00D557A2" w:rsidRDefault="00D20CEF">
            <w:pPr>
              <w:widowControl/>
              <w:adjustRightInd w:val="0"/>
              <w:spacing w:line="320" w:lineRule="atLeast"/>
              <w:ind w:right="60"/>
              <w:rPr>
                <w:rFonts w:eastAsia="Calibri"/>
                <w:color w:val="000000"/>
                <w:sz w:val="24"/>
                <w:szCs w:val="24"/>
              </w:rPr>
            </w:pPr>
            <w:r>
              <w:rPr>
                <w:rFonts w:eastAsia="Calibri"/>
                <w:color w:val="000000"/>
                <w:sz w:val="24"/>
                <w:szCs w:val="24"/>
              </w:rPr>
              <w:t>.171</w:t>
            </w:r>
          </w:p>
        </w:tc>
        <w:tc>
          <w:tcPr>
            <w:tcW w:w="1080" w:type="dxa"/>
            <w:tcBorders>
              <w:top w:val="nil"/>
              <w:bottom w:val="nil"/>
            </w:tcBorders>
            <w:shd w:val="clear" w:color="auto" w:fill="FFFFFF"/>
          </w:tcPr>
          <w:p w14:paraId="6A9A754B" w14:textId="77777777" w:rsidR="00D557A2" w:rsidRDefault="00D557A2">
            <w:pPr>
              <w:widowControl/>
              <w:adjustRightInd w:val="0"/>
              <w:rPr>
                <w:rFonts w:eastAsia="Calibri"/>
                <w:sz w:val="24"/>
                <w:szCs w:val="24"/>
              </w:rPr>
            </w:pPr>
          </w:p>
        </w:tc>
        <w:tc>
          <w:tcPr>
            <w:tcW w:w="1260" w:type="dxa"/>
            <w:tcBorders>
              <w:top w:val="nil"/>
              <w:bottom w:val="nil"/>
              <w:right w:val="single" w:sz="4" w:space="0" w:color="auto"/>
            </w:tcBorders>
            <w:shd w:val="clear" w:color="auto" w:fill="FFFFFF"/>
          </w:tcPr>
          <w:p w14:paraId="4292AE7D" w14:textId="77777777" w:rsidR="00D557A2" w:rsidRDefault="00D557A2">
            <w:pPr>
              <w:widowControl/>
              <w:adjustRightInd w:val="0"/>
              <w:rPr>
                <w:rFonts w:eastAsia="Calibri"/>
                <w:sz w:val="24"/>
                <w:szCs w:val="24"/>
              </w:rPr>
            </w:pPr>
          </w:p>
        </w:tc>
      </w:tr>
      <w:tr w:rsidR="00D557A2" w14:paraId="50CEDDFD" w14:textId="77777777" w:rsidTr="00A85D55">
        <w:trPr>
          <w:cantSplit/>
          <w:jc w:val="center"/>
        </w:trPr>
        <w:tc>
          <w:tcPr>
            <w:tcW w:w="7748" w:type="dxa"/>
            <w:gridSpan w:val="6"/>
            <w:tcBorders>
              <w:top w:val="single" w:sz="4" w:space="0" w:color="auto"/>
              <w:left w:val="nil"/>
              <w:bottom w:val="nil"/>
              <w:right w:val="nil"/>
            </w:tcBorders>
            <w:shd w:val="clear" w:color="auto" w:fill="FFFFFF"/>
          </w:tcPr>
          <w:p w14:paraId="07DDE176" w14:textId="77777777" w:rsidR="00D557A2" w:rsidRDefault="00D20CEF">
            <w:pPr>
              <w:widowControl/>
              <w:adjustRightInd w:val="0"/>
              <w:spacing w:line="360" w:lineRule="auto"/>
              <w:ind w:right="60"/>
              <w:rPr>
                <w:rFonts w:eastAsia="Calibri"/>
                <w:color w:val="000000"/>
                <w:sz w:val="24"/>
                <w:szCs w:val="24"/>
              </w:rPr>
            </w:pPr>
            <w:r>
              <w:rPr>
                <w:rFonts w:eastAsia="Calibri"/>
                <w:sz w:val="24"/>
                <w:szCs w:val="24"/>
              </w:rPr>
              <w:t>Source: Stata output result, 2026</w:t>
            </w:r>
          </w:p>
          <w:p w14:paraId="661F10A8" w14:textId="77777777" w:rsidR="00D557A2" w:rsidRDefault="00D20CEF">
            <w:pPr>
              <w:widowControl/>
              <w:adjustRightInd w:val="0"/>
              <w:spacing w:line="360" w:lineRule="auto"/>
              <w:ind w:right="60"/>
              <w:rPr>
                <w:rFonts w:eastAsia="Calibri"/>
                <w:color w:val="000000"/>
                <w:sz w:val="24"/>
                <w:szCs w:val="24"/>
              </w:rPr>
            </w:pPr>
            <w:r>
              <w:rPr>
                <w:rFonts w:eastAsia="Calibri"/>
                <w:color w:val="000000"/>
                <w:sz w:val="24"/>
                <w:szCs w:val="24"/>
              </w:rPr>
              <w:t>a. 0 cells (0.0%) have expected count less than 5. The minimum expected count is 28.75.</w:t>
            </w:r>
          </w:p>
        </w:tc>
      </w:tr>
      <w:tr w:rsidR="00D557A2" w14:paraId="14603094" w14:textId="77777777" w:rsidTr="00A85D55">
        <w:trPr>
          <w:cantSplit/>
          <w:jc w:val="center"/>
        </w:trPr>
        <w:tc>
          <w:tcPr>
            <w:tcW w:w="7748" w:type="dxa"/>
            <w:gridSpan w:val="6"/>
            <w:tcBorders>
              <w:top w:val="nil"/>
              <w:left w:val="nil"/>
              <w:bottom w:val="nil"/>
              <w:right w:val="nil"/>
            </w:tcBorders>
            <w:shd w:val="clear" w:color="auto" w:fill="FFFFFF"/>
          </w:tcPr>
          <w:p w14:paraId="2B270E66" w14:textId="77777777" w:rsidR="00D557A2" w:rsidRDefault="00D20CEF">
            <w:pPr>
              <w:widowControl/>
              <w:adjustRightInd w:val="0"/>
              <w:spacing w:line="360" w:lineRule="auto"/>
              <w:ind w:right="60"/>
              <w:rPr>
                <w:rFonts w:eastAsia="Calibri"/>
                <w:color w:val="000000"/>
                <w:sz w:val="24"/>
                <w:szCs w:val="24"/>
              </w:rPr>
            </w:pPr>
            <w:r>
              <w:rPr>
                <w:rFonts w:eastAsia="Calibri"/>
                <w:color w:val="000000"/>
                <w:sz w:val="24"/>
                <w:szCs w:val="24"/>
              </w:rPr>
              <w:t>b. Computed only for a 2x2 table</w:t>
            </w:r>
          </w:p>
        </w:tc>
      </w:tr>
    </w:tbl>
    <w:p w14:paraId="49346938" w14:textId="77777777" w:rsidR="00D557A2" w:rsidRDefault="00D20CEF">
      <w:pPr>
        <w:spacing w:line="360" w:lineRule="auto"/>
        <w:jc w:val="both"/>
        <w:rPr>
          <w:rFonts w:eastAsia="Calibri"/>
          <w:sz w:val="24"/>
        </w:rPr>
      </w:pPr>
      <w:r>
        <w:rPr>
          <w:sz w:val="24"/>
          <w:szCs w:val="24"/>
        </w:rPr>
        <w:t xml:space="preserve">The </w:t>
      </w:r>
      <w:r>
        <w:rPr>
          <w:bCs/>
          <w:sz w:val="24"/>
          <w:szCs w:val="24"/>
        </w:rPr>
        <w:t>Pearson Chi-Square and Continuity Correction</w:t>
      </w:r>
      <w:r>
        <w:rPr>
          <w:sz w:val="24"/>
          <w:szCs w:val="24"/>
        </w:rPr>
        <w:t xml:space="preserve"> both show significance, meaning there is a </w:t>
      </w:r>
      <w:r>
        <w:rPr>
          <w:bCs/>
          <w:sz w:val="24"/>
          <w:szCs w:val="24"/>
        </w:rPr>
        <w:t>real statistical association</w:t>
      </w:r>
      <w:r>
        <w:rPr>
          <w:sz w:val="24"/>
          <w:szCs w:val="24"/>
        </w:rPr>
        <w:t xml:space="preserve"> between the factor and saving behavior. However, the mixed results (Likelihood Ratio and Fisher’s test not significant) suggest the relationship is </w:t>
      </w:r>
      <w:r>
        <w:rPr>
          <w:bCs/>
          <w:sz w:val="24"/>
          <w:szCs w:val="24"/>
        </w:rPr>
        <w:t>weak or context-dependent</w:t>
      </w:r>
      <w:r>
        <w:rPr>
          <w:sz w:val="24"/>
          <w:szCs w:val="24"/>
        </w:rPr>
        <w:t xml:space="preserve">. In practical terms, households’ saving behavior is </w:t>
      </w:r>
      <w:r>
        <w:rPr>
          <w:bCs/>
          <w:sz w:val="24"/>
          <w:szCs w:val="24"/>
        </w:rPr>
        <w:t>linked to the factor under study</w:t>
      </w:r>
      <w:r>
        <w:rPr>
          <w:sz w:val="24"/>
          <w:szCs w:val="24"/>
        </w:rPr>
        <w:t>, but the strength of the relationship may vary depending on cultural practices (</w:t>
      </w:r>
      <w:proofErr w:type="spellStart"/>
      <w:r>
        <w:rPr>
          <w:i/>
          <w:iCs/>
          <w:sz w:val="24"/>
          <w:szCs w:val="24"/>
        </w:rPr>
        <w:t>iqub</w:t>
      </w:r>
      <w:proofErr w:type="spellEnd"/>
      <w:r>
        <w:rPr>
          <w:sz w:val="24"/>
          <w:szCs w:val="24"/>
        </w:rPr>
        <w:t xml:space="preserve">), access to institutions, or other socioeconomic variables. </w:t>
      </w:r>
      <w:r>
        <w:rPr>
          <w:rFonts w:eastAsia="Calibri"/>
          <w:sz w:val="24"/>
          <w:szCs w:val="24"/>
        </w:rPr>
        <w:t xml:space="preserve">The Chi-Square test (χ² = 1.878, </w:t>
      </w:r>
      <w:proofErr w:type="spellStart"/>
      <w:proofErr w:type="gramStart"/>
      <w:r>
        <w:rPr>
          <w:rFonts w:eastAsia="Calibri"/>
          <w:sz w:val="24"/>
          <w:szCs w:val="24"/>
        </w:rPr>
        <w:t>df</w:t>
      </w:r>
      <w:proofErr w:type="spellEnd"/>
      <w:proofErr w:type="gramEnd"/>
      <w:r>
        <w:rPr>
          <w:rFonts w:eastAsia="Calibri"/>
          <w:sz w:val="24"/>
          <w:szCs w:val="24"/>
        </w:rPr>
        <w:t xml:space="preserve"> = 1, p = 0.041) indicates a statistically significant association between the variable and household </w:t>
      </w:r>
      <w:r>
        <w:rPr>
          <w:rFonts w:eastAsia="Calibri"/>
          <w:sz w:val="24"/>
          <w:szCs w:val="24"/>
        </w:rPr>
        <w:lastRenderedPageBreak/>
        <w:t>saving behavior. While the relationship is weak and context-</w:t>
      </w:r>
      <w:r>
        <w:rPr>
          <w:rFonts w:eastAsia="Calibri"/>
          <w:sz w:val="24"/>
        </w:rPr>
        <w:t>dependent, the result suggests that saving behavior in Nekemte is influenced by this factor alongside broader cultural and socioeconomic mechanisms.</w:t>
      </w:r>
    </w:p>
    <w:p w14:paraId="6F29D825" w14:textId="77777777" w:rsidR="00B54843" w:rsidRDefault="00B54843">
      <w:pPr>
        <w:spacing w:line="360" w:lineRule="auto"/>
        <w:jc w:val="both"/>
        <w:rPr>
          <w:rFonts w:eastAsia="Calibri"/>
          <w:sz w:val="24"/>
        </w:rPr>
      </w:pPr>
    </w:p>
    <w:p w14:paraId="3355ED17" w14:textId="77777777" w:rsidR="00B54843" w:rsidRDefault="00B54843">
      <w:pPr>
        <w:spacing w:line="360" w:lineRule="auto"/>
        <w:jc w:val="both"/>
        <w:rPr>
          <w:rFonts w:eastAsia="Calibri"/>
          <w:sz w:val="24"/>
        </w:rPr>
      </w:pPr>
    </w:p>
    <w:p w14:paraId="7AB55FCF" w14:textId="77777777" w:rsidR="00D557A2" w:rsidRPr="001E2C99" w:rsidRDefault="00D20CEF" w:rsidP="007054B5">
      <w:pPr>
        <w:pStyle w:val="Heading2"/>
        <w:spacing w:line="360" w:lineRule="auto"/>
        <w:ind w:left="0" w:firstLine="0"/>
        <w:rPr>
          <w:sz w:val="20"/>
        </w:rPr>
      </w:pPr>
      <w:bookmarkStart w:id="182" w:name="_TOC_250009"/>
      <w:bookmarkStart w:id="183" w:name="_Toc229948230"/>
      <w:r w:rsidRPr="001E2C99">
        <w:rPr>
          <w:sz w:val="24"/>
        </w:rPr>
        <w:t>4.6 Econometric</w:t>
      </w:r>
      <w:r w:rsidRPr="001E2C99">
        <w:rPr>
          <w:spacing w:val="-3"/>
          <w:sz w:val="24"/>
        </w:rPr>
        <w:t xml:space="preserve"> </w:t>
      </w:r>
      <w:bookmarkEnd w:id="182"/>
      <w:r w:rsidRPr="001E2C99">
        <w:rPr>
          <w:spacing w:val="-2"/>
          <w:sz w:val="24"/>
        </w:rPr>
        <w:t>Analysis</w:t>
      </w:r>
      <w:bookmarkEnd w:id="183"/>
    </w:p>
    <w:p w14:paraId="1B297991" w14:textId="77777777" w:rsidR="00D557A2" w:rsidRDefault="00D20CEF">
      <w:pPr>
        <w:spacing w:line="360" w:lineRule="auto"/>
        <w:jc w:val="both"/>
        <w:rPr>
          <w:sz w:val="24"/>
          <w:szCs w:val="24"/>
        </w:rPr>
      </w:pPr>
      <w:r>
        <w:rPr>
          <w:sz w:val="24"/>
          <w:szCs w:val="24"/>
        </w:rPr>
        <w:t>In addition to descriptive analysis, the binary</w:t>
      </w:r>
      <w:r>
        <w:rPr>
          <w:spacing w:val="-4"/>
          <w:sz w:val="24"/>
          <w:szCs w:val="24"/>
        </w:rPr>
        <w:t xml:space="preserve"> </w:t>
      </w:r>
      <w:r>
        <w:rPr>
          <w:sz w:val="24"/>
          <w:szCs w:val="24"/>
        </w:rPr>
        <w:t>logistic</w:t>
      </w:r>
      <w:r>
        <w:rPr>
          <w:spacing w:val="-1"/>
          <w:sz w:val="24"/>
          <w:szCs w:val="24"/>
        </w:rPr>
        <w:t xml:space="preserve"> </w:t>
      </w:r>
      <w:r>
        <w:rPr>
          <w:sz w:val="24"/>
          <w:szCs w:val="24"/>
        </w:rPr>
        <w:t>regression model was employed to identify the determinants of household saving in the study area. Before regressing variables included in the model were tested for the existence of multi-co linearity and heteroscedasticity problem.</w:t>
      </w:r>
    </w:p>
    <w:p w14:paraId="508AAA43" w14:textId="77777777" w:rsidR="00D557A2" w:rsidRDefault="00F862C2" w:rsidP="00233B7B">
      <w:pPr>
        <w:pStyle w:val="Heading3"/>
        <w:spacing w:before="120" w:after="120" w:line="360" w:lineRule="auto"/>
        <w:ind w:left="0" w:firstLine="0"/>
      </w:pPr>
      <w:bookmarkStart w:id="184" w:name="_Toc229948231"/>
      <w:r>
        <w:t>4.6.1 Multico</w:t>
      </w:r>
      <w:r w:rsidR="00D20CEF">
        <w:t>l</w:t>
      </w:r>
      <w:r>
        <w:t>l</w:t>
      </w:r>
      <w:r w:rsidR="00D20CEF">
        <w:t>inearity</w:t>
      </w:r>
      <w:bookmarkEnd w:id="184"/>
    </w:p>
    <w:p w14:paraId="72B2BF5A" w14:textId="77777777" w:rsidR="00D557A2" w:rsidRDefault="00D20CEF">
      <w:pPr>
        <w:spacing w:line="360" w:lineRule="auto"/>
        <w:jc w:val="both"/>
        <w:rPr>
          <w:rFonts w:eastAsia="Calibri"/>
          <w:sz w:val="24"/>
          <w:szCs w:val="24"/>
        </w:rPr>
      </w:pPr>
      <w:r>
        <w:rPr>
          <w:sz w:val="24"/>
        </w:rPr>
        <w:t>Before to running the Logit, the presence or absence of multicollinearity has to be checked.</w:t>
      </w:r>
      <w:r>
        <w:rPr>
          <w:spacing w:val="40"/>
          <w:sz w:val="24"/>
        </w:rPr>
        <w:t xml:space="preserve"> </w:t>
      </w:r>
      <w:r>
        <w:rPr>
          <w:sz w:val="24"/>
        </w:rPr>
        <w:t>There was suggested to test the existence of multicollinearity. These are: Variance Inflation Factor (VIF) for association among the continuous explanatory variables and Contingency Coefficients (CCs) for dummy variables. As a general rule, if the VIF of a variable exceeds 10, there is multicollinearity. According to Gujarati (2009), to avoid serious problems of multicollinearity, it is quite essential to omit the variable with value 10 and more from the Logit analysis. Thus, the Variable Inflation Factor (VIF) was employed to test the degree of multicollinearity among the continuous variables.</w:t>
      </w:r>
      <w:r>
        <w:rPr>
          <w:spacing w:val="40"/>
          <w:sz w:val="24"/>
        </w:rPr>
        <w:t xml:space="preserve"> </w:t>
      </w:r>
      <w:r>
        <w:rPr>
          <w:sz w:val="24"/>
        </w:rPr>
        <w:t>The values of the VIF for four continuous variables were found to be small (i.e. VIF values less than 10) indicating that the data have no serious problem of multicollinearity.</w:t>
      </w:r>
      <w:r>
        <w:rPr>
          <w:rFonts w:eastAsia="Calibri"/>
          <w:sz w:val="24"/>
          <w:szCs w:val="24"/>
        </w:rPr>
        <w:t xml:space="preserve"> </w:t>
      </w:r>
    </w:p>
    <w:p w14:paraId="4E63D8EE" w14:textId="77777777" w:rsidR="00D557A2" w:rsidRPr="00A85D55" w:rsidRDefault="00A85D55" w:rsidP="00A85D55">
      <w:pPr>
        <w:pStyle w:val="Heading1"/>
        <w:rPr>
          <w:b w:val="0"/>
          <w:sz w:val="16"/>
          <w:szCs w:val="18"/>
        </w:rPr>
      </w:pPr>
      <w:bookmarkStart w:id="185" w:name="_Toc229948050"/>
      <w:bookmarkStart w:id="186" w:name="_Toc229948232"/>
      <w:r w:rsidRPr="00A85D55">
        <w:rPr>
          <w:b w:val="0"/>
          <w:sz w:val="24"/>
        </w:rPr>
        <w:t xml:space="preserve">Table </w:t>
      </w:r>
      <w:r w:rsidRPr="00A85D55">
        <w:rPr>
          <w:b w:val="0"/>
          <w:sz w:val="24"/>
        </w:rPr>
        <w:fldChar w:fldCharType="begin"/>
      </w:r>
      <w:r w:rsidRPr="00A85D55">
        <w:rPr>
          <w:b w:val="0"/>
          <w:sz w:val="24"/>
        </w:rPr>
        <w:instrText xml:space="preserve"> SEQ Table \* ARABIC </w:instrText>
      </w:r>
      <w:r w:rsidRPr="00A85D55">
        <w:rPr>
          <w:b w:val="0"/>
          <w:sz w:val="24"/>
        </w:rPr>
        <w:fldChar w:fldCharType="separate"/>
      </w:r>
      <w:r w:rsidR="00A759FD">
        <w:rPr>
          <w:b w:val="0"/>
          <w:noProof/>
          <w:sz w:val="24"/>
        </w:rPr>
        <w:t>16</w:t>
      </w:r>
      <w:r w:rsidRPr="00A85D55">
        <w:rPr>
          <w:b w:val="0"/>
          <w:sz w:val="24"/>
        </w:rPr>
        <w:fldChar w:fldCharType="end"/>
      </w:r>
      <w:r w:rsidRPr="00A85D55">
        <w:rPr>
          <w:b w:val="0"/>
          <w:sz w:val="24"/>
        </w:rPr>
        <w:t xml:space="preserve"> Variable Inflation Factor (VIF) test</w:t>
      </w:r>
      <w:bookmarkEnd w:id="185"/>
      <w:bookmarkEnd w:id="186"/>
    </w:p>
    <w:tbl>
      <w:tblPr>
        <w:tblStyle w:val="TableGrid"/>
        <w:tblW w:w="0" w:type="auto"/>
        <w:jc w:val="center"/>
        <w:tblLook w:val="04A0" w:firstRow="1" w:lastRow="0" w:firstColumn="1" w:lastColumn="0" w:noHBand="0" w:noVBand="1"/>
      </w:tblPr>
      <w:tblGrid>
        <w:gridCol w:w="2341"/>
        <w:gridCol w:w="1889"/>
        <w:gridCol w:w="1891"/>
      </w:tblGrid>
      <w:tr w:rsidR="00D557A2" w14:paraId="6CDE068F" w14:textId="77777777" w:rsidTr="001E2C99">
        <w:trPr>
          <w:trHeight w:val="429"/>
          <w:jc w:val="center"/>
        </w:trPr>
        <w:tc>
          <w:tcPr>
            <w:tcW w:w="2341" w:type="dxa"/>
          </w:tcPr>
          <w:p w14:paraId="6785F867" w14:textId="77777777" w:rsidR="00D557A2" w:rsidRDefault="00D20CEF" w:rsidP="001E2C99">
            <w:pPr>
              <w:pStyle w:val="NoSpacing"/>
              <w:widowControl/>
              <w:autoSpaceDE/>
              <w:autoSpaceDN/>
              <w:spacing w:line="360" w:lineRule="auto"/>
            </w:pPr>
            <w:r>
              <w:t xml:space="preserve">   Variable</w:t>
            </w:r>
          </w:p>
        </w:tc>
        <w:tc>
          <w:tcPr>
            <w:tcW w:w="1889" w:type="dxa"/>
          </w:tcPr>
          <w:p w14:paraId="19976E5F" w14:textId="77777777" w:rsidR="00D557A2" w:rsidRDefault="00D20CEF" w:rsidP="001E2C99">
            <w:pPr>
              <w:pStyle w:val="NoSpacing"/>
              <w:widowControl/>
              <w:autoSpaceDE/>
              <w:autoSpaceDN/>
              <w:spacing w:line="360" w:lineRule="auto"/>
            </w:pPr>
            <w:r>
              <w:t>VIF</w:t>
            </w:r>
          </w:p>
        </w:tc>
        <w:tc>
          <w:tcPr>
            <w:tcW w:w="1891" w:type="dxa"/>
          </w:tcPr>
          <w:p w14:paraId="6171FC04" w14:textId="77777777" w:rsidR="00D557A2" w:rsidRDefault="00D20CEF" w:rsidP="001E2C99">
            <w:pPr>
              <w:pStyle w:val="NoSpacing"/>
              <w:widowControl/>
              <w:autoSpaceDE/>
              <w:autoSpaceDN/>
              <w:spacing w:line="360" w:lineRule="auto"/>
              <w:ind w:left="132"/>
            </w:pPr>
            <w:r>
              <w:t xml:space="preserve">1/VIF  </w:t>
            </w:r>
          </w:p>
        </w:tc>
      </w:tr>
      <w:tr w:rsidR="00D557A2" w14:paraId="5B60ECC3" w14:textId="77777777" w:rsidTr="001E2C99">
        <w:trPr>
          <w:trHeight w:val="483"/>
          <w:jc w:val="center"/>
        </w:trPr>
        <w:tc>
          <w:tcPr>
            <w:tcW w:w="2341" w:type="dxa"/>
          </w:tcPr>
          <w:p w14:paraId="1CAE8560" w14:textId="77777777" w:rsidR="00D557A2" w:rsidRDefault="00D20CEF" w:rsidP="001E2C99">
            <w:pPr>
              <w:pStyle w:val="NoSpacing"/>
              <w:widowControl/>
              <w:autoSpaceDE/>
              <w:autoSpaceDN/>
              <w:spacing w:line="360" w:lineRule="auto"/>
            </w:pPr>
            <w:r>
              <w:t xml:space="preserve"> HHAT</w:t>
            </w:r>
          </w:p>
        </w:tc>
        <w:tc>
          <w:tcPr>
            <w:tcW w:w="1889" w:type="dxa"/>
          </w:tcPr>
          <w:p w14:paraId="6E3F7D3A" w14:textId="77777777" w:rsidR="00D557A2" w:rsidRDefault="00D20CEF" w:rsidP="001E2C99">
            <w:pPr>
              <w:pStyle w:val="NoSpacing"/>
              <w:widowControl/>
              <w:autoSpaceDE/>
              <w:autoSpaceDN/>
              <w:spacing w:line="360" w:lineRule="auto"/>
            </w:pPr>
            <w:r>
              <w:t>8.05</w:t>
            </w:r>
          </w:p>
        </w:tc>
        <w:tc>
          <w:tcPr>
            <w:tcW w:w="1891" w:type="dxa"/>
          </w:tcPr>
          <w:p w14:paraId="14B4139B" w14:textId="77777777" w:rsidR="00D557A2" w:rsidRDefault="00D20CEF" w:rsidP="001E2C99">
            <w:pPr>
              <w:pStyle w:val="NoSpacing"/>
              <w:widowControl/>
              <w:autoSpaceDE/>
              <w:autoSpaceDN/>
              <w:spacing w:line="360" w:lineRule="auto"/>
            </w:pPr>
            <w:r>
              <w:t>0.124251</w:t>
            </w:r>
          </w:p>
        </w:tc>
      </w:tr>
      <w:tr w:rsidR="00D557A2" w14:paraId="4EAC1BE0" w14:textId="77777777" w:rsidTr="001E2C99">
        <w:trPr>
          <w:trHeight w:val="256"/>
          <w:jc w:val="center"/>
        </w:trPr>
        <w:tc>
          <w:tcPr>
            <w:tcW w:w="2341" w:type="dxa"/>
          </w:tcPr>
          <w:p w14:paraId="3067CB4F" w14:textId="77777777" w:rsidR="00D557A2" w:rsidRDefault="00D20CEF" w:rsidP="001E2C99">
            <w:pPr>
              <w:pStyle w:val="NoSpacing"/>
              <w:widowControl/>
              <w:autoSpaceDE/>
              <w:autoSpaceDN/>
              <w:spacing w:line="360" w:lineRule="auto"/>
            </w:pPr>
            <w:r>
              <w:t xml:space="preserve">  HHES</w:t>
            </w:r>
          </w:p>
        </w:tc>
        <w:tc>
          <w:tcPr>
            <w:tcW w:w="1889" w:type="dxa"/>
          </w:tcPr>
          <w:p w14:paraId="18EF60B5" w14:textId="77777777" w:rsidR="00D557A2" w:rsidRDefault="00D20CEF" w:rsidP="001E2C99">
            <w:pPr>
              <w:pStyle w:val="NoSpacing"/>
              <w:widowControl/>
              <w:autoSpaceDE/>
              <w:autoSpaceDN/>
              <w:spacing w:line="360" w:lineRule="auto"/>
            </w:pPr>
            <w:r>
              <w:t>5.78</w:t>
            </w:r>
          </w:p>
        </w:tc>
        <w:tc>
          <w:tcPr>
            <w:tcW w:w="1891" w:type="dxa"/>
          </w:tcPr>
          <w:p w14:paraId="325DAC6A" w14:textId="77777777" w:rsidR="00D557A2" w:rsidRDefault="00D20CEF" w:rsidP="001E2C99">
            <w:pPr>
              <w:pStyle w:val="NoSpacing"/>
              <w:widowControl/>
              <w:autoSpaceDE/>
              <w:autoSpaceDN/>
              <w:spacing w:line="360" w:lineRule="auto"/>
            </w:pPr>
            <w:r>
              <w:t>0.173133</w:t>
            </w:r>
          </w:p>
        </w:tc>
      </w:tr>
      <w:tr w:rsidR="00D557A2" w14:paraId="5E7A6E23" w14:textId="77777777" w:rsidTr="001E2C99">
        <w:trPr>
          <w:trHeight w:val="256"/>
          <w:jc w:val="center"/>
        </w:trPr>
        <w:tc>
          <w:tcPr>
            <w:tcW w:w="2341" w:type="dxa"/>
          </w:tcPr>
          <w:p w14:paraId="3BB63126" w14:textId="77777777" w:rsidR="00D557A2" w:rsidRDefault="00D20CEF" w:rsidP="001E2C99">
            <w:pPr>
              <w:pStyle w:val="NoSpacing"/>
              <w:widowControl/>
              <w:autoSpaceDE/>
              <w:autoSpaceDN/>
              <w:spacing w:line="360" w:lineRule="auto"/>
            </w:pPr>
            <w:r>
              <w:t xml:space="preserve">  HHEDUL</w:t>
            </w:r>
          </w:p>
        </w:tc>
        <w:tc>
          <w:tcPr>
            <w:tcW w:w="1889" w:type="dxa"/>
          </w:tcPr>
          <w:p w14:paraId="5788514D" w14:textId="77777777" w:rsidR="00D557A2" w:rsidRDefault="00D20CEF" w:rsidP="001E2C99">
            <w:pPr>
              <w:pStyle w:val="NoSpacing"/>
              <w:widowControl/>
              <w:autoSpaceDE/>
              <w:autoSpaceDN/>
              <w:spacing w:line="360" w:lineRule="auto"/>
            </w:pPr>
            <w:r>
              <w:t>5.27</w:t>
            </w:r>
          </w:p>
        </w:tc>
        <w:tc>
          <w:tcPr>
            <w:tcW w:w="1891" w:type="dxa"/>
          </w:tcPr>
          <w:p w14:paraId="23A3D04A" w14:textId="77777777" w:rsidR="00D557A2" w:rsidRDefault="00D20CEF" w:rsidP="001E2C99">
            <w:pPr>
              <w:pStyle w:val="NoSpacing"/>
              <w:widowControl/>
              <w:autoSpaceDE/>
              <w:autoSpaceDN/>
              <w:spacing w:line="360" w:lineRule="auto"/>
            </w:pPr>
            <w:r>
              <w:t>0.189703</w:t>
            </w:r>
          </w:p>
        </w:tc>
      </w:tr>
      <w:tr w:rsidR="00D557A2" w14:paraId="6BF13138" w14:textId="77777777" w:rsidTr="001E2C99">
        <w:trPr>
          <w:trHeight w:val="280"/>
          <w:jc w:val="center"/>
        </w:trPr>
        <w:tc>
          <w:tcPr>
            <w:tcW w:w="2341" w:type="dxa"/>
          </w:tcPr>
          <w:p w14:paraId="19E02AF4" w14:textId="77777777" w:rsidR="00D557A2" w:rsidRDefault="00D20CEF" w:rsidP="001E2C99">
            <w:pPr>
              <w:pStyle w:val="NoSpacing"/>
              <w:widowControl/>
              <w:autoSpaceDE/>
              <w:autoSpaceDN/>
              <w:spacing w:line="360" w:lineRule="auto"/>
            </w:pPr>
            <w:r>
              <w:t xml:space="preserve">  HHSS</w:t>
            </w:r>
          </w:p>
        </w:tc>
        <w:tc>
          <w:tcPr>
            <w:tcW w:w="1889" w:type="dxa"/>
          </w:tcPr>
          <w:p w14:paraId="47DC9E3E" w14:textId="77777777" w:rsidR="00D557A2" w:rsidRDefault="00D20CEF" w:rsidP="001E2C99">
            <w:pPr>
              <w:pStyle w:val="NoSpacing"/>
              <w:widowControl/>
              <w:autoSpaceDE/>
              <w:autoSpaceDN/>
              <w:spacing w:line="360" w:lineRule="auto"/>
            </w:pPr>
            <w:r>
              <w:t>1.37</w:t>
            </w:r>
          </w:p>
        </w:tc>
        <w:tc>
          <w:tcPr>
            <w:tcW w:w="1891" w:type="dxa"/>
          </w:tcPr>
          <w:p w14:paraId="75AF94ED" w14:textId="77777777" w:rsidR="00D557A2" w:rsidRDefault="00D20CEF" w:rsidP="001E2C99">
            <w:pPr>
              <w:pStyle w:val="NoSpacing"/>
              <w:widowControl/>
              <w:autoSpaceDE/>
              <w:autoSpaceDN/>
              <w:spacing w:line="360" w:lineRule="auto"/>
            </w:pPr>
            <w:r>
              <w:t>0.731837</w:t>
            </w:r>
          </w:p>
        </w:tc>
      </w:tr>
      <w:tr w:rsidR="00D557A2" w14:paraId="3496ED28" w14:textId="77777777" w:rsidTr="001E2C99">
        <w:trPr>
          <w:trHeight w:val="256"/>
          <w:jc w:val="center"/>
        </w:trPr>
        <w:tc>
          <w:tcPr>
            <w:tcW w:w="2341" w:type="dxa"/>
          </w:tcPr>
          <w:p w14:paraId="1EFA2B8E" w14:textId="77777777" w:rsidR="00D557A2" w:rsidRDefault="00D20CEF" w:rsidP="001E2C99">
            <w:pPr>
              <w:pStyle w:val="NoSpacing"/>
              <w:widowControl/>
              <w:autoSpaceDE/>
              <w:autoSpaceDN/>
              <w:spacing w:line="360" w:lineRule="auto"/>
            </w:pPr>
            <w:r>
              <w:t xml:space="preserve">   HHFS</w:t>
            </w:r>
          </w:p>
        </w:tc>
        <w:tc>
          <w:tcPr>
            <w:tcW w:w="1889" w:type="dxa"/>
          </w:tcPr>
          <w:p w14:paraId="7E65A3F3" w14:textId="77777777" w:rsidR="00D557A2" w:rsidRDefault="00D20CEF" w:rsidP="001E2C99">
            <w:pPr>
              <w:pStyle w:val="NoSpacing"/>
              <w:widowControl/>
              <w:autoSpaceDE/>
              <w:autoSpaceDN/>
              <w:spacing w:line="360" w:lineRule="auto"/>
            </w:pPr>
            <w:r>
              <w:t>1.36</w:t>
            </w:r>
          </w:p>
        </w:tc>
        <w:tc>
          <w:tcPr>
            <w:tcW w:w="1891" w:type="dxa"/>
          </w:tcPr>
          <w:p w14:paraId="1C4F986A" w14:textId="77777777" w:rsidR="00D557A2" w:rsidRDefault="00D20CEF" w:rsidP="001E2C99">
            <w:pPr>
              <w:pStyle w:val="NoSpacing"/>
              <w:widowControl/>
              <w:autoSpaceDE/>
              <w:autoSpaceDN/>
              <w:spacing w:line="360" w:lineRule="auto"/>
            </w:pPr>
            <w:r>
              <w:t>0.736286</w:t>
            </w:r>
          </w:p>
        </w:tc>
      </w:tr>
      <w:tr w:rsidR="00D557A2" w14:paraId="5F30D6EF" w14:textId="77777777" w:rsidTr="001E2C99">
        <w:trPr>
          <w:trHeight w:val="256"/>
          <w:jc w:val="center"/>
        </w:trPr>
        <w:tc>
          <w:tcPr>
            <w:tcW w:w="2341" w:type="dxa"/>
          </w:tcPr>
          <w:p w14:paraId="1D14D86C" w14:textId="77777777" w:rsidR="00D557A2" w:rsidRDefault="00D20CEF" w:rsidP="001E2C99">
            <w:pPr>
              <w:pStyle w:val="NoSpacing"/>
              <w:widowControl/>
              <w:autoSpaceDE/>
              <w:autoSpaceDN/>
              <w:spacing w:line="360" w:lineRule="auto"/>
            </w:pPr>
            <w:r>
              <w:t xml:space="preserve">   HHMI</w:t>
            </w:r>
          </w:p>
        </w:tc>
        <w:tc>
          <w:tcPr>
            <w:tcW w:w="1889" w:type="dxa"/>
          </w:tcPr>
          <w:p w14:paraId="43BF6640" w14:textId="77777777" w:rsidR="00D557A2" w:rsidRDefault="00D20CEF" w:rsidP="001E2C99">
            <w:pPr>
              <w:pStyle w:val="NoSpacing"/>
              <w:widowControl/>
              <w:autoSpaceDE/>
              <w:autoSpaceDN/>
              <w:spacing w:line="360" w:lineRule="auto"/>
            </w:pPr>
            <w:r>
              <w:t>1.16</w:t>
            </w:r>
          </w:p>
        </w:tc>
        <w:tc>
          <w:tcPr>
            <w:tcW w:w="1891" w:type="dxa"/>
          </w:tcPr>
          <w:p w14:paraId="20C275E0" w14:textId="77777777" w:rsidR="00D557A2" w:rsidRDefault="00D20CEF" w:rsidP="001E2C99">
            <w:pPr>
              <w:pStyle w:val="NoSpacing"/>
              <w:widowControl/>
              <w:autoSpaceDE/>
              <w:autoSpaceDN/>
              <w:spacing w:line="360" w:lineRule="auto"/>
            </w:pPr>
            <w:r>
              <w:t>0.861142</w:t>
            </w:r>
          </w:p>
        </w:tc>
      </w:tr>
      <w:tr w:rsidR="00D557A2" w14:paraId="76433BAC" w14:textId="77777777" w:rsidTr="001E2C99">
        <w:trPr>
          <w:trHeight w:val="256"/>
          <w:jc w:val="center"/>
        </w:trPr>
        <w:tc>
          <w:tcPr>
            <w:tcW w:w="2341" w:type="dxa"/>
          </w:tcPr>
          <w:p w14:paraId="6FB27061" w14:textId="77777777" w:rsidR="00D557A2" w:rsidRDefault="00D20CEF" w:rsidP="001E2C99">
            <w:pPr>
              <w:pStyle w:val="NoSpacing"/>
              <w:widowControl/>
              <w:autoSpaceDE/>
              <w:autoSpaceDN/>
              <w:spacing w:line="360" w:lineRule="auto"/>
            </w:pPr>
            <w:r>
              <w:t xml:space="preserve">    HHSEX</w:t>
            </w:r>
          </w:p>
        </w:tc>
        <w:tc>
          <w:tcPr>
            <w:tcW w:w="1889" w:type="dxa"/>
          </w:tcPr>
          <w:p w14:paraId="2B8E261C" w14:textId="77777777" w:rsidR="00D557A2" w:rsidRDefault="00D20CEF" w:rsidP="001E2C99">
            <w:pPr>
              <w:pStyle w:val="NoSpacing"/>
              <w:widowControl/>
              <w:autoSpaceDE/>
              <w:autoSpaceDN/>
              <w:spacing w:line="360" w:lineRule="auto"/>
            </w:pPr>
            <w:r>
              <w:t>1.09</w:t>
            </w:r>
          </w:p>
        </w:tc>
        <w:tc>
          <w:tcPr>
            <w:tcW w:w="1891" w:type="dxa"/>
          </w:tcPr>
          <w:p w14:paraId="0758D72B" w14:textId="77777777" w:rsidR="00D557A2" w:rsidRDefault="00D20CEF" w:rsidP="001E2C99">
            <w:pPr>
              <w:pStyle w:val="NoSpacing"/>
              <w:widowControl/>
              <w:autoSpaceDE/>
              <w:autoSpaceDN/>
              <w:spacing w:line="360" w:lineRule="auto"/>
            </w:pPr>
            <w:r>
              <w:t>0.914234</w:t>
            </w:r>
          </w:p>
        </w:tc>
      </w:tr>
      <w:tr w:rsidR="00D557A2" w14:paraId="0ADA793B" w14:textId="77777777" w:rsidTr="001E2C99">
        <w:trPr>
          <w:trHeight w:val="256"/>
          <w:jc w:val="center"/>
        </w:trPr>
        <w:tc>
          <w:tcPr>
            <w:tcW w:w="2341" w:type="dxa"/>
          </w:tcPr>
          <w:p w14:paraId="0C553863" w14:textId="77777777" w:rsidR="00D557A2" w:rsidRDefault="00D20CEF" w:rsidP="001E2C99">
            <w:pPr>
              <w:pStyle w:val="NoSpacing"/>
              <w:widowControl/>
              <w:autoSpaceDE/>
              <w:autoSpaceDN/>
              <w:spacing w:line="360" w:lineRule="auto"/>
            </w:pPr>
            <w:r>
              <w:t xml:space="preserve">   HHMS</w:t>
            </w:r>
          </w:p>
        </w:tc>
        <w:tc>
          <w:tcPr>
            <w:tcW w:w="1889" w:type="dxa"/>
          </w:tcPr>
          <w:p w14:paraId="3C60EE07" w14:textId="77777777" w:rsidR="00D557A2" w:rsidRDefault="00D20CEF" w:rsidP="001E2C99">
            <w:pPr>
              <w:pStyle w:val="NoSpacing"/>
              <w:widowControl/>
              <w:autoSpaceDE/>
              <w:autoSpaceDN/>
              <w:spacing w:line="360" w:lineRule="auto"/>
            </w:pPr>
            <w:r>
              <w:t>1.09</w:t>
            </w:r>
          </w:p>
        </w:tc>
        <w:tc>
          <w:tcPr>
            <w:tcW w:w="1891" w:type="dxa"/>
          </w:tcPr>
          <w:p w14:paraId="6D9867FE" w14:textId="77777777" w:rsidR="00D557A2" w:rsidRDefault="00D20CEF" w:rsidP="001E2C99">
            <w:pPr>
              <w:pStyle w:val="NoSpacing"/>
              <w:widowControl/>
              <w:autoSpaceDE/>
              <w:autoSpaceDN/>
              <w:spacing w:line="360" w:lineRule="auto"/>
            </w:pPr>
            <w:r>
              <w:t>0.919900</w:t>
            </w:r>
          </w:p>
        </w:tc>
      </w:tr>
      <w:tr w:rsidR="00D557A2" w14:paraId="3D14466F" w14:textId="77777777" w:rsidTr="001E2C99">
        <w:trPr>
          <w:trHeight w:val="244"/>
          <w:jc w:val="center"/>
        </w:trPr>
        <w:tc>
          <w:tcPr>
            <w:tcW w:w="2341" w:type="dxa"/>
          </w:tcPr>
          <w:p w14:paraId="7A698CF2" w14:textId="77777777" w:rsidR="00D557A2" w:rsidRDefault="00D20CEF" w:rsidP="001E2C99">
            <w:pPr>
              <w:pStyle w:val="NoSpacing"/>
              <w:widowControl/>
              <w:autoSpaceDE/>
              <w:autoSpaceDN/>
              <w:spacing w:line="360" w:lineRule="auto"/>
            </w:pPr>
            <w:r>
              <w:lastRenderedPageBreak/>
              <w:t xml:space="preserve">   HHAC</w:t>
            </w:r>
          </w:p>
        </w:tc>
        <w:tc>
          <w:tcPr>
            <w:tcW w:w="1889" w:type="dxa"/>
          </w:tcPr>
          <w:p w14:paraId="3E5108D0" w14:textId="77777777" w:rsidR="00D557A2" w:rsidRDefault="00D20CEF" w:rsidP="001E2C99">
            <w:pPr>
              <w:pStyle w:val="NoSpacing"/>
              <w:widowControl/>
              <w:autoSpaceDE/>
              <w:autoSpaceDN/>
              <w:spacing w:line="360" w:lineRule="auto"/>
            </w:pPr>
            <w:r>
              <w:t>1.08</w:t>
            </w:r>
          </w:p>
        </w:tc>
        <w:tc>
          <w:tcPr>
            <w:tcW w:w="1891" w:type="dxa"/>
          </w:tcPr>
          <w:p w14:paraId="45CBF8CA" w14:textId="77777777" w:rsidR="00D557A2" w:rsidRDefault="00D20CEF" w:rsidP="001E2C99">
            <w:pPr>
              <w:pStyle w:val="NoSpacing"/>
              <w:widowControl/>
              <w:autoSpaceDE/>
              <w:autoSpaceDN/>
              <w:spacing w:line="360" w:lineRule="auto"/>
            </w:pPr>
            <w:r>
              <w:t>0.927755</w:t>
            </w:r>
          </w:p>
        </w:tc>
      </w:tr>
      <w:tr w:rsidR="00D557A2" w14:paraId="3D381B37" w14:textId="77777777" w:rsidTr="001E2C99">
        <w:trPr>
          <w:trHeight w:val="256"/>
          <w:jc w:val="center"/>
        </w:trPr>
        <w:tc>
          <w:tcPr>
            <w:tcW w:w="2341" w:type="dxa"/>
          </w:tcPr>
          <w:p w14:paraId="4DDEDD20" w14:textId="77777777" w:rsidR="00D557A2" w:rsidRDefault="00D20CEF" w:rsidP="001E2C99">
            <w:pPr>
              <w:pStyle w:val="NoSpacing"/>
              <w:widowControl/>
              <w:autoSpaceDE/>
              <w:autoSpaceDN/>
              <w:spacing w:line="360" w:lineRule="auto"/>
            </w:pPr>
            <w:r>
              <w:t xml:space="preserve">   HHAGE</w:t>
            </w:r>
          </w:p>
        </w:tc>
        <w:tc>
          <w:tcPr>
            <w:tcW w:w="1889" w:type="dxa"/>
          </w:tcPr>
          <w:p w14:paraId="79D5F56E" w14:textId="77777777" w:rsidR="00D557A2" w:rsidRDefault="00D20CEF" w:rsidP="001E2C99">
            <w:pPr>
              <w:pStyle w:val="NoSpacing"/>
              <w:widowControl/>
              <w:autoSpaceDE/>
              <w:autoSpaceDN/>
              <w:spacing w:line="360" w:lineRule="auto"/>
            </w:pPr>
            <w:r>
              <w:t>1.04</w:t>
            </w:r>
          </w:p>
        </w:tc>
        <w:tc>
          <w:tcPr>
            <w:tcW w:w="1891" w:type="dxa"/>
          </w:tcPr>
          <w:p w14:paraId="203570E1" w14:textId="77777777" w:rsidR="00D557A2" w:rsidRDefault="00D20CEF" w:rsidP="001E2C99">
            <w:pPr>
              <w:pStyle w:val="NoSpacing"/>
              <w:widowControl/>
              <w:autoSpaceDE/>
              <w:autoSpaceDN/>
              <w:spacing w:line="360" w:lineRule="auto"/>
            </w:pPr>
            <w:r>
              <w:t>0.960449</w:t>
            </w:r>
          </w:p>
        </w:tc>
      </w:tr>
      <w:tr w:rsidR="00D557A2" w14:paraId="5875A799" w14:textId="77777777" w:rsidTr="001E2C99">
        <w:trPr>
          <w:trHeight w:val="256"/>
          <w:jc w:val="center"/>
        </w:trPr>
        <w:tc>
          <w:tcPr>
            <w:tcW w:w="2341" w:type="dxa"/>
          </w:tcPr>
          <w:p w14:paraId="2C78DEA7" w14:textId="77777777" w:rsidR="00D557A2" w:rsidRDefault="00D20CEF" w:rsidP="001E2C99">
            <w:pPr>
              <w:pStyle w:val="NoSpacing"/>
              <w:widowControl/>
              <w:autoSpaceDE/>
              <w:autoSpaceDN/>
              <w:spacing w:line="360" w:lineRule="auto"/>
            </w:pPr>
            <w:r>
              <w:t xml:space="preserve">   HHME</w:t>
            </w:r>
          </w:p>
        </w:tc>
        <w:tc>
          <w:tcPr>
            <w:tcW w:w="1889" w:type="dxa"/>
          </w:tcPr>
          <w:p w14:paraId="3402860F" w14:textId="77777777" w:rsidR="00D557A2" w:rsidRDefault="00D20CEF" w:rsidP="001E2C99">
            <w:pPr>
              <w:pStyle w:val="NoSpacing"/>
              <w:widowControl/>
              <w:autoSpaceDE/>
              <w:autoSpaceDN/>
              <w:spacing w:line="360" w:lineRule="auto"/>
            </w:pPr>
            <w:r>
              <w:t>1.03</w:t>
            </w:r>
          </w:p>
        </w:tc>
        <w:tc>
          <w:tcPr>
            <w:tcW w:w="1891" w:type="dxa"/>
          </w:tcPr>
          <w:p w14:paraId="5FDDBBAC" w14:textId="77777777" w:rsidR="00D557A2" w:rsidRDefault="00D20CEF" w:rsidP="001E2C99">
            <w:pPr>
              <w:pStyle w:val="NoSpacing"/>
              <w:widowControl/>
              <w:autoSpaceDE/>
              <w:autoSpaceDN/>
              <w:spacing w:line="360" w:lineRule="auto"/>
            </w:pPr>
            <w:r>
              <w:t>0.974495</w:t>
            </w:r>
          </w:p>
        </w:tc>
      </w:tr>
      <w:tr w:rsidR="00D557A2" w14:paraId="64694A03" w14:textId="77777777" w:rsidTr="001E2C99">
        <w:trPr>
          <w:trHeight w:val="268"/>
          <w:jc w:val="center"/>
        </w:trPr>
        <w:tc>
          <w:tcPr>
            <w:tcW w:w="2341" w:type="dxa"/>
          </w:tcPr>
          <w:p w14:paraId="34AB8AEC" w14:textId="77777777" w:rsidR="00D557A2" w:rsidRDefault="00D20CEF" w:rsidP="001E2C99">
            <w:pPr>
              <w:pStyle w:val="NoSpacing"/>
              <w:widowControl/>
              <w:autoSpaceDE/>
              <w:autoSpaceDN/>
              <w:spacing w:line="360" w:lineRule="auto"/>
            </w:pPr>
            <w:r>
              <w:t xml:space="preserve"> Mean    VIF         </w:t>
            </w:r>
          </w:p>
        </w:tc>
        <w:tc>
          <w:tcPr>
            <w:tcW w:w="1889" w:type="dxa"/>
          </w:tcPr>
          <w:p w14:paraId="33FD609E" w14:textId="77777777" w:rsidR="00D557A2" w:rsidRDefault="00D20CEF" w:rsidP="001E2C99">
            <w:pPr>
              <w:pStyle w:val="NoSpacing"/>
              <w:widowControl/>
              <w:autoSpaceDE/>
              <w:autoSpaceDN/>
              <w:spacing w:line="360" w:lineRule="auto"/>
            </w:pPr>
            <w:r>
              <w:t>2.57</w:t>
            </w:r>
          </w:p>
        </w:tc>
        <w:tc>
          <w:tcPr>
            <w:tcW w:w="1891" w:type="dxa"/>
          </w:tcPr>
          <w:p w14:paraId="1A7061EC" w14:textId="77777777" w:rsidR="00D557A2" w:rsidRDefault="00D557A2" w:rsidP="001E2C99">
            <w:pPr>
              <w:pStyle w:val="NoSpacing"/>
              <w:widowControl/>
              <w:autoSpaceDE/>
              <w:autoSpaceDN/>
              <w:spacing w:line="360" w:lineRule="auto"/>
            </w:pPr>
          </w:p>
        </w:tc>
      </w:tr>
    </w:tbl>
    <w:p w14:paraId="36494688" w14:textId="77777777" w:rsidR="00D557A2" w:rsidRDefault="00D20CEF">
      <w:pPr>
        <w:spacing w:before="159" w:line="360" w:lineRule="auto"/>
        <w:jc w:val="both"/>
        <w:rPr>
          <w:sz w:val="24"/>
        </w:rPr>
      </w:pPr>
      <w:r>
        <w:rPr>
          <w:rFonts w:eastAsia="Calibri"/>
          <w:sz w:val="24"/>
          <w:szCs w:val="24"/>
        </w:rPr>
        <w:t xml:space="preserve">                                   Source: Stata output result, 2026</w:t>
      </w:r>
    </w:p>
    <w:p w14:paraId="4F6203E4" w14:textId="77777777" w:rsidR="00F64110" w:rsidRDefault="00F64110">
      <w:pPr>
        <w:spacing w:before="159" w:line="360" w:lineRule="auto"/>
        <w:jc w:val="both"/>
        <w:rPr>
          <w:sz w:val="24"/>
        </w:rPr>
      </w:pPr>
    </w:p>
    <w:p w14:paraId="3423A965" w14:textId="77777777" w:rsidR="00D557A2" w:rsidRDefault="00D20CEF">
      <w:pPr>
        <w:spacing w:before="159" w:line="360" w:lineRule="auto"/>
        <w:jc w:val="both"/>
        <w:rPr>
          <w:spacing w:val="-4"/>
          <w:sz w:val="24"/>
        </w:rPr>
      </w:pPr>
      <w:r>
        <w:rPr>
          <w:sz w:val="24"/>
        </w:rPr>
        <w:t>The above table reveals that decision rule for Contingency Coefficients states that when its value approaches 1, there is a problem of association between the discrete variables, i.e., the values of contingency coefficients ranges between 0 and 1, with zero indicating no association between the variables and the values close to 1, indicating a high degree of association.</w:t>
      </w:r>
      <w:r>
        <w:rPr>
          <w:spacing w:val="40"/>
          <w:sz w:val="24"/>
        </w:rPr>
        <w:t xml:space="preserve"> </w:t>
      </w:r>
      <w:r>
        <w:rPr>
          <w:sz w:val="24"/>
        </w:rPr>
        <w:t>The result of the Contingency Coefficient reveals absence of multicollinearity</w:t>
      </w:r>
      <w:r>
        <w:rPr>
          <w:spacing w:val="-4"/>
          <w:sz w:val="24"/>
        </w:rPr>
        <w:t xml:space="preserve"> </w:t>
      </w:r>
      <w:r>
        <w:rPr>
          <w:sz w:val="24"/>
        </w:rPr>
        <w:t xml:space="preserve">or high degree of association problem among independent variables. Hence, all the five discrete explanatory variables were retained and entered into the binary logit model for analysis. When there was </w:t>
      </w:r>
      <w:r w:rsidR="004471AF">
        <w:rPr>
          <w:sz w:val="24"/>
        </w:rPr>
        <w:t>checked the model free from hete</w:t>
      </w:r>
      <w:r>
        <w:rPr>
          <w:sz w:val="24"/>
        </w:rPr>
        <w:t>roscedasticity and multicollinearity problem. All the independent variables, therefore, were decided to be included in the model analysis. The dependent variable is the house hold saving and Logit model was employed</w:t>
      </w:r>
      <w:r>
        <w:rPr>
          <w:spacing w:val="-4"/>
          <w:sz w:val="24"/>
        </w:rPr>
        <w:t xml:space="preserve"> </w:t>
      </w:r>
      <w:r>
        <w:rPr>
          <w:sz w:val="24"/>
        </w:rPr>
        <w:t>to</w:t>
      </w:r>
      <w:r>
        <w:rPr>
          <w:spacing w:val="-1"/>
          <w:sz w:val="24"/>
        </w:rPr>
        <w:t xml:space="preserve"> </w:t>
      </w:r>
      <w:r>
        <w:rPr>
          <w:sz w:val="24"/>
        </w:rPr>
        <w:t>estimate</w:t>
      </w:r>
      <w:r>
        <w:rPr>
          <w:spacing w:val="-6"/>
          <w:sz w:val="24"/>
        </w:rPr>
        <w:t xml:space="preserve"> </w:t>
      </w:r>
      <w:r>
        <w:rPr>
          <w:sz w:val="24"/>
        </w:rPr>
        <w:t>the</w:t>
      </w:r>
      <w:r>
        <w:rPr>
          <w:spacing w:val="-2"/>
          <w:sz w:val="24"/>
        </w:rPr>
        <w:t xml:space="preserve"> </w:t>
      </w:r>
      <w:r>
        <w:rPr>
          <w:sz w:val="24"/>
        </w:rPr>
        <w:t>effects</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hypothesized.</w:t>
      </w:r>
      <w:r>
        <w:rPr>
          <w:spacing w:val="-4"/>
          <w:sz w:val="24"/>
        </w:rPr>
        <w:t xml:space="preserve"> </w:t>
      </w:r>
    </w:p>
    <w:p w14:paraId="5726674C" w14:textId="638383CB" w:rsidR="00D557A2" w:rsidRPr="001E2C99" w:rsidRDefault="00A85D55" w:rsidP="001E2C99">
      <w:pPr>
        <w:pStyle w:val="Heading1"/>
        <w:spacing w:line="360" w:lineRule="auto"/>
        <w:rPr>
          <w:b w:val="0"/>
          <w:sz w:val="24"/>
        </w:rPr>
      </w:pPr>
      <w:bookmarkStart w:id="187" w:name="_Toc229948051"/>
      <w:bookmarkStart w:id="188" w:name="_Toc229948233"/>
      <w:r w:rsidRPr="00A85D55">
        <w:rPr>
          <w:b w:val="0"/>
          <w:sz w:val="24"/>
        </w:rPr>
        <w:t xml:space="preserve">Table </w:t>
      </w:r>
      <w:r w:rsidRPr="00A85D55">
        <w:rPr>
          <w:b w:val="0"/>
          <w:sz w:val="24"/>
        </w:rPr>
        <w:fldChar w:fldCharType="begin"/>
      </w:r>
      <w:r w:rsidRPr="00A85D55">
        <w:rPr>
          <w:b w:val="0"/>
          <w:sz w:val="24"/>
        </w:rPr>
        <w:instrText xml:space="preserve"> SEQ Table \* ARABIC </w:instrText>
      </w:r>
      <w:r w:rsidRPr="00A85D55">
        <w:rPr>
          <w:b w:val="0"/>
          <w:sz w:val="24"/>
        </w:rPr>
        <w:fldChar w:fldCharType="separate"/>
      </w:r>
      <w:r w:rsidR="00A759FD">
        <w:rPr>
          <w:b w:val="0"/>
          <w:noProof/>
          <w:sz w:val="24"/>
        </w:rPr>
        <w:t>17</w:t>
      </w:r>
      <w:r w:rsidRPr="00A85D55">
        <w:rPr>
          <w:b w:val="0"/>
          <w:sz w:val="24"/>
        </w:rPr>
        <w:fldChar w:fldCharType="end"/>
      </w:r>
      <w:r w:rsidRPr="00A85D55">
        <w:rPr>
          <w:b w:val="0"/>
          <w:sz w:val="24"/>
        </w:rPr>
        <w:t xml:space="preserve"> </w:t>
      </w:r>
      <w:bookmarkEnd w:id="187"/>
      <w:bookmarkEnd w:id="188"/>
      <w:r w:rsidR="007054B5" w:rsidRPr="00F74749">
        <w:rPr>
          <w:b w:val="0"/>
          <w:sz w:val="24"/>
        </w:rPr>
        <w:t>correlation between</w:t>
      </w:r>
      <w:r w:rsidR="00F74749" w:rsidRPr="00F74749">
        <w:rPr>
          <w:b w:val="0"/>
          <w:sz w:val="24"/>
        </w:rPr>
        <w:t xml:space="preserve"> the variables</w:t>
      </w:r>
    </w:p>
    <w:tbl>
      <w:tblPr>
        <w:tblW w:w="10005" w:type="dxa"/>
        <w:tblInd w:w="93" w:type="dxa"/>
        <w:tblLayout w:type="fixed"/>
        <w:tblLook w:val="04A0" w:firstRow="1" w:lastRow="0" w:firstColumn="1" w:lastColumn="0" w:noHBand="0" w:noVBand="1"/>
      </w:tblPr>
      <w:tblGrid>
        <w:gridCol w:w="846"/>
        <w:gridCol w:w="789"/>
        <w:gridCol w:w="849"/>
        <w:gridCol w:w="861"/>
        <w:gridCol w:w="720"/>
        <w:gridCol w:w="900"/>
        <w:gridCol w:w="720"/>
        <w:gridCol w:w="720"/>
        <w:gridCol w:w="810"/>
        <w:gridCol w:w="720"/>
        <w:gridCol w:w="720"/>
        <w:gridCol w:w="720"/>
        <w:gridCol w:w="630"/>
      </w:tblGrid>
      <w:tr w:rsidR="00D557A2" w14:paraId="0198A030" w14:textId="77777777">
        <w:trPr>
          <w:trHeight w:val="191"/>
        </w:trPr>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755C61E" w14:textId="77777777" w:rsidR="00D557A2" w:rsidRDefault="00D20CEF">
            <w:pPr>
              <w:widowControl/>
              <w:autoSpaceDE/>
              <w:autoSpaceDN/>
              <w:rPr>
                <w:color w:val="000000"/>
              </w:rPr>
            </w:pPr>
            <w:r>
              <w:rPr>
                <w:color w:val="000000"/>
              </w:rPr>
              <w:t xml:space="preserve"> </w:t>
            </w:r>
            <w:r>
              <w:rPr>
                <w:color w:val="000000"/>
                <w:shd w:val="clear" w:color="auto" w:fill="FFFFFF" w:themeFill="background1"/>
              </w:rPr>
              <w:t xml:space="preserve">            </w:t>
            </w:r>
            <w:r>
              <w:rPr>
                <w:color w:val="000000"/>
              </w:rPr>
              <w:t xml:space="preserve"> </w:t>
            </w:r>
          </w:p>
        </w:tc>
        <w:tc>
          <w:tcPr>
            <w:tcW w:w="789" w:type="dxa"/>
            <w:tcBorders>
              <w:top w:val="single" w:sz="4" w:space="0" w:color="auto"/>
              <w:left w:val="single" w:sz="4" w:space="0" w:color="auto"/>
              <w:bottom w:val="single" w:sz="4" w:space="0" w:color="auto"/>
              <w:right w:val="single" w:sz="4" w:space="0" w:color="auto"/>
            </w:tcBorders>
            <w:vAlign w:val="center"/>
          </w:tcPr>
          <w:p w14:paraId="309E623D" w14:textId="77777777" w:rsidR="00D557A2" w:rsidRDefault="00D20CEF">
            <w:pPr>
              <w:widowControl/>
              <w:autoSpaceDE/>
              <w:autoSpaceDN/>
              <w:rPr>
                <w:color w:val="000000"/>
              </w:rPr>
            </w:pPr>
            <w:proofErr w:type="spellStart"/>
            <w:r>
              <w:rPr>
                <w:color w:val="000000"/>
              </w:rPr>
              <w:t>hhsb</w:t>
            </w:r>
            <w:proofErr w:type="spellEnd"/>
          </w:p>
        </w:tc>
        <w:tc>
          <w:tcPr>
            <w:tcW w:w="849" w:type="dxa"/>
            <w:tcBorders>
              <w:top w:val="single" w:sz="4" w:space="0" w:color="auto"/>
              <w:left w:val="single" w:sz="4" w:space="0" w:color="auto"/>
              <w:bottom w:val="single" w:sz="4" w:space="0" w:color="auto"/>
              <w:right w:val="single" w:sz="4" w:space="0" w:color="auto"/>
            </w:tcBorders>
            <w:vAlign w:val="center"/>
          </w:tcPr>
          <w:p w14:paraId="472B8305" w14:textId="77777777" w:rsidR="00D557A2" w:rsidRDefault="00D20CEF">
            <w:pPr>
              <w:widowControl/>
              <w:autoSpaceDE/>
              <w:autoSpaceDN/>
              <w:rPr>
                <w:color w:val="000000"/>
              </w:rPr>
            </w:pPr>
            <w:proofErr w:type="spellStart"/>
            <w:r>
              <w:rPr>
                <w:color w:val="000000"/>
              </w:rPr>
              <w:t>hhsex</w:t>
            </w:r>
            <w:proofErr w:type="spellEnd"/>
          </w:p>
        </w:tc>
        <w:tc>
          <w:tcPr>
            <w:tcW w:w="861" w:type="dxa"/>
            <w:tcBorders>
              <w:top w:val="single" w:sz="4" w:space="0" w:color="auto"/>
              <w:left w:val="single" w:sz="4" w:space="0" w:color="auto"/>
              <w:bottom w:val="single" w:sz="4" w:space="0" w:color="auto"/>
              <w:right w:val="single" w:sz="4" w:space="0" w:color="auto"/>
            </w:tcBorders>
            <w:vAlign w:val="center"/>
          </w:tcPr>
          <w:p w14:paraId="6B4E2DE1" w14:textId="77777777" w:rsidR="00D557A2" w:rsidRDefault="00D20CEF">
            <w:pPr>
              <w:widowControl/>
              <w:autoSpaceDE/>
              <w:autoSpaceDN/>
              <w:rPr>
                <w:color w:val="000000"/>
              </w:rPr>
            </w:pPr>
            <w:proofErr w:type="spellStart"/>
            <w:r>
              <w:rPr>
                <w:color w:val="000000"/>
              </w:rPr>
              <w:t>hhage</w:t>
            </w:r>
            <w:proofErr w:type="spellEnd"/>
          </w:p>
        </w:tc>
        <w:tc>
          <w:tcPr>
            <w:tcW w:w="720" w:type="dxa"/>
            <w:tcBorders>
              <w:top w:val="single" w:sz="4" w:space="0" w:color="auto"/>
              <w:left w:val="single" w:sz="4" w:space="0" w:color="auto"/>
              <w:bottom w:val="single" w:sz="4" w:space="0" w:color="auto"/>
              <w:right w:val="single" w:sz="4" w:space="0" w:color="auto"/>
            </w:tcBorders>
            <w:vAlign w:val="center"/>
          </w:tcPr>
          <w:p w14:paraId="3143137D" w14:textId="77777777" w:rsidR="00D557A2" w:rsidRDefault="001E2C99">
            <w:pPr>
              <w:widowControl/>
              <w:autoSpaceDE/>
              <w:autoSpaceDN/>
              <w:rPr>
                <w:color w:val="000000"/>
              </w:rPr>
            </w:pPr>
            <w:proofErr w:type="spellStart"/>
            <w:r>
              <w:rPr>
                <w:color w:val="000000"/>
              </w:rPr>
              <w:t>H</w:t>
            </w:r>
            <w:r w:rsidR="00D20CEF">
              <w:rPr>
                <w:color w:val="000000"/>
              </w:rPr>
              <w:t>hfs</w:t>
            </w:r>
            <w:proofErr w:type="spellEnd"/>
          </w:p>
        </w:tc>
        <w:tc>
          <w:tcPr>
            <w:tcW w:w="900" w:type="dxa"/>
            <w:tcBorders>
              <w:top w:val="single" w:sz="4" w:space="0" w:color="auto"/>
              <w:left w:val="single" w:sz="4" w:space="0" w:color="auto"/>
              <w:bottom w:val="single" w:sz="4" w:space="0" w:color="auto"/>
              <w:right w:val="single" w:sz="4" w:space="0" w:color="auto"/>
            </w:tcBorders>
            <w:vAlign w:val="center"/>
          </w:tcPr>
          <w:p w14:paraId="754F7AE6" w14:textId="77777777" w:rsidR="00D557A2" w:rsidRDefault="00D20CEF">
            <w:pPr>
              <w:widowControl/>
              <w:autoSpaceDE/>
              <w:autoSpaceDN/>
              <w:rPr>
                <w:color w:val="000000"/>
              </w:rPr>
            </w:pPr>
            <w:proofErr w:type="spellStart"/>
            <w:r>
              <w:rPr>
                <w:color w:val="000000"/>
              </w:rPr>
              <w:t>hhms</w:t>
            </w:r>
            <w:proofErr w:type="spellEnd"/>
          </w:p>
        </w:tc>
        <w:tc>
          <w:tcPr>
            <w:tcW w:w="720" w:type="dxa"/>
            <w:tcBorders>
              <w:top w:val="single" w:sz="4" w:space="0" w:color="auto"/>
              <w:left w:val="single" w:sz="4" w:space="0" w:color="auto"/>
              <w:bottom w:val="single" w:sz="4" w:space="0" w:color="auto"/>
              <w:right w:val="single" w:sz="4" w:space="0" w:color="auto"/>
            </w:tcBorders>
            <w:vAlign w:val="center"/>
          </w:tcPr>
          <w:p w14:paraId="052AB741" w14:textId="77777777" w:rsidR="00D557A2" w:rsidRDefault="00A85D55">
            <w:pPr>
              <w:widowControl/>
              <w:autoSpaceDE/>
              <w:autoSpaceDN/>
              <w:rPr>
                <w:color w:val="000000"/>
              </w:rPr>
            </w:pPr>
            <w:proofErr w:type="spellStart"/>
            <w:r>
              <w:rPr>
                <w:color w:val="000000"/>
              </w:rPr>
              <w:t>H</w:t>
            </w:r>
            <w:r w:rsidR="00D20CEF">
              <w:rPr>
                <w:color w:val="000000"/>
              </w:rPr>
              <w:t>hedu</w:t>
            </w:r>
            <w:proofErr w:type="spellEnd"/>
          </w:p>
        </w:tc>
        <w:tc>
          <w:tcPr>
            <w:tcW w:w="720" w:type="dxa"/>
            <w:tcBorders>
              <w:top w:val="single" w:sz="4" w:space="0" w:color="auto"/>
              <w:left w:val="single" w:sz="4" w:space="0" w:color="auto"/>
              <w:bottom w:val="single" w:sz="4" w:space="0" w:color="auto"/>
              <w:right w:val="single" w:sz="4" w:space="0" w:color="auto"/>
            </w:tcBorders>
            <w:vAlign w:val="center"/>
          </w:tcPr>
          <w:p w14:paraId="52C4E917" w14:textId="77777777" w:rsidR="00D557A2" w:rsidRDefault="00D20CEF">
            <w:pPr>
              <w:widowControl/>
              <w:autoSpaceDE/>
              <w:autoSpaceDN/>
              <w:rPr>
                <w:color w:val="000000"/>
              </w:rPr>
            </w:pPr>
            <w:proofErr w:type="spellStart"/>
            <w:r>
              <w:rPr>
                <w:color w:val="000000"/>
              </w:rPr>
              <w:t>hhmi</w:t>
            </w:r>
            <w:proofErr w:type="spellEnd"/>
          </w:p>
        </w:tc>
        <w:tc>
          <w:tcPr>
            <w:tcW w:w="810" w:type="dxa"/>
            <w:tcBorders>
              <w:top w:val="single" w:sz="4" w:space="0" w:color="auto"/>
              <w:left w:val="single" w:sz="4" w:space="0" w:color="auto"/>
              <w:bottom w:val="single" w:sz="4" w:space="0" w:color="auto"/>
              <w:right w:val="single" w:sz="4" w:space="0" w:color="auto"/>
            </w:tcBorders>
            <w:vAlign w:val="center"/>
          </w:tcPr>
          <w:p w14:paraId="672F0533" w14:textId="77777777" w:rsidR="00D557A2" w:rsidRDefault="00D20CEF">
            <w:pPr>
              <w:widowControl/>
              <w:autoSpaceDE/>
              <w:autoSpaceDN/>
              <w:rPr>
                <w:color w:val="000000"/>
              </w:rPr>
            </w:pPr>
            <w:proofErr w:type="spellStart"/>
            <w:r>
              <w:rPr>
                <w:color w:val="000000"/>
              </w:rPr>
              <w:t>hhme</w:t>
            </w:r>
            <w:proofErr w:type="spellEnd"/>
          </w:p>
        </w:tc>
        <w:tc>
          <w:tcPr>
            <w:tcW w:w="720" w:type="dxa"/>
            <w:tcBorders>
              <w:top w:val="single" w:sz="4" w:space="0" w:color="auto"/>
              <w:left w:val="single" w:sz="4" w:space="0" w:color="auto"/>
              <w:bottom w:val="single" w:sz="4" w:space="0" w:color="auto"/>
              <w:right w:val="single" w:sz="4" w:space="0" w:color="auto"/>
            </w:tcBorders>
            <w:vAlign w:val="center"/>
          </w:tcPr>
          <w:p w14:paraId="11E75A4F" w14:textId="77777777" w:rsidR="00D557A2" w:rsidRDefault="00D20CEF">
            <w:pPr>
              <w:widowControl/>
              <w:autoSpaceDE/>
              <w:autoSpaceDN/>
              <w:rPr>
                <w:color w:val="000000"/>
              </w:rPr>
            </w:pPr>
            <w:proofErr w:type="spellStart"/>
            <w:r>
              <w:rPr>
                <w:color w:val="000000"/>
              </w:rPr>
              <w:t>hhes</w:t>
            </w:r>
            <w:proofErr w:type="spellEnd"/>
          </w:p>
        </w:tc>
        <w:tc>
          <w:tcPr>
            <w:tcW w:w="720" w:type="dxa"/>
            <w:tcBorders>
              <w:top w:val="single" w:sz="4" w:space="0" w:color="auto"/>
              <w:left w:val="nil"/>
              <w:bottom w:val="single" w:sz="4" w:space="0" w:color="auto"/>
              <w:right w:val="single" w:sz="4" w:space="0" w:color="auto"/>
            </w:tcBorders>
            <w:vAlign w:val="center"/>
          </w:tcPr>
          <w:p w14:paraId="738047F0" w14:textId="77777777" w:rsidR="00D557A2" w:rsidRDefault="00D20CEF">
            <w:pPr>
              <w:widowControl/>
              <w:autoSpaceDE/>
              <w:autoSpaceDN/>
              <w:rPr>
                <w:color w:val="000000"/>
              </w:rPr>
            </w:pPr>
            <w:r>
              <w:rPr>
                <w:color w:val="000000"/>
              </w:rPr>
              <w:t> </w:t>
            </w:r>
            <w:proofErr w:type="spellStart"/>
            <w:r>
              <w:rPr>
                <w:color w:val="000000"/>
              </w:rPr>
              <w:t>hhat</w:t>
            </w:r>
            <w:proofErr w:type="spellEnd"/>
          </w:p>
        </w:tc>
        <w:tc>
          <w:tcPr>
            <w:tcW w:w="720" w:type="dxa"/>
            <w:tcBorders>
              <w:top w:val="single" w:sz="4" w:space="0" w:color="auto"/>
              <w:left w:val="nil"/>
              <w:bottom w:val="single" w:sz="4" w:space="0" w:color="auto"/>
              <w:right w:val="single" w:sz="4" w:space="0" w:color="auto"/>
            </w:tcBorders>
            <w:vAlign w:val="center"/>
          </w:tcPr>
          <w:p w14:paraId="1B54A7B8" w14:textId="77777777" w:rsidR="00D557A2" w:rsidRDefault="00D20CEF">
            <w:pPr>
              <w:widowControl/>
              <w:autoSpaceDE/>
              <w:autoSpaceDN/>
              <w:rPr>
                <w:color w:val="000000"/>
              </w:rPr>
            </w:pPr>
            <w:proofErr w:type="spellStart"/>
            <w:r>
              <w:rPr>
                <w:color w:val="000000"/>
              </w:rPr>
              <w:t>hhac</w:t>
            </w:r>
            <w:proofErr w:type="spellEnd"/>
          </w:p>
        </w:tc>
        <w:tc>
          <w:tcPr>
            <w:tcW w:w="630" w:type="dxa"/>
            <w:tcBorders>
              <w:top w:val="single" w:sz="4" w:space="0" w:color="auto"/>
              <w:left w:val="single" w:sz="4" w:space="0" w:color="auto"/>
              <w:bottom w:val="single" w:sz="4" w:space="0" w:color="auto"/>
              <w:right w:val="single" w:sz="4" w:space="0" w:color="auto"/>
            </w:tcBorders>
            <w:vAlign w:val="center"/>
          </w:tcPr>
          <w:p w14:paraId="19B2F61E" w14:textId="77777777" w:rsidR="00D557A2" w:rsidRDefault="00D20CEF">
            <w:pPr>
              <w:widowControl/>
              <w:autoSpaceDE/>
              <w:autoSpaceDN/>
              <w:rPr>
                <w:color w:val="000000"/>
              </w:rPr>
            </w:pPr>
            <w:proofErr w:type="spellStart"/>
            <w:r>
              <w:rPr>
                <w:color w:val="000000"/>
              </w:rPr>
              <w:t>hhss</w:t>
            </w:r>
            <w:proofErr w:type="spellEnd"/>
            <w:r>
              <w:rPr>
                <w:color w:val="000000"/>
              </w:rPr>
              <w:t xml:space="preserve"> </w:t>
            </w:r>
          </w:p>
        </w:tc>
      </w:tr>
      <w:tr w:rsidR="00D557A2" w14:paraId="00DF6743" w14:textId="77777777">
        <w:trPr>
          <w:trHeight w:val="138"/>
        </w:trPr>
        <w:tc>
          <w:tcPr>
            <w:tcW w:w="846" w:type="dxa"/>
            <w:tcBorders>
              <w:top w:val="nil"/>
              <w:left w:val="single" w:sz="4" w:space="0" w:color="auto"/>
              <w:bottom w:val="single" w:sz="4" w:space="0" w:color="auto"/>
              <w:right w:val="single" w:sz="4" w:space="0" w:color="auto"/>
            </w:tcBorders>
            <w:noWrap/>
          </w:tcPr>
          <w:p w14:paraId="57460942" w14:textId="77777777" w:rsidR="00D557A2" w:rsidRDefault="00D20CEF">
            <w:pPr>
              <w:widowControl/>
              <w:autoSpaceDE/>
              <w:autoSpaceDN/>
              <w:jc w:val="center"/>
              <w:rPr>
                <w:color w:val="000000"/>
              </w:rPr>
            </w:pPr>
            <w:proofErr w:type="spellStart"/>
            <w:r>
              <w:t>hhsb</w:t>
            </w:r>
            <w:proofErr w:type="spellEnd"/>
          </w:p>
        </w:tc>
        <w:tc>
          <w:tcPr>
            <w:tcW w:w="789" w:type="dxa"/>
            <w:tcBorders>
              <w:top w:val="nil"/>
              <w:left w:val="nil"/>
              <w:bottom w:val="single" w:sz="4" w:space="0" w:color="auto"/>
              <w:right w:val="single" w:sz="4" w:space="0" w:color="auto"/>
            </w:tcBorders>
            <w:shd w:val="clear" w:color="auto" w:fill="DBE5F1" w:themeFill="accent1" w:themeFillTint="33"/>
          </w:tcPr>
          <w:p w14:paraId="34DE0F2E" w14:textId="77777777" w:rsidR="00D557A2" w:rsidRDefault="00D20CEF">
            <w:pPr>
              <w:widowControl/>
              <w:autoSpaceDE/>
              <w:autoSpaceDN/>
              <w:jc w:val="center"/>
              <w:rPr>
                <w:color w:val="000000"/>
              </w:rPr>
            </w:pPr>
            <w:r>
              <w:t>1.000</w:t>
            </w:r>
          </w:p>
        </w:tc>
        <w:tc>
          <w:tcPr>
            <w:tcW w:w="849" w:type="dxa"/>
            <w:tcBorders>
              <w:top w:val="nil"/>
              <w:left w:val="nil"/>
              <w:bottom w:val="single" w:sz="4" w:space="0" w:color="auto"/>
              <w:right w:val="single" w:sz="4" w:space="0" w:color="auto"/>
            </w:tcBorders>
            <w:vAlign w:val="center"/>
          </w:tcPr>
          <w:p w14:paraId="45F933B9" w14:textId="77777777" w:rsidR="00D557A2" w:rsidRDefault="00D557A2">
            <w:pPr>
              <w:widowControl/>
              <w:autoSpaceDE/>
              <w:autoSpaceDN/>
              <w:jc w:val="center"/>
              <w:rPr>
                <w:color w:val="000000"/>
              </w:rPr>
            </w:pPr>
          </w:p>
        </w:tc>
        <w:tc>
          <w:tcPr>
            <w:tcW w:w="861" w:type="dxa"/>
            <w:tcBorders>
              <w:top w:val="nil"/>
              <w:left w:val="nil"/>
              <w:bottom w:val="single" w:sz="4" w:space="0" w:color="auto"/>
              <w:right w:val="single" w:sz="4" w:space="0" w:color="auto"/>
            </w:tcBorders>
            <w:vAlign w:val="center"/>
          </w:tcPr>
          <w:p w14:paraId="04421C26" w14:textId="77777777" w:rsidR="00D557A2" w:rsidRDefault="00D20CEF">
            <w:pPr>
              <w:widowControl/>
              <w:autoSpaceDE/>
              <w:autoSpaceDN/>
              <w:rPr>
                <w:color w:val="000000"/>
              </w:rPr>
            </w:pPr>
            <w:r>
              <w:rPr>
                <w:color w:val="000000"/>
              </w:rPr>
              <w:t> </w:t>
            </w:r>
          </w:p>
        </w:tc>
        <w:tc>
          <w:tcPr>
            <w:tcW w:w="720" w:type="dxa"/>
            <w:tcBorders>
              <w:top w:val="nil"/>
              <w:left w:val="nil"/>
              <w:bottom w:val="single" w:sz="4" w:space="0" w:color="auto"/>
              <w:right w:val="single" w:sz="4" w:space="0" w:color="auto"/>
            </w:tcBorders>
            <w:vAlign w:val="center"/>
          </w:tcPr>
          <w:p w14:paraId="773E8C68" w14:textId="77777777" w:rsidR="00D557A2" w:rsidRDefault="00D20CEF">
            <w:pPr>
              <w:widowControl/>
              <w:autoSpaceDE/>
              <w:autoSpaceDN/>
              <w:rPr>
                <w:color w:val="000000"/>
              </w:rPr>
            </w:pPr>
            <w:r>
              <w:rPr>
                <w:color w:val="000000"/>
              </w:rPr>
              <w:t> </w:t>
            </w:r>
          </w:p>
        </w:tc>
        <w:tc>
          <w:tcPr>
            <w:tcW w:w="900" w:type="dxa"/>
            <w:tcBorders>
              <w:top w:val="nil"/>
              <w:left w:val="nil"/>
              <w:bottom w:val="single" w:sz="4" w:space="0" w:color="auto"/>
              <w:right w:val="single" w:sz="4" w:space="0" w:color="auto"/>
            </w:tcBorders>
            <w:vAlign w:val="center"/>
          </w:tcPr>
          <w:p w14:paraId="359D713C" w14:textId="77777777" w:rsidR="00D557A2" w:rsidRDefault="00D20CEF">
            <w:pPr>
              <w:widowControl/>
              <w:autoSpaceDE/>
              <w:autoSpaceDN/>
              <w:rPr>
                <w:color w:val="000000"/>
              </w:rPr>
            </w:pPr>
            <w:r>
              <w:rPr>
                <w:color w:val="000000"/>
              </w:rPr>
              <w:t> </w:t>
            </w:r>
          </w:p>
        </w:tc>
        <w:tc>
          <w:tcPr>
            <w:tcW w:w="720" w:type="dxa"/>
            <w:tcBorders>
              <w:top w:val="nil"/>
              <w:left w:val="nil"/>
              <w:bottom w:val="single" w:sz="4" w:space="0" w:color="auto"/>
              <w:right w:val="single" w:sz="4" w:space="0" w:color="auto"/>
            </w:tcBorders>
            <w:vAlign w:val="center"/>
          </w:tcPr>
          <w:p w14:paraId="740DE396" w14:textId="77777777" w:rsidR="00D557A2" w:rsidRDefault="00D20CEF">
            <w:pPr>
              <w:widowControl/>
              <w:autoSpaceDE/>
              <w:autoSpaceDN/>
              <w:rPr>
                <w:color w:val="000000"/>
              </w:rPr>
            </w:pPr>
            <w:r>
              <w:rPr>
                <w:color w:val="000000"/>
              </w:rPr>
              <w:t> </w:t>
            </w:r>
          </w:p>
        </w:tc>
        <w:tc>
          <w:tcPr>
            <w:tcW w:w="720" w:type="dxa"/>
            <w:tcBorders>
              <w:top w:val="nil"/>
              <w:left w:val="nil"/>
              <w:bottom w:val="single" w:sz="4" w:space="0" w:color="auto"/>
              <w:right w:val="single" w:sz="4" w:space="0" w:color="auto"/>
            </w:tcBorders>
            <w:vAlign w:val="center"/>
          </w:tcPr>
          <w:p w14:paraId="53E0D4B2" w14:textId="77777777" w:rsidR="00D557A2" w:rsidRDefault="00D20CEF">
            <w:pPr>
              <w:widowControl/>
              <w:autoSpaceDE/>
              <w:autoSpaceDN/>
              <w:rPr>
                <w:color w:val="000000"/>
              </w:rPr>
            </w:pPr>
            <w:r>
              <w:rPr>
                <w:color w:val="000000"/>
              </w:rPr>
              <w:t> </w:t>
            </w:r>
          </w:p>
        </w:tc>
        <w:tc>
          <w:tcPr>
            <w:tcW w:w="810" w:type="dxa"/>
            <w:tcBorders>
              <w:top w:val="nil"/>
              <w:left w:val="nil"/>
              <w:bottom w:val="single" w:sz="4" w:space="0" w:color="auto"/>
              <w:right w:val="single" w:sz="4" w:space="0" w:color="auto"/>
            </w:tcBorders>
            <w:vAlign w:val="center"/>
          </w:tcPr>
          <w:p w14:paraId="734C9D62" w14:textId="77777777" w:rsidR="00D557A2" w:rsidRDefault="00D20CEF">
            <w:pPr>
              <w:widowControl/>
              <w:autoSpaceDE/>
              <w:autoSpaceDN/>
              <w:rPr>
                <w:color w:val="000000"/>
              </w:rPr>
            </w:pPr>
            <w:r>
              <w:rPr>
                <w:color w:val="000000"/>
              </w:rPr>
              <w:t> </w:t>
            </w:r>
          </w:p>
        </w:tc>
        <w:tc>
          <w:tcPr>
            <w:tcW w:w="720" w:type="dxa"/>
            <w:tcBorders>
              <w:top w:val="nil"/>
              <w:left w:val="nil"/>
              <w:bottom w:val="single" w:sz="4" w:space="0" w:color="auto"/>
              <w:right w:val="single" w:sz="4" w:space="0" w:color="auto"/>
            </w:tcBorders>
            <w:vAlign w:val="center"/>
          </w:tcPr>
          <w:p w14:paraId="5D3EA7F2" w14:textId="77777777" w:rsidR="00D557A2" w:rsidRDefault="00D20CEF">
            <w:pPr>
              <w:widowControl/>
              <w:autoSpaceDE/>
              <w:autoSpaceDN/>
              <w:rPr>
                <w:color w:val="000000"/>
              </w:rPr>
            </w:pPr>
            <w:r>
              <w:rPr>
                <w:color w:val="000000"/>
              </w:rPr>
              <w:t> </w:t>
            </w:r>
          </w:p>
        </w:tc>
        <w:tc>
          <w:tcPr>
            <w:tcW w:w="720" w:type="dxa"/>
            <w:tcBorders>
              <w:top w:val="nil"/>
              <w:left w:val="nil"/>
              <w:bottom w:val="single" w:sz="4" w:space="0" w:color="auto"/>
              <w:right w:val="single" w:sz="4" w:space="0" w:color="auto"/>
            </w:tcBorders>
            <w:vAlign w:val="center"/>
          </w:tcPr>
          <w:p w14:paraId="47BDC5C1" w14:textId="77777777" w:rsidR="00D557A2" w:rsidRDefault="00D20CEF">
            <w:pPr>
              <w:widowControl/>
              <w:autoSpaceDE/>
              <w:autoSpaceDN/>
              <w:rPr>
                <w:color w:val="000000"/>
              </w:rPr>
            </w:pPr>
            <w:r>
              <w:rPr>
                <w:color w:val="000000"/>
              </w:rPr>
              <w:t> </w:t>
            </w:r>
          </w:p>
        </w:tc>
        <w:tc>
          <w:tcPr>
            <w:tcW w:w="720" w:type="dxa"/>
            <w:tcBorders>
              <w:top w:val="nil"/>
              <w:left w:val="nil"/>
              <w:bottom w:val="single" w:sz="4" w:space="0" w:color="auto"/>
              <w:right w:val="single" w:sz="4" w:space="0" w:color="auto"/>
            </w:tcBorders>
            <w:vAlign w:val="center"/>
          </w:tcPr>
          <w:p w14:paraId="56586AF5" w14:textId="77777777" w:rsidR="00D557A2" w:rsidRDefault="00D20CEF">
            <w:pPr>
              <w:widowControl/>
              <w:autoSpaceDE/>
              <w:autoSpaceDN/>
              <w:rPr>
                <w:color w:val="000000"/>
              </w:rPr>
            </w:pPr>
            <w:r>
              <w:rPr>
                <w:color w:val="000000"/>
              </w:rPr>
              <w:t> </w:t>
            </w:r>
          </w:p>
        </w:tc>
        <w:tc>
          <w:tcPr>
            <w:tcW w:w="630" w:type="dxa"/>
            <w:tcBorders>
              <w:top w:val="nil"/>
              <w:left w:val="nil"/>
              <w:bottom w:val="single" w:sz="4" w:space="0" w:color="auto"/>
              <w:right w:val="single" w:sz="4" w:space="0" w:color="auto"/>
            </w:tcBorders>
            <w:vAlign w:val="center"/>
          </w:tcPr>
          <w:p w14:paraId="190C1DC9" w14:textId="77777777" w:rsidR="00D557A2" w:rsidRDefault="00D20CEF">
            <w:pPr>
              <w:widowControl/>
              <w:autoSpaceDE/>
              <w:autoSpaceDN/>
              <w:rPr>
                <w:color w:val="000000"/>
              </w:rPr>
            </w:pPr>
            <w:r>
              <w:rPr>
                <w:color w:val="000000"/>
              </w:rPr>
              <w:t> </w:t>
            </w:r>
          </w:p>
        </w:tc>
      </w:tr>
      <w:tr w:rsidR="00D557A2" w14:paraId="62CEB48D" w14:textId="77777777">
        <w:trPr>
          <w:trHeight w:val="228"/>
        </w:trPr>
        <w:tc>
          <w:tcPr>
            <w:tcW w:w="846" w:type="dxa"/>
            <w:tcBorders>
              <w:top w:val="single" w:sz="4" w:space="0" w:color="auto"/>
              <w:left w:val="single" w:sz="4" w:space="0" w:color="auto"/>
              <w:bottom w:val="single" w:sz="4" w:space="0" w:color="auto"/>
              <w:right w:val="single" w:sz="4" w:space="0" w:color="auto"/>
            </w:tcBorders>
            <w:noWrap/>
            <w:vAlign w:val="center"/>
          </w:tcPr>
          <w:p w14:paraId="15893482" w14:textId="77777777" w:rsidR="00D557A2" w:rsidRDefault="00D20CEF">
            <w:pPr>
              <w:widowControl/>
              <w:autoSpaceDE/>
              <w:autoSpaceDN/>
              <w:jc w:val="center"/>
              <w:rPr>
                <w:color w:val="000000"/>
              </w:rPr>
            </w:pPr>
            <w:proofErr w:type="spellStart"/>
            <w:r>
              <w:rPr>
                <w:color w:val="000000"/>
              </w:rPr>
              <w:t>hhsex</w:t>
            </w:r>
            <w:proofErr w:type="spellEnd"/>
          </w:p>
        </w:tc>
        <w:tc>
          <w:tcPr>
            <w:tcW w:w="789" w:type="dxa"/>
            <w:tcBorders>
              <w:top w:val="single" w:sz="4" w:space="0" w:color="auto"/>
              <w:left w:val="nil"/>
              <w:bottom w:val="single" w:sz="4" w:space="0" w:color="auto"/>
              <w:right w:val="single" w:sz="4" w:space="0" w:color="auto"/>
            </w:tcBorders>
            <w:vAlign w:val="center"/>
          </w:tcPr>
          <w:p w14:paraId="4BB0176C" w14:textId="77777777" w:rsidR="00D557A2" w:rsidRDefault="00D20CEF">
            <w:pPr>
              <w:widowControl/>
              <w:autoSpaceDE/>
              <w:autoSpaceDN/>
              <w:jc w:val="center"/>
              <w:rPr>
                <w:color w:val="000000"/>
              </w:rPr>
            </w:pPr>
            <w:r>
              <w:rPr>
                <w:color w:val="000000"/>
              </w:rPr>
              <w:t>0.043</w:t>
            </w:r>
          </w:p>
        </w:tc>
        <w:tc>
          <w:tcPr>
            <w:tcW w:w="849" w:type="dxa"/>
            <w:tcBorders>
              <w:top w:val="single" w:sz="4" w:space="0" w:color="auto"/>
              <w:left w:val="nil"/>
              <w:bottom w:val="single" w:sz="4" w:space="0" w:color="auto"/>
              <w:right w:val="single" w:sz="4" w:space="0" w:color="auto"/>
            </w:tcBorders>
            <w:shd w:val="clear" w:color="auto" w:fill="DBE5F1" w:themeFill="accent1" w:themeFillTint="33"/>
            <w:vAlign w:val="center"/>
          </w:tcPr>
          <w:p w14:paraId="3D7F786B" w14:textId="77777777" w:rsidR="00D557A2" w:rsidRDefault="00D20CEF">
            <w:pPr>
              <w:widowControl/>
              <w:autoSpaceDE/>
              <w:autoSpaceDN/>
              <w:rPr>
                <w:color w:val="000000"/>
              </w:rPr>
            </w:pPr>
            <w:r>
              <w:rPr>
                <w:color w:val="000000"/>
              </w:rPr>
              <w:t>1.000</w:t>
            </w:r>
          </w:p>
        </w:tc>
        <w:tc>
          <w:tcPr>
            <w:tcW w:w="861" w:type="dxa"/>
            <w:tcBorders>
              <w:top w:val="single" w:sz="4" w:space="0" w:color="auto"/>
              <w:left w:val="nil"/>
              <w:bottom w:val="single" w:sz="4" w:space="0" w:color="auto"/>
              <w:right w:val="single" w:sz="4" w:space="0" w:color="auto"/>
            </w:tcBorders>
            <w:vAlign w:val="center"/>
          </w:tcPr>
          <w:p w14:paraId="5E3B6B80" w14:textId="77777777" w:rsidR="00D557A2" w:rsidRDefault="00D557A2">
            <w:pPr>
              <w:widowControl/>
              <w:autoSpaceDE/>
              <w:autoSpaceDN/>
              <w:rPr>
                <w:color w:val="000000"/>
              </w:rPr>
            </w:pPr>
          </w:p>
        </w:tc>
        <w:tc>
          <w:tcPr>
            <w:tcW w:w="720" w:type="dxa"/>
            <w:tcBorders>
              <w:top w:val="single" w:sz="4" w:space="0" w:color="auto"/>
              <w:left w:val="nil"/>
              <w:bottom w:val="single" w:sz="4" w:space="0" w:color="auto"/>
              <w:right w:val="single" w:sz="4" w:space="0" w:color="auto"/>
            </w:tcBorders>
            <w:vAlign w:val="center"/>
          </w:tcPr>
          <w:p w14:paraId="2897E40B" w14:textId="77777777" w:rsidR="00D557A2" w:rsidRDefault="00D557A2">
            <w:pPr>
              <w:widowControl/>
              <w:autoSpaceDE/>
              <w:autoSpaceDN/>
              <w:rPr>
                <w:color w:val="000000"/>
              </w:rPr>
            </w:pPr>
          </w:p>
        </w:tc>
        <w:tc>
          <w:tcPr>
            <w:tcW w:w="900" w:type="dxa"/>
            <w:tcBorders>
              <w:top w:val="single" w:sz="4" w:space="0" w:color="auto"/>
              <w:left w:val="nil"/>
              <w:bottom w:val="single" w:sz="4" w:space="0" w:color="auto"/>
              <w:right w:val="single" w:sz="4" w:space="0" w:color="auto"/>
            </w:tcBorders>
            <w:vAlign w:val="center"/>
          </w:tcPr>
          <w:p w14:paraId="66144BF7" w14:textId="77777777" w:rsidR="00D557A2" w:rsidRDefault="00D557A2">
            <w:pPr>
              <w:widowControl/>
              <w:autoSpaceDE/>
              <w:autoSpaceDN/>
              <w:rPr>
                <w:color w:val="000000"/>
              </w:rPr>
            </w:pPr>
          </w:p>
        </w:tc>
        <w:tc>
          <w:tcPr>
            <w:tcW w:w="720" w:type="dxa"/>
            <w:tcBorders>
              <w:top w:val="single" w:sz="4" w:space="0" w:color="auto"/>
              <w:left w:val="nil"/>
              <w:bottom w:val="single" w:sz="4" w:space="0" w:color="auto"/>
              <w:right w:val="single" w:sz="4" w:space="0" w:color="auto"/>
            </w:tcBorders>
            <w:vAlign w:val="center"/>
          </w:tcPr>
          <w:p w14:paraId="33B337FF" w14:textId="77777777" w:rsidR="00D557A2" w:rsidRDefault="00D557A2">
            <w:pPr>
              <w:widowControl/>
              <w:autoSpaceDE/>
              <w:autoSpaceDN/>
              <w:rPr>
                <w:color w:val="000000"/>
              </w:rPr>
            </w:pPr>
          </w:p>
        </w:tc>
        <w:tc>
          <w:tcPr>
            <w:tcW w:w="720" w:type="dxa"/>
            <w:tcBorders>
              <w:top w:val="single" w:sz="4" w:space="0" w:color="auto"/>
              <w:left w:val="nil"/>
              <w:bottom w:val="single" w:sz="4" w:space="0" w:color="auto"/>
              <w:right w:val="single" w:sz="4" w:space="0" w:color="auto"/>
            </w:tcBorders>
            <w:vAlign w:val="center"/>
          </w:tcPr>
          <w:p w14:paraId="7D77EF60" w14:textId="77777777" w:rsidR="00D557A2" w:rsidRDefault="00D557A2">
            <w:pPr>
              <w:widowControl/>
              <w:autoSpaceDE/>
              <w:autoSpaceDN/>
              <w:rPr>
                <w:color w:val="000000"/>
              </w:rPr>
            </w:pPr>
          </w:p>
        </w:tc>
        <w:tc>
          <w:tcPr>
            <w:tcW w:w="810" w:type="dxa"/>
            <w:tcBorders>
              <w:top w:val="single" w:sz="4" w:space="0" w:color="auto"/>
              <w:left w:val="nil"/>
              <w:bottom w:val="single" w:sz="4" w:space="0" w:color="auto"/>
              <w:right w:val="single" w:sz="4" w:space="0" w:color="auto"/>
            </w:tcBorders>
            <w:vAlign w:val="center"/>
          </w:tcPr>
          <w:p w14:paraId="7D27297C" w14:textId="77777777" w:rsidR="00D557A2" w:rsidRDefault="00D557A2">
            <w:pPr>
              <w:widowControl/>
              <w:autoSpaceDE/>
              <w:autoSpaceDN/>
              <w:rPr>
                <w:color w:val="000000"/>
              </w:rPr>
            </w:pPr>
          </w:p>
        </w:tc>
        <w:tc>
          <w:tcPr>
            <w:tcW w:w="720" w:type="dxa"/>
            <w:tcBorders>
              <w:top w:val="single" w:sz="4" w:space="0" w:color="auto"/>
              <w:left w:val="nil"/>
              <w:bottom w:val="single" w:sz="4" w:space="0" w:color="auto"/>
              <w:right w:val="single" w:sz="4" w:space="0" w:color="auto"/>
            </w:tcBorders>
            <w:vAlign w:val="center"/>
          </w:tcPr>
          <w:p w14:paraId="626F84BD" w14:textId="77777777" w:rsidR="00D557A2" w:rsidRDefault="00D557A2">
            <w:pPr>
              <w:widowControl/>
              <w:autoSpaceDE/>
              <w:autoSpaceDN/>
              <w:rPr>
                <w:color w:val="000000"/>
              </w:rPr>
            </w:pPr>
          </w:p>
        </w:tc>
        <w:tc>
          <w:tcPr>
            <w:tcW w:w="720" w:type="dxa"/>
            <w:tcBorders>
              <w:top w:val="single" w:sz="4" w:space="0" w:color="auto"/>
              <w:left w:val="nil"/>
              <w:bottom w:val="single" w:sz="4" w:space="0" w:color="auto"/>
              <w:right w:val="single" w:sz="4" w:space="0" w:color="auto"/>
            </w:tcBorders>
            <w:vAlign w:val="center"/>
          </w:tcPr>
          <w:p w14:paraId="6B4428E4" w14:textId="77777777" w:rsidR="00D557A2" w:rsidRDefault="00D557A2">
            <w:pPr>
              <w:widowControl/>
              <w:autoSpaceDE/>
              <w:autoSpaceDN/>
              <w:rPr>
                <w:color w:val="000000"/>
              </w:rPr>
            </w:pPr>
          </w:p>
        </w:tc>
        <w:tc>
          <w:tcPr>
            <w:tcW w:w="720" w:type="dxa"/>
            <w:tcBorders>
              <w:top w:val="single" w:sz="4" w:space="0" w:color="auto"/>
              <w:left w:val="nil"/>
              <w:bottom w:val="single" w:sz="4" w:space="0" w:color="auto"/>
              <w:right w:val="single" w:sz="4" w:space="0" w:color="auto"/>
            </w:tcBorders>
            <w:vAlign w:val="center"/>
          </w:tcPr>
          <w:p w14:paraId="30E191B0" w14:textId="77777777" w:rsidR="00D557A2" w:rsidRDefault="00D557A2">
            <w:pPr>
              <w:widowControl/>
              <w:autoSpaceDE/>
              <w:autoSpaceDN/>
              <w:rPr>
                <w:color w:val="000000"/>
              </w:rPr>
            </w:pPr>
          </w:p>
        </w:tc>
        <w:tc>
          <w:tcPr>
            <w:tcW w:w="630" w:type="dxa"/>
            <w:tcBorders>
              <w:top w:val="single" w:sz="4" w:space="0" w:color="auto"/>
              <w:left w:val="nil"/>
              <w:bottom w:val="single" w:sz="4" w:space="0" w:color="auto"/>
              <w:right w:val="single" w:sz="4" w:space="0" w:color="auto"/>
            </w:tcBorders>
            <w:vAlign w:val="center"/>
          </w:tcPr>
          <w:p w14:paraId="589EE547" w14:textId="77777777" w:rsidR="00D557A2" w:rsidRDefault="00D557A2">
            <w:pPr>
              <w:widowControl/>
              <w:autoSpaceDE/>
              <w:autoSpaceDN/>
              <w:rPr>
                <w:color w:val="000000"/>
              </w:rPr>
            </w:pPr>
          </w:p>
        </w:tc>
      </w:tr>
      <w:tr w:rsidR="00D557A2" w14:paraId="412C9721" w14:textId="77777777">
        <w:trPr>
          <w:trHeight w:val="85"/>
        </w:trPr>
        <w:tc>
          <w:tcPr>
            <w:tcW w:w="846" w:type="dxa"/>
            <w:tcBorders>
              <w:top w:val="nil"/>
              <w:left w:val="single" w:sz="4" w:space="0" w:color="auto"/>
              <w:bottom w:val="single" w:sz="4" w:space="0" w:color="auto"/>
              <w:right w:val="single" w:sz="4" w:space="0" w:color="auto"/>
            </w:tcBorders>
            <w:noWrap/>
            <w:vAlign w:val="center"/>
          </w:tcPr>
          <w:p w14:paraId="2EF1644F" w14:textId="77777777" w:rsidR="00D557A2" w:rsidRDefault="00D20CEF">
            <w:pPr>
              <w:widowControl/>
              <w:autoSpaceDE/>
              <w:autoSpaceDN/>
              <w:rPr>
                <w:color w:val="000000"/>
              </w:rPr>
            </w:pPr>
            <w:proofErr w:type="spellStart"/>
            <w:r>
              <w:rPr>
                <w:color w:val="000000"/>
              </w:rPr>
              <w:t>hhage</w:t>
            </w:r>
            <w:proofErr w:type="spellEnd"/>
          </w:p>
        </w:tc>
        <w:tc>
          <w:tcPr>
            <w:tcW w:w="789" w:type="dxa"/>
            <w:tcBorders>
              <w:top w:val="nil"/>
              <w:left w:val="nil"/>
              <w:bottom w:val="single" w:sz="4" w:space="0" w:color="auto"/>
              <w:right w:val="single" w:sz="4" w:space="0" w:color="auto"/>
            </w:tcBorders>
            <w:vAlign w:val="center"/>
          </w:tcPr>
          <w:p w14:paraId="7DA1F16E" w14:textId="77777777" w:rsidR="00D557A2" w:rsidRDefault="00D20CEF">
            <w:pPr>
              <w:widowControl/>
              <w:autoSpaceDE/>
              <w:autoSpaceDN/>
              <w:jc w:val="center"/>
              <w:rPr>
                <w:color w:val="000000"/>
              </w:rPr>
            </w:pPr>
            <w:r>
              <w:rPr>
                <w:color w:val="000000"/>
              </w:rPr>
              <w:t>0.109</w:t>
            </w:r>
          </w:p>
        </w:tc>
        <w:tc>
          <w:tcPr>
            <w:tcW w:w="849" w:type="dxa"/>
            <w:tcBorders>
              <w:top w:val="nil"/>
              <w:left w:val="nil"/>
              <w:bottom w:val="single" w:sz="4" w:space="0" w:color="auto"/>
              <w:right w:val="single" w:sz="4" w:space="0" w:color="auto"/>
            </w:tcBorders>
            <w:vAlign w:val="center"/>
          </w:tcPr>
          <w:p w14:paraId="48B7F4C8" w14:textId="77777777" w:rsidR="00D557A2" w:rsidRDefault="00D20CEF">
            <w:pPr>
              <w:widowControl/>
              <w:autoSpaceDE/>
              <w:autoSpaceDN/>
              <w:rPr>
                <w:color w:val="000000"/>
              </w:rPr>
            </w:pPr>
            <w:r>
              <w:rPr>
                <w:color w:val="000000"/>
              </w:rPr>
              <w:t>0.042</w:t>
            </w:r>
          </w:p>
        </w:tc>
        <w:tc>
          <w:tcPr>
            <w:tcW w:w="861" w:type="dxa"/>
            <w:tcBorders>
              <w:top w:val="nil"/>
              <w:left w:val="nil"/>
              <w:bottom w:val="single" w:sz="4" w:space="0" w:color="auto"/>
              <w:right w:val="single" w:sz="4" w:space="0" w:color="auto"/>
            </w:tcBorders>
            <w:shd w:val="clear" w:color="auto" w:fill="DBE5F1" w:themeFill="accent1" w:themeFillTint="33"/>
            <w:vAlign w:val="center"/>
          </w:tcPr>
          <w:p w14:paraId="5436852E" w14:textId="77777777" w:rsidR="00D557A2" w:rsidRDefault="00D20CEF">
            <w:pPr>
              <w:widowControl/>
              <w:autoSpaceDE/>
              <w:autoSpaceDN/>
              <w:rPr>
                <w:color w:val="000000"/>
              </w:rPr>
            </w:pPr>
            <w:r>
              <w:rPr>
                <w:color w:val="000000"/>
              </w:rPr>
              <w:t>1.000</w:t>
            </w:r>
          </w:p>
        </w:tc>
        <w:tc>
          <w:tcPr>
            <w:tcW w:w="720" w:type="dxa"/>
            <w:tcBorders>
              <w:top w:val="nil"/>
              <w:left w:val="nil"/>
              <w:bottom w:val="single" w:sz="4" w:space="0" w:color="auto"/>
              <w:right w:val="single" w:sz="4" w:space="0" w:color="auto"/>
            </w:tcBorders>
            <w:vAlign w:val="center"/>
          </w:tcPr>
          <w:p w14:paraId="4AA01E76" w14:textId="77777777" w:rsidR="00D557A2" w:rsidRDefault="00D20CEF">
            <w:pPr>
              <w:widowControl/>
              <w:autoSpaceDE/>
              <w:autoSpaceDN/>
              <w:rPr>
                <w:color w:val="000000"/>
              </w:rPr>
            </w:pPr>
            <w:r>
              <w:rPr>
                <w:color w:val="000000"/>
              </w:rPr>
              <w:t> </w:t>
            </w:r>
          </w:p>
        </w:tc>
        <w:tc>
          <w:tcPr>
            <w:tcW w:w="900" w:type="dxa"/>
            <w:tcBorders>
              <w:top w:val="nil"/>
              <w:left w:val="nil"/>
              <w:bottom w:val="single" w:sz="4" w:space="0" w:color="auto"/>
              <w:right w:val="single" w:sz="4" w:space="0" w:color="auto"/>
            </w:tcBorders>
            <w:vAlign w:val="center"/>
          </w:tcPr>
          <w:p w14:paraId="7BBD6C28" w14:textId="77777777" w:rsidR="00D557A2" w:rsidRDefault="00D20CEF">
            <w:pPr>
              <w:widowControl/>
              <w:autoSpaceDE/>
              <w:autoSpaceDN/>
              <w:rPr>
                <w:color w:val="000000"/>
              </w:rPr>
            </w:pPr>
            <w:r>
              <w:rPr>
                <w:color w:val="000000"/>
              </w:rPr>
              <w:t> </w:t>
            </w:r>
          </w:p>
        </w:tc>
        <w:tc>
          <w:tcPr>
            <w:tcW w:w="720" w:type="dxa"/>
            <w:tcBorders>
              <w:top w:val="nil"/>
              <w:left w:val="nil"/>
              <w:bottom w:val="single" w:sz="4" w:space="0" w:color="auto"/>
              <w:right w:val="single" w:sz="4" w:space="0" w:color="auto"/>
            </w:tcBorders>
            <w:vAlign w:val="center"/>
          </w:tcPr>
          <w:p w14:paraId="2CEB2BD3" w14:textId="77777777" w:rsidR="00D557A2" w:rsidRDefault="00D20CEF">
            <w:pPr>
              <w:widowControl/>
              <w:autoSpaceDE/>
              <w:autoSpaceDN/>
              <w:rPr>
                <w:color w:val="000000"/>
              </w:rPr>
            </w:pPr>
            <w:r>
              <w:rPr>
                <w:color w:val="000000"/>
              </w:rPr>
              <w:t> </w:t>
            </w:r>
          </w:p>
        </w:tc>
        <w:tc>
          <w:tcPr>
            <w:tcW w:w="720" w:type="dxa"/>
            <w:tcBorders>
              <w:top w:val="nil"/>
              <w:left w:val="nil"/>
              <w:bottom w:val="single" w:sz="4" w:space="0" w:color="auto"/>
              <w:right w:val="single" w:sz="4" w:space="0" w:color="auto"/>
            </w:tcBorders>
            <w:vAlign w:val="center"/>
          </w:tcPr>
          <w:p w14:paraId="54FD09B4" w14:textId="77777777" w:rsidR="00D557A2" w:rsidRDefault="00D20CEF">
            <w:pPr>
              <w:widowControl/>
              <w:autoSpaceDE/>
              <w:autoSpaceDN/>
              <w:rPr>
                <w:color w:val="000000"/>
              </w:rPr>
            </w:pPr>
            <w:r>
              <w:rPr>
                <w:color w:val="000000"/>
              </w:rPr>
              <w:t> </w:t>
            </w:r>
          </w:p>
        </w:tc>
        <w:tc>
          <w:tcPr>
            <w:tcW w:w="810" w:type="dxa"/>
            <w:tcBorders>
              <w:top w:val="nil"/>
              <w:left w:val="nil"/>
              <w:bottom w:val="single" w:sz="4" w:space="0" w:color="auto"/>
              <w:right w:val="single" w:sz="4" w:space="0" w:color="auto"/>
            </w:tcBorders>
            <w:vAlign w:val="center"/>
          </w:tcPr>
          <w:p w14:paraId="0A6A263F" w14:textId="77777777" w:rsidR="00D557A2" w:rsidRDefault="00D20CEF">
            <w:pPr>
              <w:widowControl/>
              <w:autoSpaceDE/>
              <w:autoSpaceDN/>
              <w:rPr>
                <w:color w:val="000000"/>
              </w:rPr>
            </w:pPr>
            <w:r>
              <w:rPr>
                <w:color w:val="000000"/>
              </w:rPr>
              <w:t> </w:t>
            </w:r>
          </w:p>
        </w:tc>
        <w:tc>
          <w:tcPr>
            <w:tcW w:w="720" w:type="dxa"/>
            <w:tcBorders>
              <w:top w:val="nil"/>
              <w:left w:val="nil"/>
              <w:bottom w:val="single" w:sz="4" w:space="0" w:color="auto"/>
              <w:right w:val="single" w:sz="4" w:space="0" w:color="auto"/>
            </w:tcBorders>
            <w:vAlign w:val="center"/>
          </w:tcPr>
          <w:p w14:paraId="2549E8EC" w14:textId="77777777" w:rsidR="00D557A2" w:rsidRDefault="00D20CEF">
            <w:pPr>
              <w:widowControl/>
              <w:autoSpaceDE/>
              <w:autoSpaceDN/>
              <w:rPr>
                <w:color w:val="000000"/>
              </w:rPr>
            </w:pPr>
            <w:r>
              <w:rPr>
                <w:color w:val="000000"/>
              </w:rPr>
              <w:t> </w:t>
            </w:r>
          </w:p>
        </w:tc>
        <w:tc>
          <w:tcPr>
            <w:tcW w:w="720" w:type="dxa"/>
            <w:tcBorders>
              <w:top w:val="nil"/>
              <w:left w:val="nil"/>
              <w:bottom w:val="single" w:sz="4" w:space="0" w:color="auto"/>
              <w:right w:val="single" w:sz="4" w:space="0" w:color="auto"/>
            </w:tcBorders>
            <w:vAlign w:val="center"/>
          </w:tcPr>
          <w:p w14:paraId="1F797BC1" w14:textId="77777777" w:rsidR="00D557A2" w:rsidRDefault="00D20CEF">
            <w:pPr>
              <w:widowControl/>
              <w:autoSpaceDE/>
              <w:autoSpaceDN/>
              <w:rPr>
                <w:color w:val="000000"/>
              </w:rPr>
            </w:pPr>
            <w:r>
              <w:rPr>
                <w:color w:val="000000"/>
              </w:rPr>
              <w:t> </w:t>
            </w:r>
          </w:p>
        </w:tc>
        <w:tc>
          <w:tcPr>
            <w:tcW w:w="720" w:type="dxa"/>
            <w:tcBorders>
              <w:top w:val="nil"/>
              <w:left w:val="nil"/>
              <w:bottom w:val="single" w:sz="4" w:space="0" w:color="auto"/>
              <w:right w:val="single" w:sz="4" w:space="0" w:color="auto"/>
            </w:tcBorders>
            <w:vAlign w:val="center"/>
          </w:tcPr>
          <w:p w14:paraId="128D62AC" w14:textId="77777777" w:rsidR="00D557A2" w:rsidRDefault="00D20CEF">
            <w:pPr>
              <w:widowControl/>
              <w:autoSpaceDE/>
              <w:autoSpaceDN/>
              <w:rPr>
                <w:color w:val="000000"/>
              </w:rPr>
            </w:pPr>
            <w:r>
              <w:rPr>
                <w:color w:val="000000"/>
              </w:rPr>
              <w:t> </w:t>
            </w:r>
          </w:p>
        </w:tc>
        <w:tc>
          <w:tcPr>
            <w:tcW w:w="630" w:type="dxa"/>
            <w:tcBorders>
              <w:top w:val="nil"/>
              <w:left w:val="nil"/>
              <w:bottom w:val="single" w:sz="4" w:space="0" w:color="auto"/>
              <w:right w:val="single" w:sz="4" w:space="0" w:color="auto"/>
            </w:tcBorders>
            <w:vAlign w:val="center"/>
          </w:tcPr>
          <w:p w14:paraId="550F25DE" w14:textId="77777777" w:rsidR="00D557A2" w:rsidRDefault="00D20CEF">
            <w:pPr>
              <w:widowControl/>
              <w:autoSpaceDE/>
              <w:autoSpaceDN/>
              <w:rPr>
                <w:color w:val="000000"/>
              </w:rPr>
            </w:pPr>
            <w:r>
              <w:rPr>
                <w:color w:val="000000"/>
              </w:rPr>
              <w:t> </w:t>
            </w:r>
          </w:p>
        </w:tc>
      </w:tr>
      <w:tr w:rsidR="00D557A2" w14:paraId="583E52EA" w14:textId="77777777">
        <w:trPr>
          <w:trHeight w:val="73"/>
        </w:trPr>
        <w:tc>
          <w:tcPr>
            <w:tcW w:w="846" w:type="dxa"/>
            <w:tcBorders>
              <w:top w:val="nil"/>
              <w:left w:val="single" w:sz="4" w:space="0" w:color="auto"/>
              <w:bottom w:val="single" w:sz="4" w:space="0" w:color="auto"/>
              <w:right w:val="single" w:sz="4" w:space="0" w:color="auto"/>
            </w:tcBorders>
            <w:noWrap/>
            <w:vAlign w:val="center"/>
          </w:tcPr>
          <w:p w14:paraId="66AEB2E4" w14:textId="77777777" w:rsidR="00D557A2" w:rsidRDefault="00D20CEF">
            <w:pPr>
              <w:widowControl/>
              <w:autoSpaceDE/>
              <w:autoSpaceDN/>
              <w:rPr>
                <w:color w:val="000000"/>
              </w:rPr>
            </w:pPr>
            <w:r>
              <w:rPr>
                <w:color w:val="000000"/>
              </w:rPr>
              <w:t xml:space="preserve"> </w:t>
            </w:r>
            <w:proofErr w:type="spellStart"/>
            <w:r>
              <w:rPr>
                <w:color w:val="000000"/>
              </w:rPr>
              <w:t>hhfs</w:t>
            </w:r>
            <w:proofErr w:type="spellEnd"/>
          </w:p>
        </w:tc>
        <w:tc>
          <w:tcPr>
            <w:tcW w:w="789" w:type="dxa"/>
            <w:tcBorders>
              <w:top w:val="nil"/>
              <w:left w:val="nil"/>
              <w:bottom w:val="single" w:sz="4" w:space="0" w:color="auto"/>
              <w:right w:val="single" w:sz="4" w:space="0" w:color="auto"/>
            </w:tcBorders>
            <w:vAlign w:val="center"/>
          </w:tcPr>
          <w:p w14:paraId="5711AFDD" w14:textId="77777777" w:rsidR="00D557A2" w:rsidRDefault="00D20CEF">
            <w:pPr>
              <w:widowControl/>
              <w:autoSpaceDE/>
              <w:autoSpaceDN/>
              <w:jc w:val="center"/>
              <w:rPr>
                <w:color w:val="000000"/>
              </w:rPr>
            </w:pPr>
            <w:r>
              <w:rPr>
                <w:color w:val="000000"/>
              </w:rPr>
              <w:t>-0.008</w:t>
            </w:r>
          </w:p>
        </w:tc>
        <w:tc>
          <w:tcPr>
            <w:tcW w:w="849" w:type="dxa"/>
            <w:tcBorders>
              <w:top w:val="nil"/>
              <w:left w:val="nil"/>
              <w:bottom w:val="single" w:sz="4" w:space="0" w:color="auto"/>
              <w:right w:val="single" w:sz="4" w:space="0" w:color="auto"/>
            </w:tcBorders>
            <w:vAlign w:val="center"/>
          </w:tcPr>
          <w:p w14:paraId="5C94A5B9" w14:textId="77777777" w:rsidR="00D557A2" w:rsidRDefault="00D20CEF">
            <w:pPr>
              <w:widowControl/>
              <w:autoSpaceDE/>
              <w:autoSpaceDN/>
              <w:rPr>
                <w:color w:val="000000"/>
              </w:rPr>
            </w:pPr>
            <w:r>
              <w:rPr>
                <w:color w:val="000000"/>
              </w:rPr>
              <w:t>0.1397</w:t>
            </w:r>
          </w:p>
        </w:tc>
        <w:tc>
          <w:tcPr>
            <w:tcW w:w="861" w:type="dxa"/>
            <w:tcBorders>
              <w:top w:val="nil"/>
              <w:left w:val="nil"/>
              <w:bottom w:val="single" w:sz="4" w:space="0" w:color="auto"/>
              <w:right w:val="single" w:sz="4" w:space="0" w:color="auto"/>
            </w:tcBorders>
            <w:vAlign w:val="center"/>
          </w:tcPr>
          <w:p w14:paraId="4DA68E63" w14:textId="77777777" w:rsidR="00D557A2" w:rsidRDefault="00D20CEF">
            <w:pPr>
              <w:widowControl/>
              <w:autoSpaceDE/>
              <w:autoSpaceDN/>
              <w:rPr>
                <w:color w:val="000000"/>
              </w:rPr>
            </w:pPr>
            <w:r>
              <w:rPr>
                <w:color w:val="000000"/>
              </w:rPr>
              <w:t>-0.051</w:t>
            </w:r>
          </w:p>
        </w:tc>
        <w:tc>
          <w:tcPr>
            <w:tcW w:w="720" w:type="dxa"/>
            <w:tcBorders>
              <w:top w:val="nil"/>
              <w:left w:val="nil"/>
              <w:bottom w:val="single" w:sz="4" w:space="0" w:color="auto"/>
              <w:right w:val="single" w:sz="4" w:space="0" w:color="auto"/>
            </w:tcBorders>
            <w:shd w:val="clear" w:color="auto" w:fill="DBE5F1" w:themeFill="accent1" w:themeFillTint="33"/>
            <w:vAlign w:val="center"/>
          </w:tcPr>
          <w:p w14:paraId="09B14030" w14:textId="77777777" w:rsidR="00D557A2" w:rsidRDefault="00D20CEF">
            <w:pPr>
              <w:widowControl/>
              <w:autoSpaceDE/>
              <w:autoSpaceDN/>
              <w:jc w:val="right"/>
              <w:rPr>
                <w:color w:val="000000"/>
              </w:rPr>
            </w:pPr>
            <w:r>
              <w:rPr>
                <w:color w:val="000000"/>
              </w:rPr>
              <w:t>1.000</w:t>
            </w:r>
          </w:p>
        </w:tc>
        <w:tc>
          <w:tcPr>
            <w:tcW w:w="900" w:type="dxa"/>
            <w:tcBorders>
              <w:top w:val="nil"/>
              <w:left w:val="nil"/>
              <w:bottom w:val="single" w:sz="4" w:space="0" w:color="auto"/>
              <w:right w:val="single" w:sz="4" w:space="0" w:color="auto"/>
            </w:tcBorders>
            <w:vAlign w:val="center"/>
          </w:tcPr>
          <w:p w14:paraId="6FF82B34" w14:textId="77777777" w:rsidR="00D557A2" w:rsidRDefault="00D20CEF">
            <w:pPr>
              <w:widowControl/>
              <w:autoSpaceDE/>
              <w:autoSpaceDN/>
              <w:rPr>
                <w:color w:val="000000"/>
              </w:rPr>
            </w:pPr>
            <w:r>
              <w:rPr>
                <w:color w:val="000000"/>
              </w:rPr>
              <w:t> </w:t>
            </w:r>
          </w:p>
        </w:tc>
        <w:tc>
          <w:tcPr>
            <w:tcW w:w="720" w:type="dxa"/>
            <w:tcBorders>
              <w:top w:val="nil"/>
              <w:left w:val="nil"/>
              <w:bottom w:val="single" w:sz="4" w:space="0" w:color="auto"/>
              <w:right w:val="single" w:sz="4" w:space="0" w:color="auto"/>
            </w:tcBorders>
            <w:vAlign w:val="center"/>
          </w:tcPr>
          <w:p w14:paraId="1E9E6BD2" w14:textId="77777777" w:rsidR="00D557A2" w:rsidRDefault="00D20CEF">
            <w:pPr>
              <w:widowControl/>
              <w:autoSpaceDE/>
              <w:autoSpaceDN/>
              <w:rPr>
                <w:color w:val="000000"/>
              </w:rPr>
            </w:pPr>
            <w:r>
              <w:rPr>
                <w:color w:val="000000"/>
              </w:rPr>
              <w:t> </w:t>
            </w:r>
          </w:p>
        </w:tc>
        <w:tc>
          <w:tcPr>
            <w:tcW w:w="720" w:type="dxa"/>
            <w:tcBorders>
              <w:top w:val="nil"/>
              <w:left w:val="nil"/>
              <w:bottom w:val="single" w:sz="4" w:space="0" w:color="auto"/>
              <w:right w:val="single" w:sz="4" w:space="0" w:color="auto"/>
            </w:tcBorders>
            <w:vAlign w:val="center"/>
          </w:tcPr>
          <w:p w14:paraId="3E9B0991" w14:textId="77777777" w:rsidR="00D557A2" w:rsidRDefault="00D20CEF">
            <w:pPr>
              <w:widowControl/>
              <w:autoSpaceDE/>
              <w:autoSpaceDN/>
              <w:rPr>
                <w:color w:val="000000"/>
              </w:rPr>
            </w:pPr>
            <w:r>
              <w:rPr>
                <w:color w:val="000000"/>
              </w:rPr>
              <w:t> </w:t>
            </w:r>
          </w:p>
        </w:tc>
        <w:tc>
          <w:tcPr>
            <w:tcW w:w="810" w:type="dxa"/>
            <w:tcBorders>
              <w:top w:val="nil"/>
              <w:left w:val="nil"/>
              <w:bottom w:val="single" w:sz="4" w:space="0" w:color="auto"/>
              <w:right w:val="single" w:sz="4" w:space="0" w:color="auto"/>
            </w:tcBorders>
            <w:vAlign w:val="center"/>
          </w:tcPr>
          <w:p w14:paraId="5CCAD4F1" w14:textId="77777777" w:rsidR="00D557A2" w:rsidRDefault="00D20CEF">
            <w:pPr>
              <w:widowControl/>
              <w:autoSpaceDE/>
              <w:autoSpaceDN/>
              <w:rPr>
                <w:color w:val="000000"/>
              </w:rPr>
            </w:pPr>
            <w:r>
              <w:rPr>
                <w:color w:val="000000"/>
              </w:rPr>
              <w:t> </w:t>
            </w:r>
          </w:p>
        </w:tc>
        <w:tc>
          <w:tcPr>
            <w:tcW w:w="720" w:type="dxa"/>
            <w:tcBorders>
              <w:top w:val="nil"/>
              <w:left w:val="nil"/>
              <w:bottom w:val="single" w:sz="4" w:space="0" w:color="auto"/>
              <w:right w:val="single" w:sz="4" w:space="0" w:color="auto"/>
            </w:tcBorders>
            <w:vAlign w:val="center"/>
          </w:tcPr>
          <w:p w14:paraId="6C581683" w14:textId="77777777" w:rsidR="00D557A2" w:rsidRDefault="00D20CEF">
            <w:pPr>
              <w:widowControl/>
              <w:autoSpaceDE/>
              <w:autoSpaceDN/>
              <w:rPr>
                <w:color w:val="000000"/>
              </w:rPr>
            </w:pPr>
            <w:r>
              <w:rPr>
                <w:color w:val="000000"/>
              </w:rPr>
              <w:t> </w:t>
            </w:r>
          </w:p>
        </w:tc>
        <w:tc>
          <w:tcPr>
            <w:tcW w:w="720" w:type="dxa"/>
            <w:tcBorders>
              <w:top w:val="nil"/>
              <w:left w:val="nil"/>
              <w:bottom w:val="single" w:sz="4" w:space="0" w:color="auto"/>
              <w:right w:val="single" w:sz="4" w:space="0" w:color="auto"/>
            </w:tcBorders>
            <w:vAlign w:val="center"/>
          </w:tcPr>
          <w:p w14:paraId="0A648E30" w14:textId="77777777" w:rsidR="00D557A2" w:rsidRDefault="00D20CEF">
            <w:pPr>
              <w:widowControl/>
              <w:autoSpaceDE/>
              <w:autoSpaceDN/>
              <w:rPr>
                <w:color w:val="000000"/>
              </w:rPr>
            </w:pPr>
            <w:r>
              <w:rPr>
                <w:color w:val="000000"/>
              </w:rPr>
              <w:t> </w:t>
            </w:r>
          </w:p>
        </w:tc>
        <w:tc>
          <w:tcPr>
            <w:tcW w:w="720" w:type="dxa"/>
            <w:tcBorders>
              <w:top w:val="nil"/>
              <w:left w:val="nil"/>
              <w:bottom w:val="single" w:sz="4" w:space="0" w:color="auto"/>
              <w:right w:val="single" w:sz="4" w:space="0" w:color="auto"/>
            </w:tcBorders>
            <w:vAlign w:val="center"/>
          </w:tcPr>
          <w:p w14:paraId="4EAF7ECF" w14:textId="77777777" w:rsidR="00D557A2" w:rsidRDefault="00D20CEF">
            <w:pPr>
              <w:widowControl/>
              <w:autoSpaceDE/>
              <w:autoSpaceDN/>
              <w:rPr>
                <w:color w:val="000000"/>
              </w:rPr>
            </w:pPr>
            <w:r>
              <w:rPr>
                <w:color w:val="000000"/>
              </w:rPr>
              <w:t> </w:t>
            </w:r>
          </w:p>
        </w:tc>
        <w:tc>
          <w:tcPr>
            <w:tcW w:w="630" w:type="dxa"/>
            <w:tcBorders>
              <w:top w:val="nil"/>
              <w:left w:val="nil"/>
              <w:bottom w:val="single" w:sz="4" w:space="0" w:color="auto"/>
              <w:right w:val="single" w:sz="4" w:space="0" w:color="auto"/>
            </w:tcBorders>
            <w:vAlign w:val="center"/>
          </w:tcPr>
          <w:p w14:paraId="3DA0ADF5" w14:textId="77777777" w:rsidR="00D557A2" w:rsidRDefault="00D20CEF">
            <w:pPr>
              <w:widowControl/>
              <w:autoSpaceDE/>
              <w:autoSpaceDN/>
              <w:rPr>
                <w:color w:val="000000"/>
              </w:rPr>
            </w:pPr>
            <w:r>
              <w:rPr>
                <w:color w:val="000000"/>
              </w:rPr>
              <w:t> </w:t>
            </w:r>
          </w:p>
        </w:tc>
      </w:tr>
      <w:tr w:rsidR="00D557A2" w14:paraId="0710EE05" w14:textId="77777777">
        <w:trPr>
          <w:trHeight w:val="109"/>
        </w:trPr>
        <w:tc>
          <w:tcPr>
            <w:tcW w:w="846" w:type="dxa"/>
            <w:tcBorders>
              <w:top w:val="nil"/>
              <w:left w:val="single" w:sz="4" w:space="0" w:color="auto"/>
              <w:bottom w:val="single" w:sz="4" w:space="0" w:color="auto"/>
              <w:right w:val="single" w:sz="4" w:space="0" w:color="auto"/>
            </w:tcBorders>
            <w:noWrap/>
            <w:vAlign w:val="center"/>
          </w:tcPr>
          <w:p w14:paraId="69FFBCB6" w14:textId="77777777" w:rsidR="00D557A2" w:rsidRDefault="00D20CEF">
            <w:pPr>
              <w:widowControl/>
              <w:autoSpaceDE/>
              <w:autoSpaceDN/>
              <w:rPr>
                <w:color w:val="000000"/>
              </w:rPr>
            </w:pPr>
            <w:proofErr w:type="spellStart"/>
            <w:r>
              <w:rPr>
                <w:color w:val="000000"/>
              </w:rPr>
              <w:t>hhms</w:t>
            </w:r>
            <w:proofErr w:type="spellEnd"/>
          </w:p>
        </w:tc>
        <w:tc>
          <w:tcPr>
            <w:tcW w:w="789" w:type="dxa"/>
            <w:tcBorders>
              <w:top w:val="nil"/>
              <w:left w:val="nil"/>
              <w:bottom w:val="single" w:sz="4" w:space="0" w:color="auto"/>
              <w:right w:val="single" w:sz="4" w:space="0" w:color="auto"/>
            </w:tcBorders>
            <w:vAlign w:val="center"/>
          </w:tcPr>
          <w:p w14:paraId="12F78CED" w14:textId="77777777" w:rsidR="00D557A2" w:rsidRDefault="00D20CEF">
            <w:pPr>
              <w:widowControl/>
              <w:autoSpaceDE/>
              <w:autoSpaceDN/>
              <w:jc w:val="right"/>
              <w:rPr>
                <w:color w:val="000000"/>
              </w:rPr>
            </w:pPr>
            <w:r>
              <w:rPr>
                <w:color w:val="000000"/>
              </w:rPr>
              <w:t>-0.017</w:t>
            </w:r>
          </w:p>
        </w:tc>
        <w:tc>
          <w:tcPr>
            <w:tcW w:w="849" w:type="dxa"/>
            <w:tcBorders>
              <w:top w:val="nil"/>
              <w:left w:val="nil"/>
              <w:bottom w:val="single" w:sz="4" w:space="0" w:color="auto"/>
              <w:right w:val="single" w:sz="4" w:space="0" w:color="auto"/>
            </w:tcBorders>
            <w:vAlign w:val="center"/>
          </w:tcPr>
          <w:p w14:paraId="3DE62EC6" w14:textId="77777777" w:rsidR="00D557A2" w:rsidRDefault="00D20CEF">
            <w:pPr>
              <w:widowControl/>
              <w:autoSpaceDE/>
              <w:autoSpaceDN/>
              <w:rPr>
                <w:color w:val="000000"/>
              </w:rPr>
            </w:pPr>
            <w:r>
              <w:rPr>
                <w:color w:val="000000"/>
              </w:rPr>
              <w:t>0.1114</w:t>
            </w:r>
          </w:p>
        </w:tc>
        <w:tc>
          <w:tcPr>
            <w:tcW w:w="861" w:type="dxa"/>
            <w:tcBorders>
              <w:top w:val="nil"/>
              <w:left w:val="nil"/>
              <w:bottom w:val="single" w:sz="4" w:space="0" w:color="auto"/>
              <w:right w:val="single" w:sz="4" w:space="0" w:color="auto"/>
            </w:tcBorders>
            <w:vAlign w:val="center"/>
          </w:tcPr>
          <w:p w14:paraId="429D3121" w14:textId="77777777" w:rsidR="00D557A2" w:rsidRDefault="00D20CEF">
            <w:pPr>
              <w:widowControl/>
              <w:autoSpaceDE/>
              <w:autoSpaceDN/>
              <w:rPr>
                <w:color w:val="000000"/>
              </w:rPr>
            </w:pPr>
            <w:r>
              <w:rPr>
                <w:color w:val="000000"/>
              </w:rPr>
              <w:t>-0.021</w:t>
            </w:r>
          </w:p>
        </w:tc>
        <w:tc>
          <w:tcPr>
            <w:tcW w:w="720" w:type="dxa"/>
            <w:tcBorders>
              <w:top w:val="nil"/>
              <w:left w:val="nil"/>
              <w:bottom w:val="single" w:sz="4" w:space="0" w:color="auto"/>
              <w:right w:val="single" w:sz="4" w:space="0" w:color="auto"/>
            </w:tcBorders>
            <w:vAlign w:val="center"/>
          </w:tcPr>
          <w:p w14:paraId="2372989B" w14:textId="77777777" w:rsidR="00D557A2" w:rsidRDefault="00D20CEF">
            <w:pPr>
              <w:widowControl/>
              <w:autoSpaceDE/>
              <w:autoSpaceDN/>
              <w:jc w:val="right"/>
              <w:rPr>
                <w:color w:val="000000"/>
              </w:rPr>
            </w:pPr>
            <w:r>
              <w:rPr>
                <w:color w:val="000000"/>
              </w:rPr>
              <w:t>0.113</w:t>
            </w:r>
          </w:p>
        </w:tc>
        <w:tc>
          <w:tcPr>
            <w:tcW w:w="900" w:type="dxa"/>
            <w:tcBorders>
              <w:top w:val="nil"/>
              <w:left w:val="nil"/>
              <w:bottom w:val="single" w:sz="4" w:space="0" w:color="auto"/>
              <w:right w:val="single" w:sz="4" w:space="0" w:color="auto"/>
            </w:tcBorders>
            <w:shd w:val="clear" w:color="auto" w:fill="DBE5F1" w:themeFill="accent1" w:themeFillTint="33"/>
            <w:vAlign w:val="center"/>
          </w:tcPr>
          <w:p w14:paraId="7E552F12" w14:textId="77777777" w:rsidR="00D557A2" w:rsidRDefault="00D20CEF">
            <w:pPr>
              <w:widowControl/>
              <w:autoSpaceDE/>
              <w:autoSpaceDN/>
              <w:rPr>
                <w:color w:val="000000"/>
              </w:rPr>
            </w:pPr>
            <w:r>
              <w:rPr>
                <w:color w:val="000000"/>
              </w:rPr>
              <w:t>1.0000 </w:t>
            </w:r>
          </w:p>
        </w:tc>
        <w:tc>
          <w:tcPr>
            <w:tcW w:w="720" w:type="dxa"/>
            <w:tcBorders>
              <w:top w:val="nil"/>
              <w:left w:val="nil"/>
              <w:bottom w:val="single" w:sz="4" w:space="0" w:color="auto"/>
              <w:right w:val="single" w:sz="4" w:space="0" w:color="auto"/>
            </w:tcBorders>
            <w:vAlign w:val="center"/>
          </w:tcPr>
          <w:p w14:paraId="24FBD1A8" w14:textId="77777777" w:rsidR="00D557A2" w:rsidRDefault="00D20CEF">
            <w:pPr>
              <w:widowControl/>
              <w:autoSpaceDE/>
              <w:autoSpaceDN/>
              <w:rPr>
                <w:color w:val="000000"/>
              </w:rPr>
            </w:pPr>
            <w:r>
              <w:rPr>
                <w:color w:val="000000"/>
              </w:rPr>
              <w:t> </w:t>
            </w:r>
          </w:p>
        </w:tc>
        <w:tc>
          <w:tcPr>
            <w:tcW w:w="720" w:type="dxa"/>
            <w:tcBorders>
              <w:top w:val="nil"/>
              <w:left w:val="nil"/>
              <w:bottom w:val="single" w:sz="4" w:space="0" w:color="auto"/>
              <w:right w:val="single" w:sz="4" w:space="0" w:color="auto"/>
            </w:tcBorders>
            <w:vAlign w:val="center"/>
          </w:tcPr>
          <w:p w14:paraId="6BA6E748" w14:textId="77777777" w:rsidR="00D557A2" w:rsidRDefault="00D20CEF">
            <w:pPr>
              <w:widowControl/>
              <w:autoSpaceDE/>
              <w:autoSpaceDN/>
              <w:rPr>
                <w:color w:val="000000"/>
              </w:rPr>
            </w:pPr>
            <w:r>
              <w:rPr>
                <w:color w:val="000000"/>
              </w:rPr>
              <w:t> </w:t>
            </w:r>
          </w:p>
        </w:tc>
        <w:tc>
          <w:tcPr>
            <w:tcW w:w="810" w:type="dxa"/>
            <w:tcBorders>
              <w:top w:val="nil"/>
              <w:left w:val="nil"/>
              <w:bottom w:val="single" w:sz="4" w:space="0" w:color="auto"/>
              <w:right w:val="single" w:sz="4" w:space="0" w:color="auto"/>
            </w:tcBorders>
            <w:vAlign w:val="center"/>
          </w:tcPr>
          <w:p w14:paraId="7D039968" w14:textId="77777777" w:rsidR="00D557A2" w:rsidRDefault="00D20CEF">
            <w:pPr>
              <w:widowControl/>
              <w:autoSpaceDE/>
              <w:autoSpaceDN/>
              <w:rPr>
                <w:color w:val="000000"/>
              </w:rPr>
            </w:pPr>
            <w:r>
              <w:rPr>
                <w:color w:val="000000"/>
              </w:rPr>
              <w:t> </w:t>
            </w:r>
          </w:p>
        </w:tc>
        <w:tc>
          <w:tcPr>
            <w:tcW w:w="720" w:type="dxa"/>
            <w:tcBorders>
              <w:top w:val="nil"/>
              <w:left w:val="nil"/>
              <w:bottom w:val="single" w:sz="4" w:space="0" w:color="auto"/>
              <w:right w:val="single" w:sz="4" w:space="0" w:color="auto"/>
            </w:tcBorders>
            <w:vAlign w:val="center"/>
          </w:tcPr>
          <w:p w14:paraId="0E212C7C" w14:textId="77777777" w:rsidR="00D557A2" w:rsidRDefault="00D20CEF">
            <w:pPr>
              <w:widowControl/>
              <w:autoSpaceDE/>
              <w:autoSpaceDN/>
              <w:rPr>
                <w:color w:val="000000"/>
              </w:rPr>
            </w:pPr>
            <w:r>
              <w:rPr>
                <w:color w:val="000000"/>
              </w:rPr>
              <w:t> </w:t>
            </w:r>
          </w:p>
        </w:tc>
        <w:tc>
          <w:tcPr>
            <w:tcW w:w="720" w:type="dxa"/>
            <w:tcBorders>
              <w:top w:val="nil"/>
              <w:left w:val="nil"/>
              <w:bottom w:val="single" w:sz="4" w:space="0" w:color="auto"/>
              <w:right w:val="single" w:sz="4" w:space="0" w:color="auto"/>
            </w:tcBorders>
            <w:vAlign w:val="center"/>
          </w:tcPr>
          <w:p w14:paraId="29B454B5" w14:textId="77777777" w:rsidR="00D557A2" w:rsidRDefault="00D20CEF">
            <w:pPr>
              <w:widowControl/>
              <w:autoSpaceDE/>
              <w:autoSpaceDN/>
              <w:rPr>
                <w:color w:val="000000"/>
              </w:rPr>
            </w:pPr>
            <w:r>
              <w:rPr>
                <w:color w:val="000000"/>
              </w:rPr>
              <w:t> </w:t>
            </w:r>
          </w:p>
        </w:tc>
        <w:tc>
          <w:tcPr>
            <w:tcW w:w="720" w:type="dxa"/>
            <w:tcBorders>
              <w:top w:val="nil"/>
              <w:left w:val="nil"/>
              <w:bottom w:val="single" w:sz="4" w:space="0" w:color="auto"/>
              <w:right w:val="single" w:sz="4" w:space="0" w:color="auto"/>
            </w:tcBorders>
            <w:vAlign w:val="center"/>
          </w:tcPr>
          <w:p w14:paraId="06227E6C" w14:textId="77777777" w:rsidR="00D557A2" w:rsidRDefault="00D20CEF">
            <w:pPr>
              <w:widowControl/>
              <w:autoSpaceDE/>
              <w:autoSpaceDN/>
              <w:rPr>
                <w:color w:val="000000"/>
              </w:rPr>
            </w:pPr>
            <w:r>
              <w:rPr>
                <w:color w:val="000000"/>
              </w:rPr>
              <w:t> </w:t>
            </w:r>
          </w:p>
        </w:tc>
        <w:tc>
          <w:tcPr>
            <w:tcW w:w="630" w:type="dxa"/>
            <w:tcBorders>
              <w:top w:val="nil"/>
              <w:left w:val="nil"/>
              <w:bottom w:val="single" w:sz="4" w:space="0" w:color="auto"/>
              <w:right w:val="single" w:sz="4" w:space="0" w:color="auto"/>
            </w:tcBorders>
            <w:vAlign w:val="center"/>
          </w:tcPr>
          <w:p w14:paraId="7458A077" w14:textId="77777777" w:rsidR="00D557A2" w:rsidRDefault="00D20CEF">
            <w:pPr>
              <w:widowControl/>
              <w:autoSpaceDE/>
              <w:autoSpaceDN/>
              <w:rPr>
                <w:color w:val="000000"/>
              </w:rPr>
            </w:pPr>
            <w:r>
              <w:rPr>
                <w:color w:val="000000"/>
              </w:rPr>
              <w:t> </w:t>
            </w:r>
          </w:p>
        </w:tc>
      </w:tr>
      <w:tr w:rsidR="00D557A2" w14:paraId="1918827E" w14:textId="77777777">
        <w:trPr>
          <w:trHeight w:val="85"/>
        </w:trPr>
        <w:tc>
          <w:tcPr>
            <w:tcW w:w="846" w:type="dxa"/>
            <w:tcBorders>
              <w:top w:val="nil"/>
              <w:left w:val="single" w:sz="4" w:space="0" w:color="auto"/>
              <w:bottom w:val="single" w:sz="4" w:space="0" w:color="auto"/>
              <w:right w:val="single" w:sz="4" w:space="0" w:color="auto"/>
            </w:tcBorders>
            <w:noWrap/>
            <w:vAlign w:val="center"/>
          </w:tcPr>
          <w:p w14:paraId="2F87E1CD" w14:textId="77777777" w:rsidR="00D557A2" w:rsidRDefault="00D20CEF">
            <w:pPr>
              <w:widowControl/>
              <w:autoSpaceDE/>
              <w:autoSpaceDN/>
              <w:rPr>
                <w:color w:val="000000"/>
              </w:rPr>
            </w:pPr>
            <w:proofErr w:type="spellStart"/>
            <w:r>
              <w:rPr>
                <w:color w:val="000000"/>
              </w:rPr>
              <w:t>hhedu</w:t>
            </w:r>
            <w:proofErr w:type="spellEnd"/>
          </w:p>
        </w:tc>
        <w:tc>
          <w:tcPr>
            <w:tcW w:w="789" w:type="dxa"/>
            <w:tcBorders>
              <w:top w:val="nil"/>
              <w:left w:val="nil"/>
              <w:bottom w:val="single" w:sz="4" w:space="0" w:color="auto"/>
              <w:right w:val="single" w:sz="4" w:space="0" w:color="auto"/>
            </w:tcBorders>
            <w:vAlign w:val="center"/>
          </w:tcPr>
          <w:p w14:paraId="0AEE40DB" w14:textId="77777777" w:rsidR="00D557A2" w:rsidRDefault="00D20CEF">
            <w:pPr>
              <w:widowControl/>
              <w:autoSpaceDE/>
              <w:autoSpaceDN/>
              <w:jc w:val="center"/>
              <w:rPr>
                <w:color w:val="000000"/>
              </w:rPr>
            </w:pPr>
            <w:r>
              <w:rPr>
                <w:color w:val="000000"/>
              </w:rPr>
              <w:t>0.020</w:t>
            </w:r>
          </w:p>
        </w:tc>
        <w:tc>
          <w:tcPr>
            <w:tcW w:w="849" w:type="dxa"/>
            <w:tcBorders>
              <w:top w:val="nil"/>
              <w:left w:val="nil"/>
              <w:bottom w:val="single" w:sz="4" w:space="0" w:color="auto"/>
              <w:right w:val="single" w:sz="4" w:space="0" w:color="auto"/>
            </w:tcBorders>
            <w:vAlign w:val="center"/>
          </w:tcPr>
          <w:p w14:paraId="713ABAB1" w14:textId="77777777" w:rsidR="00D557A2" w:rsidRDefault="00D20CEF">
            <w:pPr>
              <w:widowControl/>
              <w:autoSpaceDE/>
              <w:autoSpaceDN/>
              <w:rPr>
                <w:color w:val="000000"/>
              </w:rPr>
            </w:pPr>
            <w:r>
              <w:rPr>
                <w:color w:val="000000"/>
              </w:rPr>
              <w:t>0.0917</w:t>
            </w:r>
          </w:p>
        </w:tc>
        <w:tc>
          <w:tcPr>
            <w:tcW w:w="861" w:type="dxa"/>
            <w:tcBorders>
              <w:top w:val="nil"/>
              <w:left w:val="nil"/>
              <w:bottom w:val="single" w:sz="4" w:space="0" w:color="auto"/>
              <w:right w:val="single" w:sz="4" w:space="0" w:color="auto"/>
            </w:tcBorders>
            <w:vAlign w:val="center"/>
          </w:tcPr>
          <w:p w14:paraId="75190DC9" w14:textId="77777777" w:rsidR="00D557A2" w:rsidRDefault="00D20CEF">
            <w:pPr>
              <w:widowControl/>
              <w:autoSpaceDE/>
              <w:autoSpaceDN/>
              <w:jc w:val="center"/>
              <w:rPr>
                <w:color w:val="000000"/>
              </w:rPr>
            </w:pPr>
            <w:r>
              <w:rPr>
                <w:color w:val="000000"/>
              </w:rPr>
              <w:t>-0.045</w:t>
            </w:r>
          </w:p>
        </w:tc>
        <w:tc>
          <w:tcPr>
            <w:tcW w:w="720" w:type="dxa"/>
            <w:tcBorders>
              <w:top w:val="nil"/>
              <w:left w:val="nil"/>
              <w:bottom w:val="single" w:sz="4" w:space="0" w:color="auto"/>
              <w:right w:val="single" w:sz="4" w:space="0" w:color="auto"/>
            </w:tcBorders>
            <w:vAlign w:val="center"/>
          </w:tcPr>
          <w:p w14:paraId="5D32D107" w14:textId="77777777" w:rsidR="00D557A2" w:rsidRDefault="00D20CEF">
            <w:pPr>
              <w:widowControl/>
              <w:autoSpaceDE/>
              <w:autoSpaceDN/>
              <w:jc w:val="right"/>
              <w:rPr>
                <w:color w:val="000000"/>
              </w:rPr>
            </w:pPr>
            <w:r>
              <w:rPr>
                <w:color w:val="000000"/>
              </w:rPr>
              <w:t>0.298</w:t>
            </w:r>
          </w:p>
        </w:tc>
        <w:tc>
          <w:tcPr>
            <w:tcW w:w="900" w:type="dxa"/>
            <w:tcBorders>
              <w:top w:val="nil"/>
              <w:left w:val="nil"/>
              <w:bottom w:val="single" w:sz="4" w:space="0" w:color="auto"/>
              <w:right w:val="single" w:sz="4" w:space="0" w:color="auto"/>
            </w:tcBorders>
            <w:vAlign w:val="center"/>
          </w:tcPr>
          <w:p w14:paraId="0189E0E0" w14:textId="77777777" w:rsidR="00D557A2" w:rsidRDefault="00D20CEF">
            <w:pPr>
              <w:widowControl/>
              <w:autoSpaceDE/>
              <w:autoSpaceDN/>
              <w:rPr>
                <w:color w:val="000000"/>
              </w:rPr>
            </w:pPr>
            <w:r>
              <w:rPr>
                <w:color w:val="000000"/>
              </w:rPr>
              <w:t>0.0740</w:t>
            </w:r>
          </w:p>
        </w:tc>
        <w:tc>
          <w:tcPr>
            <w:tcW w:w="720" w:type="dxa"/>
            <w:tcBorders>
              <w:top w:val="nil"/>
              <w:left w:val="nil"/>
              <w:bottom w:val="single" w:sz="4" w:space="0" w:color="auto"/>
              <w:right w:val="single" w:sz="4" w:space="0" w:color="auto"/>
            </w:tcBorders>
            <w:shd w:val="clear" w:color="auto" w:fill="DBE5F1" w:themeFill="accent1" w:themeFillTint="33"/>
            <w:vAlign w:val="center"/>
          </w:tcPr>
          <w:p w14:paraId="218490FF" w14:textId="77777777" w:rsidR="00D557A2" w:rsidRDefault="00D20CEF">
            <w:pPr>
              <w:widowControl/>
              <w:autoSpaceDE/>
              <w:autoSpaceDN/>
              <w:jc w:val="right"/>
              <w:rPr>
                <w:color w:val="000000"/>
              </w:rPr>
            </w:pPr>
            <w:r>
              <w:rPr>
                <w:color w:val="000000"/>
              </w:rPr>
              <w:t>1.000</w:t>
            </w:r>
          </w:p>
        </w:tc>
        <w:tc>
          <w:tcPr>
            <w:tcW w:w="720" w:type="dxa"/>
            <w:tcBorders>
              <w:top w:val="nil"/>
              <w:left w:val="nil"/>
              <w:bottom w:val="single" w:sz="4" w:space="0" w:color="auto"/>
              <w:right w:val="single" w:sz="4" w:space="0" w:color="auto"/>
            </w:tcBorders>
            <w:vAlign w:val="center"/>
          </w:tcPr>
          <w:p w14:paraId="75BB5323" w14:textId="77777777" w:rsidR="00D557A2" w:rsidRDefault="00D20CEF">
            <w:pPr>
              <w:widowControl/>
              <w:autoSpaceDE/>
              <w:autoSpaceDN/>
              <w:rPr>
                <w:color w:val="000000"/>
              </w:rPr>
            </w:pPr>
            <w:r>
              <w:rPr>
                <w:color w:val="000000"/>
              </w:rPr>
              <w:t> </w:t>
            </w:r>
          </w:p>
        </w:tc>
        <w:tc>
          <w:tcPr>
            <w:tcW w:w="810" w:type="dxa"/>
            <w:tcBorders>
              <w:top w:val="nil"/>
              <w:left w:val="nil"/>
              <w:bottom w:val="single" w:sz="4" w:space="0" w:color="auto"/>
              <w:right w:val="single" w:sz="4" w:space="0" w:color="auto"/>
            </w:tcBorders>
            <w:vAlign w:val="center"/>
          </w:tcPr>
          <w:p w14:paraId="2E715C84" w14:textId="77777777" w:rsidR="00D557A2" w:rsidRDefault="00D20CEF">
            <w:pPr>
              <w:widowControl/>
              <w:autoSpaceDE/>
              <w:autoSpaceDN/>
              <w:rPr>
                <w:color w:val="000000"/>
              </w:rPr>
            </w:pPr>
            <w:r>
              <w:rPr>
                <w:color w:val="000000"/>
              </w:rPr>
              <w:t> </w:t>
            </w:r>
          </w:p>
        </w:tc>
        <w:tc>
          <w:tcPr>
            <w:tcW w:w="720" w:type="dxa"/>
            <w:tcBorders>
              <w:top w:val="nil"/>
              <w:left w:val="nil"/>
              <w:bottom w:val="single" w:sz="4" w:space="0" w:color="auto"/>
              <w:right w:val="single" w:sz="4" w:space="0" w:color="auto"/>
            </w:tcBorders>
            <w:vAlign w:val="center"/>
          </w:tcPr>
          <w:p w14:paraId="4DF6FA4F" w14:textId="77777777" w:rsidR="00D557A2" w:rsidRDefault="00D20CEF">
            <w:pPr>
              <w:widowControl/>
              <w:autoSpaceDE/>
              <w:autoSpaceDN/>
              <w:rPr>
                <w:color w:val="000000"/>
              </w:rPr>
            </w:pPr>
            <w:r>
              <w:rPr>
                <w:color w:val="000000"/>
              </w:rPr>
              <w:t> </w:t>
            </w:r>
          </w:p>
        </w:tc>
        <w:tc>
          <w:tcPr>
            <w:tcW w:w="720" w:type="dxa"/>
            <w:tcBorders>
              <w:top w:val="nil"/>
              <w:left w:val="nil"/>
              <w:bottom w:val="single" w:sz="4" w:space="0" w:color="auto"/>
              <w:right w:val="single" w:sz="4" w:space="0" w:color="auto"/>
            </w:tcBorders>
            <w:vAlign w:val="center"/>
          </w:tcPr>
          <w:p w14:paraId="16ED980C" w14:textId="77777777" w:rsidR="00D557A2" w:rsidRDefault="00D20CEF">
            <w:pPr>
              <w:widowControl/>
              <w:autoSpaceDE/>
              <w:autoSpaceDN/>
              <w:rPr>
                <w:color w:val="000000"/>
              </w:rPr>
            </w:pPr>
            <w:r>
              <w:rPr>
                <w:color w:val="000000"/>
              </w:rPr>
              <w:t> </w:t>
            </w:r>
          </w:p>
        </w:tc>
        <w:tc>
          <w:tcPr>
            <w:tcW w:w="720" w:type="dxa"/>
            <w:tcBorders>
              <w:top w:val="nil"/>
              <w:left w:val="nil"/>
              <w:bottom w:val="single" w:sz="4" w:space="0" w:color="auto"/>
              <w:right w:val="single" w:sz="4" w:space="0" w:color="auto"/>
            </w:tcBorders>
            <w:vAlign w:val="center"/>
          </w:tcPr>
          <w:p w14:paraId="33EEB4B0" w14:textId="77777777" w:rsidR="00D557A2" w:rsidRDefault="00D20CEF">
            <w:pPr>
              <w:widowControl/>
              <w:autoSpaceDE/>
              <w:autoSpaceDN/>
              <w:rPr>
                <w:color w:val="000000"/>
              </w:rPr>
            </w:pPr>
            <w:r>
              <w:rPr>
                <w:color w:val="000000"/>
              </w:rPr>
              <w:t> </w:t>
            </w:r>
          </w:p>
        </w:tc>
        <w:tc>
          <w:tcPr>
            <w:tcW w:w="630" w:type="dxa"/>
            <w:tcBorders>
              <w:top w:val="nil"/>
              <w:left w:val="nil"/>
              <w:bottom w:val="single" w:sz="4" w:space="0" w:color="auto"/>
              <w:right w:val="single" w:sz="4" w:space="0" w:color="auto"/>
            </w:tcBorders>
            <w:vAlign w:val="center"/>
          </w:tcPr>
          <w:p w14:paraId="6796A3D8" w14:textId="77777777" w:rsidR="00D557A2" w:rsidRDefault="00D20CEF">
            <w:pPr>
              <w:widowControl/>
              <w:autoSpaceDE/>
              <w:autoSpaceDN/>
              <w:rPr>
                <w:color w:val="000000"/>
              </w:rPr>
            </w:pPr>
            <w:r>
              <w:rPr>
                <w:color w:val="000000"/>
              </w:rPr>
              <w:t> </w:t>
            </w:r>
          </w:p>
        </w:tc>
      </w:tr>
      <w:tr w:rsidR="00D557A2" w14:paraId="53C1590E" w14:textId="77777777">
        <w:trPr>
          <w:trHeight w:val="73"/>
        </w:trPr>
        <w:tc>
          <w:tcPr>
            <w:tcW w:w="846" w:type="dxa"/>
            <w:tcBorders>
              <w:top w:val="nil"/>
              <w:left w:val="single" w:sz="4" w:space="0" w:color="auto"/>
              <w:bottom w:val="single" w:sz="4" w:space="0" w:color="auto"/>
              <w:right w:val="single" w:sz="4" w:space="0" w:color="auto"/>
            </w:tcBorders>
            <w:noWrap/>
            <w:vAlign w:val="center"/>
          </w:tcPr>
          <w:p w14:paraId="5C52DA43" w14:textId="77777777" w:rsidR="00D557A2" w:rsidRDefault="00D20CEF">
            <w:pPr>
              <w:widowControl/>
              <w:autoSpaceDE/>
              <w:autoSpaceDN/>
              <w:rPr>
                <w:color w:val="000000"/>
              </w:rPr>
            </w:pPr>
            <w:proofErr w:type="spellStart"/>
            <w:r>
              <w:rPr>
                <w:color w:val="000000"/>
              </w:rPr>
              <w:t>hhmi</w:t>
            </w:r>
            <w:proofErr w:type="spellEnd"/>
          </w:p>
        </w:tc>
        <w:tc>
          <w:tcPr>
            <w:tcW w:w="789" w:type="dxa"/>
            <w:tcBorders>
              <w:top w:val="nil"/>
              <w:left w:val="nil"/>
              <w:bottom w:val="single" w:sz="4" w:space="0" w:color="auto"/>
              <w:right w:val="single" w:sz="4" w:space="0" w:color="auto"/>
            </w:tcBorders>
            <w:vAlign w:val="center"/>
          </w:tcPr>
          <w:p w14:paraId="718C28E9" w14:textId="77777777" w:rsidR="00D557A2" w:rsidRDefault="00D20CEF">
            <w:pPr>
              <w:widowControl/>
              <w:autoSpaceDE/>
              <w:autoSpaceDN/>
              <w:rPr>
                <w:color w:val="000000"/>
              </w:rPr>
            </w:pPr>
            <w:r>
              <w:rPr>
                <w:color w:val="000000"/>
              </w:rPr>
              <w:t>0.164</w:t>
            </w:r>
          </w:p>
        </w:tc>
        <w:tc>
          <w:tcPr>
            <w:tcW w:w="849" w:type="dxa"/>
            <w:tcBorders>
              <w:top w:val="nil"/>
              <w:left w:val="nil"/>
              <w:bottom w:val="single" w:sz="4" w:space="0" w:color="auto"/>
              <w:right w:val="single" w:sz="4" w:space="0" w:color="auto"/>
            </w:tcBorders>
            <w:vAlign w:val="center"/>
          </w:tcPr>
          <w:p w14:paraId="290A540E" w14:textId="77777777" w:rsidR="00D557A2" w:rsidRDefault="00D20CEF">
            <w:pPr>
              <w:widowControl/>
              <w:autoSpaceDE/>
              <w:autoSpaceDN/>
              <w:rPr>
                <w:color w:val="000000"/>
              </w:rPr>
            </w:pPr>
            <w:r>
              <w:rPr>
                <w:color w:val="000000"/>
              </w:rPr>
              <w:t>0.2106</w:t>
            </w:r>
          </w:p>
        </w:tc>
        <w:tc>
          <w:tcPr>
            <w:tcW w:w="861" w:type="dxa"/>
            <w:tcBorders>
              <w:top w:val="nil"/>
              <w:left w:val="nil"/>
              <w:bottom w:val="single" w:sz="4" w:space="0" w:color="auto"/>
              <w:right w:val="single" w:sz="4" w:space="0" w:color="auto"/>
            </w:tcBorders>
            <w:vAlign w:val="center"/>
          </w:tcPr>
          <w:p w14:paraId="0C4755A9" w14:textId="77777777" w:rsidR="00D557A2" w:rsidRDefault="00D20CEF">
            <w:pPr>
              <w:widowControl/>
              <w:autoSpaceDE/>
              <w:autoSpaceDN/>
              <w:jc w:val="center"/>
              <w:rPr>
                <w:color w:val="000000"/>
              </w:rPr>
            </w:pPr>
            <w:r>
              <w:rPr>
                <w:color w:val="000000"/>
              </w:rPr>
              <w:t>0.1369</w:t>
            </w:r>
          </w:p>
        </w:tc>
        <w:tc>
          <w:tcPr>
            <w:tcW w:w="720" w:type="dxa"/>
            <w:tcBorders>
              <w:top w:val="nil"/>
              <w:left w:val="nil"/>
              <w:bottom w:val="single" w:sz="4" w:space="0" w:color="auto"/>
              <w:right w:val="single" w:sz="4" w:space="0" w:color="auto"/>
            </w:tcBorders>
            <w:vAlign w:val="center"/>
          </w:tcPr>
          <w:p w14:paraId="27ADED31" w14:textId="77777777" w:rsidR="00D557A2" w:rsidRDefault="00D20CEF">
            <w:pPr>
              <w:widowControl/>
              <w:autoSpaceDE/>
              <w:autoSpaceDN/>
              <w:jc w:val="right"/>
              <w:rPr>
                <w:color w:val="000000"/>
              </w:rPr>
            </w:pPr>
            <w:r>
              <w:rPr>
                <w:color w:val="000000"/>
              </w:rPr>
              <w:t>0.073</w:t>
            </w:r>
          </w:p>
        </w:tc>
        <w:tc>
          <w:tcPr>
            <w:tcW w:w="900" w:type="dxa"/>
            <w:tcBorders>
              <w:top w:val="nil"/>
              <w:left w:val="nil"/>
              <w:bottom w:val="single" w:sz="4" w:space="0" w:color="auto"/>
              <w:right w:val="single" w:sz="4" w:space="0" w:color="auto"/>
            </w:tcBorders>
            <w:vAlign w:val="center"/>
          </w:tcPr>
          <w:p w14:paraId="56713E80" w14:textId="77777777" w:rsidR="00D557A2" w:rsidRDefault="00D20CEF">
            <w:pPr>
              <w:widowControl/>
              <w:autoSpaceDE/>
              <w:autoSpaceDN/>
              <w:rPr>
                <w:color w:val="000000"/>
              </w:rPr>
            </w:pPr>
            <w:r>
              <w:rPr>
                <w:color w:val="000000"/>
              </w:rPr>
              <w:t>0.0043</w:t>
            </w:r>
          </w:p>
        </w:tc>
        <w:tc>
          <w:tcPr>
            <w:tcW w:w="720" w:type="dxa"/>
            <w:tcBorders>
              <w:top w:val="nil"/>
              <w:left w:val="nil"/>
              <w:bottom w:val="single" w:sz="4" w:space="0" w:color="auto"/>
              <w:right w:val="single" w:sz="4" w:space="0" w:color="auto"/>
            </w:tcBorders>
            <w:vAlign w:val="center"/>
          </w:tcPr>
          <w:p w14:paraId="51779C33" w14:textId="77777777" w:rsidR="00D557A2" w:rsidRDefault="00D20CEF">
            <w:pPr>
              <w:widowControl/>
              <w:autoSpaceDE/>
              <w:autoSpaceDN/>
              <w:jc w:val="right"/>
              <w:rPr>
                <w:color w:val="000000"/>
              </w:rPr>
            </w:pPr>
            <w:r>
              <w:rPr>
                <w:color w:val="000000"/>
              </w:rPr>
              <w:t>0.078</w:t>
            </w:r>
          </w:p>
        </w:tc>
        <w:tc>
          <w:tcPr>
            <w:tcW w:w="720" w:type="dxa"/>
            <w:tcBorders>
              <w:top w:val="nil"/>
              <w:left w:val="nil"/>
              <w:bottom w:val="single" w:sz="4" w:space="0" w:color="auto"/>
              <w:right w:val="single" w:sz="4" w:space="0" w:color="auto"/>
            </w:tcBorders>
            <w:shd w:val="clear" w:color="auto" w:fill="DBE5F1" w:themeFill="accent1" w:themeFillTint="33"/>
            <w:vAlign w:val="center"/>
          </w:tcPr>
          <w:p w14:paraId="74B03959" w14:textId="77777777" w:rsidR="00D557A2" w:rsidRDefault="00D20CEF">
            <w:pPr>
              <w:widowControl/>
              <w:autoSpaceDE/>
              <w:autoSpaceDN/>
              <w:jc w:val="right"/>
              <w:rPr>
                <w:color w:val="000000"/>
              </w:rPr>
            </w:pPr>
            <w:r>
              <w:rPr>
                <w:color w:val="000000"/>
              </w:rPr>
              <w:t>1.000</w:t>
            </w:r>
          </w:p>
        </w:tc>
        <w:tc>
          <w:tcPr>
            <w:tcW w:w="810" w:type="dxa"/>
            <w:tcBorders>
              <w:top w:val="nil"/>
              <w:left w:val="nil"/>
              <w:bottom w:val="single" w:sz="4" w:space="0" w:color="auto"/>
              <w:right w:val="single" w:sz="4" w:space="0" w:color="auto"/>
            </w:tcBorders>
            <w:vAlign w:val="center"/>
          </w:tcPr>
          <w:p w14:paraId="27950FF5" w14:textId="77777777" w:rsidR="00D557A2" w:rsidRDefault="00D20CEF">
            <w:pPr>
              <w:widowControl/>
              <w:autoSpaceDE/>
              <w:autoSpaceDN/>
              <w:rPr>
                <w:color w:val="000000"/>
              </w:rPr>
            </w:pPr>
            <w:r>
              <w:rPr>
                <w:color w:val="000000"/>
              </w:rPr>
              <w:t> </w:t>
            </w:r>
          </w:p>
        </w:tc>
        <w:tc>
          <w:tcPr>
            <w:tcW w:w="720" w:type="dxa"/>
            <w:tcBorders>
              <w:top w:val="nil"/>
              <w:left w:val="nil"/>
              <w:bottom w:val="single" w:sz="4" w:space="0" w:color="auto"/>
              <w:right w:val="single" w:sz="4" w:space="0" w:color="auto"/>
            </w:tcBorders>
            <w:vAlign w:val="center"/>
          </w:tcPr>
          <w:p w14:paraId="1C91F0F7" w14:textId="77777777" w:rsidR="00D557A2" w:rsidRDefault="00D20CEF">
            <w:pPr>
              <w:widowControl/>
              <w:autoSpaceDE/>
              <w:autoSpaceDN/>
              <w:rPr>
                <w:color w:val="000000"/>
              </w:rPr>
            </w:pPr>
            <w:r>
              <w:rPr>
                <w:color w:val="000000"/>
              </w:rPr>
              <w:t> </w:t>
            </w:r>
          </w:p>
        </w:tc>
        <w:tc>
          <w:tcPr>
            <w:tcW w:w="720" w:type="dxa"/>
            <w:tcBorders>
              <w:top w:val="nil"/>
              <w:left w:val="nil"/>
              <w:bottom w:val="single" w:sz="4" w:space="0" w:color="auto"/>
              <w:right w:val="single" w:sz="4" w:space="0" w:color="auto"/>
            </w:tcBorders>
            <w:vAlign w:val="center"/>
          </w:tcPr>
          <w:p w14:paraId="25D5E7BC" w14:textId="77777777" w:rsidR="00D557A2" w:rsidRDefault="00D20CEF">
            <w:pPr>
              <w:widowControl/>
              <w:autoSpaceDE/>
              <w:autoSpaceDN/>
              <w:rPr>
                <w:color w:val="000000"/>
              </w:rPr>
            </w:pPr>
            <w:r>
              <w:rPr>
                <w:color w:val="000000"/>
              </w:rPr>
              <w:t> </w:t>
            </w:r>
          </w:p>
        </w:tc>
        <w:tc>
          <w:tcPr>
            <w:tcW w:w="720" w:type="dxa"/>
            <w:tcBorders>
              <w:top w:val="nil"/>
              <w:left w:val="nil"/>
              <w:bottom w:val="single" w:sz="4" w:space="0" w:color="auto"/>
              <w:right w:val="single" w:sz="4" w:space="0" w:color="auto"/>
            </w:tcBorders>
            <w:vAlign w:val="center"/>
          </w:tcPr>
          <w:p w14:paraId="1A27CD06" w14:textId="77777777" w:rsidR="00D557A2" w:rsidRDefault="00D20CEF">
            <w:pPr>
              <w:widowControl/>
              <w:autoSpaceDE/>
              <w:autoSpaceDN/>
              <w:rPr>
                <w:color w:val="000000"/>
              </w:rPr>
            </w:pPr>
            <w:r>
              <w:rPr>
                <w:color w:val="000000"/>
              </w:rPr>
              <w:t> </w:t>
            </w:r>
          </w:p>
        </w:tc>
        <w:tc>
          <w:tcPr>
            <w:tcW w:w="630" w:type="dxa"/>
            <w:tcBorders>
              <w:top w:val="nil"/>
              <w:left w:val="nil"/>
              <w:bottom w:val="single" w:sz="4" w:space="0" w:color="auto"/>
              <w:right w:val="single" w:sz="4" w:space="0" w:color="auto"/>
            </w:tcBorders>
            <w:vAlign w:val="center"/>
          </w:tcPr>
          <w:p w14:paraId="03F11BBA" w14:textId="77777777" w:rsidR="00D557A2" w:rsidRDefault="00D20CEF">
            <w:pPr>
              <w:widowControl/>
              <w:autoSpaceDE/>
              <w:autoSpaceDN/>
              <w:rPr>
                <w:color w:val="000000"/>
              </w:rPr>
            </w:pPr>
            <w:r>
              <w:rPr>
                <w:color w:val="000000"/>
              </w:rPr>
              <w:t> </w:t>
            </w:r>
          </w:p>
        </w:tc>
      </w:tr>
      <w:tr w:rsidR="00D557A2" w14:paraId="0A01F6FF" w14:textId="77777777">
        <w:trPr>
          <w:trHeight w:val="97"/>
        </w:trPr>
        <w:tc>
          <w:tcPr>
            <w:tcW w:w="846" w:type="dxa"/>
            <w:tcBorders>
              <w:top w:val="nil"/>
              <w:left w:val="single" w:sz="4" w:space="0" w:color="auto"/>
              <w:bottom w:val="single" w:sz="4" w:space="0" w:color="auto"/>
              <w:right w:val="single" w:sz="4" w:space="0" w:color="auto"/>
            </w:tcBorders>
            <w:noWrap/>
            <w:vAlign w:val="center"/>
          </w:tcPr>
          <w:p w14:paraId="3B82478D" w14:textId="77777777" w:rsidR="00D557A2" w:rsidRDefault="00D20CEF">
            <w:pPr>
              <w:widowControl/>
              <w:autoSpaceDE/>
              <w:autoSpaceDN/>
              <w:rPr>
                <w:color w:val="000000"/>
              </w:rPr>
            </w:pPr>
            <w:r>
              <w:rPr>
                <w:color w:val="000000"/>
              </w:rPr>
              <w:t xml:space="preserve"> </w:t>
            </w:r>
            <w:proofErr w:type="spellStart"/>
            <w:r>
              <w:rPr>
                <w:color w:val="000000"/>
              </w:rPr>
              <w:t>hhme</w:t>
            </w:r>
            <w:proofErr w:type="spellEnd"/>
          </w:p>
        </w:tc>
        <w:tc>
          <w:tcPr>
            <w:tcW w:w="789" w:type="dxa"/>
            <w:tcBorders>
              <w:top w:val="nil"/>
              <w:left w:val="single" w:sz="4" w:space="0" w:color="auto"/>
              <w:bottom w:val="single" w:sz="4" w:space="0" w:color="auto"/>
              <w:right w:val="single" w:sz="4" w:space="0" w:color="auto"/>
            </w:tcBorders>
            <w:vAlign w:val="center"/>
          </w:tcPr>
          <w:p w14:paraId="0FFFC16B" w14:textId="77777777" w:rsidR="00D557A2" w:rsidRDefault="00D20CEF">
            <w:pPr>
              <w:widowControl/>
              <w:autoSpaceDE/>
              <w:autoSpaceDN/>
              <w:jc w:val="right"/>
              <w:rPr>
                <w:color w:val="000000"/>
              </w:rPr>
            </w:pPr>
            <w:r>
              <w:rPr>
                <w:color w:val="000000"/>
              </w:rPr>
              <w:t>-0.155</w:t>
            </w:r>
          </w:p>
        </w:tc>
        <w:tc>
          <w:tcPr>
            <w:tcW w:w="849" w:type="dxa"/>
            <w:tcBorders>
              <w:top w:val="nil"/>
              <w:left w:val="single" w:sz="4" w:space="0" w:color="auto"/>
              <w:bottom w:val="single" w:sz="4" w:space="0" w:color="auto"/>
              <w:right w:val="single" w:sz="4" w:space="0" w:color="auto"/>
            </w:tcBorders>
            <w:vAlign w:val="center"/>
          </w:tcPr>
          <w:p w14:paraId="61ABED80" w14:textId="77777777" w:rsidR="00D557A2" w:rsidRDefault="00D20CEF">
            <w:pPr>
              <w:widowControl/>
              <w:autoSpaceDE/>
              <w:autoSpaceDN/>
              <w:rPr>
                <w:color w:val="000000"/>
              </w:rPr>
            </w:pPr>
            <w:r>
              <w:rPr>
                <w:color w:val="000000"/>
              </w:rPr>
              <w:t>-0.081</w:t>
            </w:r>
          </w:p>
        </w:tc>
        <w:tc>
          <w:tcPr>
            <w:tcW w:w="861" w:type="dxa"/>
            <w:tcBorders>
              <w:top w:val="nil"/>
              <w:left w:val="single" w:sz="4" w:space="0" w:color="auto"/>
              <w:bottom w:val="single" w:sz="4" w:space="0" w:color="auto"/>
              <w:right w:val="single" w:sz="4" w:space="0" w:color="auto"/>
            </w:tcBorders>
            <w:vAlign w:val="center"/>
          </w:tcPr>
          <w:p w14:paraId="1BC33A38" w14:textId="77777777" w:rsidR="00D557A2" w:rsidRDefault="00D20CEF">
            <w:pPr>
              <w:widowControl/>
              <w:autoSpaceDE/>
              <w:autoSpaceDN/>
              <w:jc w:val="center"/>
              <w:rPr>
                <w:color w:val="000000"/>
              </w:rPr>
            </w:pPr>
            <w:r>
              <w:rPr>
                <w:color w:val="000000"/>
              </w:rPr>
              <w:t>-0.049</w:t>
            </w:r>
          </w:p>
        </w:tc>
        <w:tc>
          <w:tcPr>
            <w:tcW w:w="720" w:type="dxa"/>
            <w:tcBorders>
              <w:top w:val="nil"/>
              <w:left w:val="single" w:sz="4" w:space="0" w:color="auto"/>
              <w:bottom w:val="single" w:sz="4" w:space="0" w:color="auto"/>
              <w:right w:val="single" w:sz="4" w:space="0" w:color="auto"/>
            </w:tcBorders>
            <w:vAlign w:val="center"/>
          </w:tcPr>
          <w:p w14:paraId="2B9D2D58" w14:textId="77777777" w:rsidR="00D557A2" w:rsidRDefault="00D20CEF">
            <w:pPr>
              <w:widowControl/>
              <w:autoSpaceDE/>
              <w:autoSpaceDN/>
              <w:jc w:val="right"/>
              <w:rPr>
                <w:color w:val="000000"/>
              </w:rPr>
            </w:pPr>
            <w:r>
              <w:rPr>
                <w:color w:val="000000"/>
              </w:rPr>
              <w:t>0.013</w:t>
            </w:r>
          </w:p>
        </w:tc>
        <w:tc>
          <w:tcPr>
            <w:tcW w:w="900" w:type="dxa"/>
            <w:tcBorders>
              <w:top w:val="nil"/>
              <w:left w:val="single" w:sz="4" w:space="0" w:color="auto"/>
              <w:bottom w:val="single" w:sz="4" w:space="0" w:color="auto"/>
              <w:right w:val="single" w:sz="4" w:space="0" w:color="auto"/>
            </w:tcBorders>
            <w:vAlign w:val="center"/>
          </w:tcPr>
          <w:p w14:paraId="47E148E2" w14:textId="77777777" w:rsidR="00D557A2" w:rsidRDefault="00D20CEF">
            <w:pPr>
              <w:widowControl/>
              <w:autoSpaceDE/>
              <w:autoSpaceDN/>
              <w:jc w:val="center"/>
              <w:rPr>
                <w:color w:val="000000"/>
              </w:rPr>
            </w:pPr>
            <w:r>
              <w:rPr>
                <w:color w:val="000000"/>
              </w:rPr>
              <w:t>-0.0127</w:t>
            </w:r>
          </w:p>
        </w:tc>
        <w:tc>
          <w:tcPr>
            <w:tcW w:w="720" w:type="dxa"/>
            <w:tcBorders>
              <w:top w:val="nil"/>
              <w:left w:val="single" w:sz="4" w:space="0" w:color="auto"/>
              <w:bottom w:val="single" w:sz="4" w:space="0" w:color="auto"/>
              <w:right w:val="single" w:sz="4" w:space="0" w:color="auto"/>
            </w:tcBorders>
            <w:vAlign w:val="center"/>
          </w:tcPr>
          <w:p w14:paraId="28B5DD9F" w14:textId="77777777" w:rsidR="00D557A2" w:rsidRDefault="00D20CEF">
            <w:pPr>
              <w:widowControl/>
              <w:autoSpaceDE/>
              <w:autoSpaceDN/>
              <w:jc w:val="right"/>
              <w:rPr>
                <w:color w:val="000000"/>
              </w:rPr>
            </w:pPr>
            <w:r>
              <w:rPr>
                <w:color w:val="000000"/>
              </w:rPr>
              <w:t>0.028</w:t>
            </w:r>
          </w:p>
        </w:tc>
        <w:tc>
          <w:tcPr>
            <w:tcW w:w="720" w:type="dxa"/>
            <w:tcBorders>
              <w:top w:val="nil"/>
              <w:left w:val="single" w:sz="4" w:space="0" w:color="auto"/>
              <w:bottom w:val="single" w:sz="4" w:space="0" w:color="auto"/>
              <w:right w:val="single" w:sz="4" w:space="0" w:color="auto"/>
            </w:tcBorders>
            <w:vAlign w:val="center"/>
          </w:tcPr>
          <w:p w14:paraId="6403D63B" w14:textId="77777777" w:rsidR="00D557A2" w:rsidRDefault="00D20CEF">
            <w:pPr>
              <w:widowControl/>
              <w:autoSpaceDE/>
              <w:autoSpaceDN/>
              <w:jc w:val="right"/>
              <w:rPr>
                <w:color w:val="000000"/>
              </w:rPr>
            </w:pPr>
            <w:r>
              <w:rPr>
                <w:color w:val="000000"/>
              </w:rPr>
              <w:t>0.023</w:t>
            </w:r>
          </w:p>
        </w:tc>
        <w:tc>
          <w:tcPr>
            <w:tcW w:w="810" w:type="dxa"/>
            <w:tcBorders>
              <w:top w:val="nil"/>
              <w:left w:val="single" w:sz="4" w:space="0" w:color="auto"/>
              <w:bottom w:val="single" w:sz="4" w:space="0" w:color="auto"/>
              <w:right w:val="single" w:sz="4" w:space="0" w:color="auto"/>
            </w:tcBorders>
            <w:shd w:val="clear" w:color="auto" w:fill="DBE5F1" w:themeFill="accent1" w:themeFillTint="33"/>
            <w:vAlign w:val="center"/>
          </w:tcPr>
          <w:p w14:paraId="023E7B7D" w14:textId="77777777" w:rsidR="00D557A2" w:rsidRDefault="00D20CEF">
            <w:pPr>
              <w:widowControl/>
              <w:autoSpaceDE/>
              <w:autoSpaceDN/>
              <w:jc w:val="right"/>
              <w:rPr>
                <w:color w:val="000000"/>
              </w:rPr>
            </w:pPr>
            <w:r>
              <w:rPr>
                <w:color w:val="000000"/>
              </w:rPr>
              <w:t>1.000</w:t>
            </w:r>
          </w:p>
        </w:tc>
        <w:tc>
          <w:tcPr>
            <w:tcW w:w="720" w:type="dxa"/>
            <w:tcBorders>
              <w:top w:val="nil"/>
              <w:left w:val="single" w:sz="4" w:space="0" w:color="auto"/>
              <w:bottom w:val="single" w:sz="4" w:space="0" w:color="auto"/>
              <w:right w:val="single" w:sz="4" w:space="0" w:color="auto"/>
            </w:tcBorders>
            <w:vAlign w:val="center"/>
          </w:tcPr>
          <w:p w14:paraId="32142D06" w14:textId="77777777" w:rsidR="00D557A2" w:rsidRDefault="00D20CEF">
            <w:pPr>
              <w:widowControl/>
              <w:autoSpaceDE/>
              <w:autoSpaceDN/>
              <w:rPr>
                <w:color w:val="000000"/>
              </w:rPr>
            </w:pPr>
            <w:r>
              <w:rPr>
                <w:color w:val="000000"/>
              </w:rPr>
              <w:t> </w:t>
            </w:r>
          </w:p>
        </w:tc>
        <w:tc>
          <w:tcPr>
            <w:tcW w:w="720" w:type="dxa"/>
            <w:tcBorders>
              <w:top w:val="nil"/>
              <w:left w:val="single" w:sz="4" w:space="0" w:color="auto"/>
              <w:bottom w:val="single" w:sz="4" w:space="0" w:color="auto"/>
              <w:right w:val="single" w:sz="4" w:space="0" w:color="auto"/>
            </w:tcBorders>
            <w:vAlign w:val="center"/>
          </w:tcPr>
          <w:p w14:paraId="4B100504" w14:textId="77777777" w:rsidR="00D557A2" w:rsidRDefault="00D20CEF">
            <w:pPr>
              <w:widowControl/>
              <w:autoSpaceDE/>
              <w:autoSpaceDN/>
              <w:rPr>
                <w:color w:val="000000"/>
              </w:rPr>
            </w:pPr>
            <w:r>
              <w:rPr>
                <w:color w:val="000000"/>
              </w:rPr>
              <w:t> </w:t>
            </w:r>
          </w:p>
        </w:tc>
        <w:tc>
          <w:tcPr>
            <w:tcW w:w="720" w:type="dxa"/>
            <w:tcBorders>
              <w:top w:val="nil"/>
              <w:left w:val="single" w:sz="4" w:space="0" w:color="auto"/>
              <w:bottom w:val="single" w:sz="4" w:space="0" w:color="auto"/>
              <w:right w:val="single" w:sz="4" w:space="0" w:color="auto"/>
            </w:tcBorders>
            <w:vAlign w:val="center"/>
          </w:tcPr>
          <w:p w14:paraId="409D4006" w14:textId="77777777" w:rsidR="00D557A2" w:rsidRDefault="00D20CEF">
            <w:pPr>
              <w:widowControl/>
              <w:autoSpaceDE/>
              <w:autoSpaceDN/>
              <w:rPr>
                <w:color w:val="000000"/>
              </w:rPr>
            </w:pPr>
            <w:r>
              <w:rPr>
                <w:color w:val="000000"/>
              </w:rPr>
              <w:t> </w:t>
            </w:r>
          </w:p>
        </w:tc>
        <w:tc>
          <w:tcPr>
            <w:tcW w:w="630" w:type="dxa"/>
            <w:tcBorders>
              <w:top w:val="nil"/>
              <w:left w:val="single" w:sz="4" w:space="0" w:color="auto"/>
              <w:bottom w:val="single" w:sz="4" w:space="0" w:color="auto"/>
              <w:right w:val="single" w:sz="4" w:space="0" w:color="auto"/>
            </w:tcBorders>
            <w:vAlign w:val="center"/>
          </w:tcPr>
          <w:p w14:paraId="6BADEA4A" w14:textId="77777777" w:rsidR="00D557A2" w:rsidRDefault="00D20CEF">
            <w:pPr>
              <w:widowControl/>
              <w:autoSpaceDE/>
              <w:autoSpaceDN/>
              <w:rPr>
                <w:color w:val="000000"/>
              </w:rPr>
            </w:pPr>
            <w:r>
              <w:rPr>
                <w:color w:val="000000"/>
              </w:rPr>
              <w:t> </w:t>
            </w:r>
          </w:p>
        </w:tc>
      </w:tr>
      <w:tr w:rsidR="00D557A2" w14:paraId="2423B6C1" w14:textId="77777777">
        <w:trPr>
          <w:trHeight w:val="139"/>
        </w:trPr>
        <w:tc>
          <w:tcPr>
            <w:tcW w:w="846" w:type="dxa"/>
            <w:tcBorders>
              <w:top w:val="nil"/>
              <w:left w:val="single" w:sz="4" w:space="0" w:color="auto"/>
              <w:bottom w:val="single" w:sz="4" w:space="0" w:color="auto"/>
              <w:right w:val="single" w:sz="4" w:space="0" w:color="auto"/>
            </w:tcBorders>
            <w:noWrap/>
            <w:vAlign w:val="center"/>
          </w:tcPr>
          <w:p w14:paraId="086D4D83" w14:textId="77777777" w:rsidR="00D557A2" w:rsidRDefault="00D20CEF">
            <w:pPr>
              <w:widowControl/>
              <w:autoSpaceDE/>
              <w:autoSpaceDN/>
              <w:rPr>
                <w:color w:val="000000"/>
              </w:rPr>
            </w:pPr>
            <w:r>
              <w:rPr>
                <w:color w:val="000000"/>
              </w:rPr>
              <w:t xml:space="preserve"> </w:t>
            </w:r>
            <w:proofErr w:type="spellStart"/>
            <w:r>
              <w:rPr>
                <w:color w:val="000000"/>
              </w:rPr>
              <w:t>hhes</w:t>
            </w:r>
            <w:proofErr w:type="spellEnd"/>
          </w:p>
        </w:tc>
        <w:tc>
          <w:tcPr>
            <w:tcW w:w="789" w:type="dxa"/>
            <w:tcBorders>
              <w:top w:val="nil"/>
              <w:left w:val="single" w:sz="4" w:space="0" w:color="auto"/>
              <w:bottom w:val="single" w:sz="4" w:space="0" w:color="auto"/>
              <w:right w:val="single" w:sz="4" w:space="0" w:color="auto"/>
            </w:tcBorders>
            <w:vAlign w:val="center"/>
          </w:tcPr>
          <w:p w14:paraId="644348E5" w14:textId="77777777" w:rsidR="00D557A2" w:rsidRDefault="00D20CEF">
            <w:pPr>
              <w:widowControl/>
              <w:autoSpaceDE/>
              <w:autoSpaceDN/>
              <w:jc w:val="right"/>
              <w:rPr>
                <w:color w:val="000000"/>
              </w:rPr>
            </w:pPr>
            <w:r>
              <w:rPr>
                <w:color w:val="000000"/>
              </w:rPr>
              <w:t>0.008</w:t>
            </w:r>
          </w:p>
        </w:tc>
        <w:tc>
          <w:tcPr>
            <w:tcW w:w="849" w:type="dxa"/>
            <w:tcBorders>
              <w:top w:val="nil"/>
              <w:left w:val="single" w:sz="4" w:space="0" w:color="auto"/>
              <w:bottom w:val="single" w:sz="4" w:space="0" w:color="auto"/>
              <w:right w:val="single" w:sz="4" w:space="0" w:color="auto"/>
            </w:tcBorders>
            <w:vAlign w:val="center"/>
          </w:tcPr>
          <w:p w14:paraId="04505CC6" w14:textId="77777777" w:rsidR="00D557A2" w:rsidRDefault="00D20CEF">
            <w:pPr>
              <w:widowControl/>
              <w:autoSpaceDE/>
              <w:autoSpaceDN/>
              <w:jc w:val="center"/>
              <w:rPr>
                <w:color w:val="000000"/>
              </w:rPr>
            </w:pPr>
            <w:r>
              <w:rPr>
                <w:color w:val="000000"/>
              </w:rPr>
              <w:t>0.0457</w:t>
            </w:r>
          </w:p>
        </w:tc>
        <w:tc>
          <w:tcPr>
            <w:tcW w:w="861" w:type="dxa"/>
            <w:tcBorders>
              <w:top w:val="nil"/>
              <w:left w:val="single" w:sz="4" w:space="0" w:color="auto"/>
              <w:bottom w:val="single" w:sz="4" w:space="0" w:color="auto"/>
              <w:right w:val="single" w:sz="4" w:space="0" w:color="auto"/>
            </w:tcBorders>
            <w:vAlign w:val="center"/>
          </w:tcPr>
          <w:p w14:paraId="1A03DAC5" w14:textId="77777777" w:rsidR="00D557A2" w:rsidRDefault="00D20CEF">
            <w:pPr>
              <w:widowControl/>
              <w:autoSpaceDE/>
              <w:autoSpaceDN/>
              <w:rPr>
                <w:color w:val="000000"/>
              </w:rPr>
            </w:pPr>
            <w:r>
              <w:rPr>
                <w:color w:val="000000"/>
              </w:rPr>
              <w:t>0.005</w:t>
            </w:r>
          </w:p>
        </w:tc>
        <w:tc>
          <w:tcPr>
            <w:tcW w:w="720" w:type="dxa"/>
            <w:tcBorders>
              <w:top w:val="nil"/>
              <w:left w:val="single" w:sz="4" w:space="0" w:color="auto"/>
              <w:bottom w:val="single" w:sz="4" w:space="0" w:color="auto"/>
              <w:right w:val="single" w:sz="4" w:space="0" w:color="auto"/>
            </w:tcBorders>
            <w:vAlign w:val="center"/>
          </w:tcPr>
          <w:p w14:paraId="20EC6BF2" w14:textId="77777777" w:rsidR="00D557A2" w:rsidRDefault="00D20CEF">
            <w:pPr>
              <w:widowControl/>
              <w:autoSpaceDE/>
              <w:autoSpaceDN/>
              <w:jc w:val="right"/>
              <w:rPr>
                <w:color w:val="000000"/>
              </w:rPr>
            </w:pPr>
            <w:r>
              <w:rPr>
                <w:color w:val="000000"/>
              </w:rPr>
              <w:t>0.289</w:t>
            </w:r>
          </w:p>
        </w:tc>
        <w:tc>
          <w:tcPr>
            <w:tcW w:w="900" w:type="dxa"/>
            <w:tcBorders>
              <w:top w:val="nil"/>
              <w:left w:val="single" w:sz="4" w:space="0" w:color="auto"/>
              <w:bottom w:val="single" w:sz="4" w:space="0" w:color="auto"/>
              <w:right w:val="single" w:sz="4" w:space="0" w:color="auto"/>
            </w:tcBorders>
            <w:vAlign w:val="center"/>
          </w:tcPr>
          <w:p w14:paraId="28F5D51E" w14:textId="77777777" w:rsidR="00D557A2" w:rsidRDefault="00D20CEF">
            <w:pPr>
              <w:widowControl/>
              <w:autoSpaceDE/>
              <w:autoSpaceDN/>
              <w:jc w:val="center"/>
              <w:rPr>
                <w:color w:val="000000"/>
              </w:rPr>
            </w:pPr>
            <w:r>
              <w:rPr>
                <w:color w:val="000000"/>
              </w:rPr>
              <w:t> -0.041</w:t>
            </w:r>
          </w:p>
        </w:tc>
        <w:tc>
          <w:tcPr>
            <w:tcW w:w="720" w:type="dxa"/>
            <w:tcBorders>
              <w:top w:val="nil"/>
              <w:left w:val="single" w:sz="4" w:space="0" w:color="auto"/>
              <w:bottom w:val="single" w:sz="4" w:space="0" w:color="auto"/>
              <w:right w:val="single" w:sz="4" w:space="0" w:color="auto"/>
            </w:tcBorders>
            <w:vAlign w:val="center"/>
          </w:tcPr>
          <w:p w14:paraId="79FDAE32" w14:textId="77777777" w:rsidR="00D557A2" w:rsidRDefault="00D20CEF">
            <w:pPr>
              <w:widowControl/>
              <w:autoSpaceDE/>
              <w:autoSpaceDN/>
              <w:jc w:val="right"/>
              <w:rPr>
                <w:color w:val="000000"/>
              </w:rPr>
            </w:pPr>
            <w:r>
              <w:rPr>
                <w:color w:val="000000"/>
              </w:rPr>
              <w:t>0.829</w:t>
            </w:r>
          </w:p>
        </w:tc>
        <w:tc>
          <w:tcPr>
            <w:tcW w:w="720" w:type="dxa"/>
            <w:tcBorders>
              <w:top w:val="nil"/>
              <w:left w:val="nil"/>
              <w:bottom w:val="single" w:sz="4" w:space="0" w:color="auto"/>
              <w:right w:val="single" w:sz="4" w:space="0" w:color="auto"/>
            </w:tcBorders>
            <w:vAlign w:val="center"/>
          </w:tcPr>
          <w:p w14:paraId="1410AD40" w14:textId="77777777" w:rsidR="00D557A2" w:rsidRDefault="00D20CEF">
            <w:pPr>
              <w:widowControl/>
              <w:autoSpaceDE/>
              <w:autoSpaceDN/>
              <w:rPr>
                <w:color w:val="000000"/>
              </w:rPr>
            </w:pPr>
            <w:r>
              <w:rPr>
                <w:color w:val="000000"/>
              </w:rPr>
              <w:t>0.042</w:t>
            </w:r>
          </w:p>
        </w:tc>
        <w:tc>
          <w:tcPr>
            <w:tcW w:w="810" w:type="dxa"/>
            <w:tcBorders>
              <w:top w:val="nil"/>
              <w:left w:val="single" w:sz="4" w:space="0" w:color="auto"/>
              <w:bottom w:val="single" w:sz="4" w:space="0" w:color="auto"/>
              <w:right w:val="single" w:sz="4" w:space="0" w:color="auto"/>
            </w:tcBorders>
            <w:vAlign w:val="center"/>
          </w:tcPr>
          <w:p w14:paraId="5ED3381B" w14:textId="77777777" w:rsidR="00D557A2" w:rsidRDefault="00D20CEF">
            <w:pPr>
              <w:widowControl/>
              <w:autoSpaceDE/>
              <w:autoSpaceDN/>
              <w:jc w:val="right"/>
              <w:rPr>
                <w:color w:val="000000"/>
              </w:rPr>
            </w:pPr>
            <w:r>
              <w:rPr>
                <w:color w:val="000000"/>
              </w:rPr>
              <w:t>-0.008</w:t>
            </w:r>
          </w:p>
        </w:tc>
        <w:tc>
          <w:tcPr>
            <w:tcW w:w="720" w:type="dxa"/>
            <w:tcBorders>
              <w:top w:val="nil"/>
              <w:left w:val="single" w:sz="4" w:space="0" w:color="auto"/>
              <w:bottom w:val="single" w:sz="4" w:space="0" w:color="auto"/>
              <w:right w:val="single" w:sz="4" w:space="0" w:color="auto"/>
            </w:tcBorders>
            <w:shd w:val="clear" w:color="auto" w:fill="DBE5F1" w:themeFill="accent1" w:themeFillTint="33"/>
            <w:vAlign w:val="center"/>
          </w:tcPr>
          <w:p w14:paraId="681C4510" w14:textId="77777777" w:rsidR="00D557A2" w:rsidRDefault="00D20CEF">
            <w:pPr>
              <w:widowControl/>
              <w:autoSpaceDE/>
              <w:autoSpaceDN/>
              <w:jc w:val="right"/>
              <w:rPr>
                <w:color w:val="000000"/>
              </w:rPr>
            </w:pPr>
            <w:r>
              <w:rPr>
                <w:color w:val="000000"/>
              </w:rPr>
              <w:t>1.000</w:t>
            </w:r>
          </w:p>
        </w:tc>
        <w:tc>
          <w:tcPr>
            <w:tcW w:w="720" w:type="dxa"/>
            <w:tcBorders>
              <w:top w:val="nil"/>
              <w:left w:val="single" w:sz="4" w:space="0" w:color="auto"/>
              <w:bottom w:val="single" w:sz="4" w:space="0" w:color="auto"/>
              <w:right w:val="single" w:sz="4" w:space="0" w:color="auto"/>
            </w:tcBorders>
            <w:vAlign w:val="center"/>
          </w:tcPr>
          <w:p w14:paraId="1F926E2D" w14:textId="77777777" w:rsidR="00D557A2" w:rsidRDefault="00D20CEF">
            <w:pPr>
              <w:widowControl/>
              <w:autoSpaceDE/>
              <w:autoSpaceDN/>
              <w:rPr>
                <w:color w:val="000000"/>
              </w:rPr>
            </w:pPr>
            <w:r>
              <w:rPr>
                <w:color w:val="000000"/>
              </w:rPr>
              <w:t> </w:t>
            </w:r>
          </w:p>
        </w:tc>
        <w:tc>
          <w:tcPr>
            <w:tcW w:w="720" w:type="dxa"/>
            <w:tcBorders>
              <w:top w:val="nil"/>
              <w:left w:val="single" w:sz="4" w:space="0" w:color="auto"/>
              <w:bottom w:val="single" w:sz="4" w:space="0" w:color="auto"/>
              <w:right w:val="single" w:sz="4" w:space="0" w:color="auto"/>
            </w:tcBorders>
            <w:vAlign w:val="center"/>
          </w:tcPr>
          <w:p w14:paraId="4F997563" w14:textId="77777777" w:rsidR="00D557A2" w:rsidRDefault="00D20CEF">
            <w:pPr>
              <w:widowControl/>
              <w:autoSpaceDE/>
              <w:autoSpaceDN/>
              <w:rPr>
                <w:color w:val="000000"/>
              </w:rPr>
            </w:pPr>
            <w:r>
              <w:rPr>
                <w:color w:val="000000"/>
              </w:rPr>
              <w:t> </w:t>
            </w:r>
          </w:p>
        </w:tc>
        <w:tc>
          <w:tcPr>
            <w:tcW w:w="630" w:type="dxa"/>
            <w:tcBorders>
              <w:top w:val="nil"/>
              <w:left w:val="single" w:sz="4" w:space="0" w:color="auto"/>
              <w:bottom w:val="single" w:sz="4" w:space="0" w:color="auto"/>
              <w:right w:val="single" w:sz="4" w:space="0" w:color="auto"/>
            </w:tcBorders>
            <w:vAlign w:val="center"/>
          </w:tcPr>
          <w:p w14:paraId="4D3923EA" w14:textId="77777777" w:rsidR="00D557A2" w:rsidRDefault="00D20CEF">
            <w:pPr>
              <w:widowControl/>
              <w:autoSpaceDE/>
              <w:autoSpaceDN/>
              <w:rPr>
                <w:color w:val="000000"/>
              </w:rPr>
            </w:pPr>
            <w:r>
              <w:rPr>
                <w:color w:val="000000"/>
              </w:rPr>
              <w:t> </w:t>
            </w:r>
          </w:p>
        </w:tc>
      </w:tr>
      <w:tr w:rsidR="00D557A2" w14:paraId="30748928" w14:textId="77777777">
        <w:trPr>
          <w:trHeight w:val="77"/>
        </w:trPr>
        <w:tc>
          <w:tcPr>
            <w:tcW w:w="846" w:type="dxa"/>
            <w:tcBorders>
              <w:top w:val="single" w:sz="4" w:space="0" w:color="auto"/>
              <w:left w:val="single" w:sz="4" w:space="0" w:color="auto"/>
              <w:bottom w:val="single" w:sz="4" w:space="0" w:color="auto"/>
              <w:right w:val="single" w:sz="4" w:space="0" w:color="auto"/>
            </w:tcBorders>
            <w:noWrap/>
            <w:vAlign w:val="center"/>
          </w:tcPr>
          <w:p w14:paraId="0926CF6D" w14:textId="77777777" w:rsidR="00D557A2" w:rsidRDefault="00D20CEF">
            <w:pPr>
              <w:widowControl/>
              <w:autoSpaceDE/>
              <w:autoSpaceDN/>
              <w:rPr>
                <w:color w:val="000000"/>
              </w:rPr>
            </w:pPr>
            <w:proofErr w:type="spellStart"/>
            <w:r>
              <w:rPr>
                <w:color w:val="000000"/>
              </w:rPr>
              <w:t>hhat</w:t>
            </w:r>
            <w:proofErr w:type="spellEnd"/>
          </w:p>
        </w:tc>
        <w:tc>
          <w:tcPr>
            <w:tcW w:w="789" w:type="dxa"/>
            <w:tcBorders>
              <w:top w:val="single" w:sz="4" w:space="0" w:color="auto"/>
              <w:left w:val="single" w:sz="4" w:space="0" w:color="auto"/>
              <w:bottom w:val="single" w:sz="4" w:space="0" w:color="auto"/>
              <w:right w:val="single" w:sz="4" w:space="0" w:color="auto"/>
            </w:tcBorders>
            <w:vAlign w:val="center"/>
          </w:tcPr>
          <w:p w14:paraId="30F03CC0" w14:textId="77777777" w:rsidR="00D557A2" w:rsidRDefault="00D20CEF">
            <w:pPr>
              <w:widowControl/>
              <w:autoSpaceDE/>
              <w:autoSpaceDN/>
              <w:jc w:val="center"/>
              <w:rPr>
                <w:color w:val="000000"/>
              </w:rPr>
            </w:pPr>
            <w:r>
              <w:rPr>
                <w:color w:val="000000"/>
              </w:rPr>
              <w:t>0.083</w:t>
            </w:r>
          </w:p>
        </w:tc>
        <w:tc>
          <w:tcPr>
            <w:tcW w:w="849" w:type="dxa"/>
            <w:tcBorders>
              <w:top w:val="single" w:sz="4" w:space="0" w:color="auto"/>
              <w:left w:val="single" w:sz="4" w:space="0" w:color="auto"/>
              <w:bottom w:val="single" w:sz="4" w:space="0" w:color="auto"/>
              <w:right w:val="single" w:sz="4" w:space="0" w:color="auto"/>
            </w:tcBorders>
            <w:vAlign w:val="center"/>
          </w:tcPr>
          <w:p w14:paraId="0B57556A" w14:textId="77777777" w:rsidR="00D557A2" w:rsidRDefault="00D20CEF">
            <w:pPr>
              <w:widowControl/>
              <w:autoSpaceDE/>
              <w:autoSpaceDN/>
              <w:jc w:val="center"/>
              <w:rPr>
                <w:color w:val="000000"/>
              </w:rPr>
            </w:pPr>
            <w:r>
              <w:rPr>
                <w:color w:val="000000"/>
              </w:rPr>
              <w:t>0.0924</w:t>
            </w:r>
          </w:p>
        </w:tc>
        <w:tc>
          <w:tcPr>
            <w:tcW w:w="861" w:type="dxa"/>
            <w:tcBorders>
              <w:top w:val="single" w:sz="4" w:space="0" w:color="auto"/>
              <w:left w:val="single" w:sz="4" w:space="0" w:color="auto"/>
              <w:bottom w:val="single" w:sz="4" w:space="0" w:color="auto"/>
              <w:right w:val="single" w:sz="4" w:space="0" w:color="auto"/>
            </w:tcBorders>
            <w:vAlign w:val="center"/>
          </w:tcPr>
          <w:p w14:paraId="307477CF" w14:textId="77777777" w:rsidR="00D557A2" w:rsidRDefault="00D20CEF">
            <w:pPr>
              <w:widowControl/>
              <w:autoSpaceDE/>
              <w:autoSpaceDN/>
              <w:jc w:val="center"/>
              <w:rPr>
                <w:color w:val="000000"/>
              </w:rPr>
            </w:pPr>
            <w:r>
              <w:rPr>
                <w:color w:val="000000"/>
              </w:rPr>
              <w:t>-0.053</w:t>
            </w:r>
          </w:p>
        </w:tc>
        <w:tc>
          <w:tcPr>
            <w:tcW w:w="720" w:type="dxa"/>
            <w:tcBorders>
              <w:top w:val="single" w:sz="4" w:space="0" w:color="auto"/>
              <w:left w:val="single" w:sz="4" w:space="0" w:color="auto"/>
              <w:bottom w:val="single" w:sz="4" w:space="0" w:color="auto"/>
              <w:right w:val="single" w:sz="4" w:space="0" w:color="auto"/>
            </w:tcBorders>
            <w:vAlign w:val="center"/>
          </w:tcPr>
          <w:p w14:paraId="7F2511CB" w14:textId="77777777" w:rsidR="00D557A2" w:rsidRDefault="00D20CEF">
            <w:pPr>
              <w:widowControl/>
              <w:autoSpaceDE/>
              <w:autoSpaceDN/>
              <w:jc w:val="right"/>
              <w:rPr>
                <w:color w:val="000000"/>
              </w:rPr>
            </w:pPr>
            <w:r>
              <w:rPr>
                <w:color w:val="000000"/>
              </w:rPr>
              <w:t>0.407</w:t>
            </w:r>
          </w:p>
        </w:tc>
        <w:tc>
          <w:tcPr>
            <w:tcW w:w="900" w:type="dxa"/>
            <w:tcBorders>
              <w:top w:val="single" w:sz="4" w:space="0" w:color="auto"/>
              <w:left w:val="nil"/>
              <w:bottom w:val="single" w:sz="4" w:space="0" w:color="auto"/>
              <w:right w:val="single" w:sz="4" w:space="0" w:color="auto"/>
            </w:tcBorders>
            <w:vAlign w:val="center"/>
          </w:tcPr>
          <w:p w14:paraId="4C289188" w14:textId="77777777" w:rsidR="00D557A2" w:rsidRDefault="00D20CEF">
            <w:pPr>
              <w:widowControl/>
              <w:autoSpaceDE/>
              <w:autoSpaceDN/>
              <w:rPr>
                <w:color w:val="000000"/>
              </w:rPr>
            </w:pPr>
            <w:r>
              <w:rPr>
                <w:color w:val="000000"/>
              </w:rPr>
              <w:t>0.0765</w:t>
            </w:r>
          </w:p>
        </w:tc>
        <w:tc>
          <w:tcPr>
            <w:tcW w:w="720" w:type="dxa"/>
            <w:tcBorders>
              <w:top w:val="single" w:sz="4" w:space="0" w:color="auto"/>
              <w:left w:val="single" w:sz="4" w:space="0" w:color="auto"/>
              <w:bottom w:val="single" w:sz="4" w:space="0" w:color="auto"/>
              <w:right w:val="single" w:sz="4" w:space="0" w:color="auto"/>
            </w:tcBorders>
            <w:vAlign w:val="center"/>
          </w:tcPr>
          <w:p w14:paraId="4B63E0C1" w14:textId="77777777" w:rsidR="00D557A2" w:rsidRDefault="00D20CEF">
            <w:pPr>
              <w:widowControl/>
              <w:autoSpaceDE/>
              <w:autoSpaceDN/>
              <w:jc w:val="right"/>
              <w:rPr>
                <w:color w:val="000000"/>
              </w:rPr>
            </w:pPr>
            <w:r>
              <w:rPr>
                <w:color w:val="000000"/>
              </w:rPr>
              <w:t>0.886</w:t>
            </w:r>
          </w:p>
        </w:tc>
        <w:tc>
          <w:tcPr>
            <w:tcW w:w="720" w:type="dxa"/>
            <w:tcBorders>
              <w:top w:val="single" w:sz="4" w:space="0" w:color="auto"/>
              <w:left w:val="single" w:sz="4" w:space="0" w:color="auto"/>
              <w:bottom w:val="single" w:sz="4" w:space="0" w:color="auto"/>
              <w:right w:val="single" w:sz="4" w:space="0" w:color="auto"/>
            </w:tcBorders>
            <w:vAlign w:val="center"/>
          </w:tcPr>
          <w:p w14:paraId="51B2177E" w14:textId="77777777" w:rsidR="00D557A2" w:rsidRDefault="00D20CEF">
            <w:pPr>
              <w:widowControl/>
              <w:autoSpaceDE/>
              <w:autoSpaceDN/>
              <w:jc w:val="right"/>
              <w:rPr>
                <w:color w:val="000000"/>
              </w:rPr>
            </w:pPr>
            <w:r>
              <w:rPr>
                <w:color w:val="000000"/>
              </w:rPr>
              <w:t>0.009</w:t>
            </w:r>
          </w:p>
        </w:tc>
        <w:tc>
          <w:tcPr>
            <w:tcW w:w="810" w:type="dxa"/>
            <w:tcBorders>
              <w:top w:val="single" w:sz="4" w:space="0" w:color="auto"/>
              <w:left w:val="single" w:sz="4" w:space="0" w:color="auto"/>
              <w:bottom w:val="single" w:sz="4" w:space="0" w:color="auto"/>
              <w:right w:val="single" w:sz="4" w:space="0" w:color="auto"/>
            </w:tcBorders>
            <w:vAlign w:val="center"/>
          </w:tcPr>
          <w:p w14:paraId="383C0C46" w14:textId="77777777" w:rsidR="00D557A2" w:rsidRDefault="00D20CEF">
            <w:pPr>
              <w:widowControl/>
              <w:autoSpaceDE/>
              <w:autoSpaceDN/>
              <w:jc w:val="right"/>
              <w:rPr>
                <w:color w:val="000000"/>
              </w:rPr>
            </w:pPr>
            <w:r>
              <w:rPr>
                <w:color w:val="000000"/>
              </w:rPr>
              <w:t>0.024</w:t>
            </w:r>
          </w:p>
        </w:tc>
        <w:tc>
          <w:tcPr>
            <w:tcW w:w="720" w:type="dxa"/>
            <w:tcBorders>
              <w:top w:val="single" w:sz="4" w:space="0" w:color="auto"/>
              <w:left w:val="single" w:sz="4" w:space="0" w:color="auto"/>
              <w:bottom w:val="single" w:sz="4" w:space="0" w:color="auto"/>
              <w:right w:val="single" w:sz="4" w:space="0" w:color="auto"/>
            </w:tcBorders>
            <w:vAlign w:val="center"/>
          </w:tcPr>
          <w:p w14:paraId="72AFA88D" w14:textId="77777777" w:rsidR="00D557A2" w:rsidRDefault="00D20CEF">
            <w:pPr>
              <w:widowControl/>
              <w:autoSpaceDE/>
              <w:autoSpaceDN/>
              <w:jc w:val="right"/>
              <w:rPr>
                <w:color w:val="000000"/>
              </w:rPr>
            </w:pPr>
            <w:r>
              <w:rPr>
                <w:color w:val="000000"/>
              </w:rPr>
              <w:t>0.865</w:t>
            </w:r>
          </w:p>
        </w:tc>
        <w:tc>
          <w:tcPr>
            <w:tcW w:w="72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7E2223B" w14:textId="77777777" w:rsidR="00D557A2" w:rsidRDefault="00D20CEF">
            <w:pPr>
              <w:widowControl/>
              <w:autoSpaceDE/>
              <w:autoSpaceDN/>
              <w:jc w:val="right"/>
              <w:rPr>
                <w:color w:val="000000"/>
              </w:rPr>
            </w:pPr>
            <w:r>
              <w:rPr>
                <w:color w:val="000000"/>
              </w:rPr>
              <w:t>1.000</w:t>
            </w:r>
          </w:p>
        </w:tc>
        <w:tc>
          <w:tcPr>
            <w:tcW w:w="720" w:type="dxa"/>
            <w:tcBorders>
              <w:top w:val="single" w:sz="4" w:space="0" w:color="auto"/>
              <w:left w:val="single" w:sz="4" w:space="0" w:color="auto"/>
              <w:bottom w:val="single" w:sz="4" w:space="0" w:color="auto"/>
              <w:right w:val="single" w:sz="4" w:space="0" w:color="auto"/>
            </w:tcBorders>
            <w:vAlign w:val="center"/>
          </w:tcPr>
          <w:p w14:paraId="194818C3" w14:textId="77777777" w:rsidR="00D557A2" w:rsidRDefault="00D20CEF">
            <w:pPr>
              <w:widowControl/>
              <w:autoSpaceDE/>
              <w:autoSpaceDN/>
              <w:rPr>
                <w:color w:val="000000"/>
              </w:rPr>
            </w:pPr>
            <w:r>
              <w:rPr>
                <w:color w:val="000000"/>
              </w:rPr>
              <w:t> </w:t>
            </w:r>
          </w:p>
        </w:tc>
        <w:tc>
          <w:tcPr>
            <w:tcW w:w="630" w:type="dxa"/>
            <w:tcBorders>
              <w:top w:val="single" w:sz="4" w:space="0" w:color="auto"/>
              <w:left w:val="single" w:sz="4" w:space="0" w:color="auto"/>
              <w:bottom w:val="single" w:sz="4" w:space="0" w:color="auto"/>
              <w:right w:val="single" w:sz="4" w:space="0" w:color="auto"/>
            </w:tcBorders>
            <w:vAlign w:val="center"/>
          </w:tcPr>
          <w:p w14:paraId="7DEAB6D2" w14:textId="77777777" w:rsidR="00D557A2" w:rsidRDefault="00D20CEF">
            <w:pPr>
              <w:widowControl/>
              <w:autoSpaceDE/>
              <w:autoSpaceDN/>
              <w:rPr>
                <w:color w:val="000000"/>
              </w:rPr>
            </w:pPr>
            <w:r>
              <w:rPr>
                <w:color w:val="000000"/>
              </w:rPr>
              <w:t> </w:t>
            </w:r>
          </w:p>
        </w:tc>
      </w:tr>
      <w:tr w:rsidR="00D557A2" w14:paraId="5F86E821" w14:textId="77777777">
        <w:trPr>
          <w:trHeight w:val="197"/>
        </w:trPr>
        <w:tc>
          <w:tcPr>
            <w:tcW w:w="846" w:type="dxa"/>
            <w:tcBorders>
              <w:top w:val="single" w:sz="4" w:space="0" w:color="auto"/>
              <w:left w:val="single" w:sz="4" w:space="0" w:color="auto"/>
              <w:bottom w:val="single" w:sz="4" w:space="0" w:color="auto"/>
              <w:right w:val="single" w:sz="4" w:space="0" w:color="auto"/>
            </w:tcBorders>
            <w:noWrap/>
            <w:vAlign w:val="center"/>
          </w:tcPr>
          <w:p w14:paraId="01BE888B" w14:textId="77777777" w:rsidR="00D557A2" w:rsidRDefault="00D20CEF">
            <w:pPr>
              <w:widowControl/>
              <w:autoSpaceDE/>
              <w:autoSpaceDN/>
              <w:rPr>
                <w:color w:val="000000"/>
              </w:rPr>
            </w:pPr>
            <w:r>
              <w:rPr>
                <w:color w:val="000000"/>
              </w:rPr>
              <w:t xml:space="preserve"> </w:t>
            </w:r>
            <w:proofErr w:type="spellStart"/>
            <w:r>
              <w:rPr>
                <w:color w:val="000000"/>
              </w:rPr>
              <w:t>hhac</w:t>
            </w:r>
            <w:proofErr w:type="spellEnd"/>
          </w:p>
        </w:tc>
        <w:tc>
          <w:tcPr>
            <w:tcW w:w="789" w:type="dxa"/>
            <w:tcBorders>
              <w:top w:val="single" w:sz="4" w:space="0" w:color="auto"/>
              <w:left w:val="single" w:sz="4" w:space="0" w:color="auto"/>
              <w:bottom w:val="single" w:sz="4" w:space="0" w:color="auto"/>
              <w:right w:val="single" w:sz="4" w:space="0" w:color="auto"/>
            </w:tcBorders>
            <w:vAlign w:val="center"/>
          </w:tcPr>
          <w:p w14:paraId="0588FB24" w14:textId="77777777" w:rsidR="00D557A2" w:rsidRDefault="00D20CEF">
            <w:pPr>
              <w:widowControl/>
              <w:autoSpaceDE/>
              <w:autoSpaceDN/>
              <w:rPr>
                <w:color w:val="000000"/>
              </w:rPr>
            </w:pPr>
            <w:r>
              <w:rPr>
                <w:color w:val="000000"/>
              </w:rPr>
              <w:t>-0.026</w:t>
            </w:r>
          </w:p>
        </w:tc>
        <w:tc>
          <w:tcPr>
            <w:tcW w:w="849" w:type="dxa"/>
            <w:tcBorders>
              <w:top w:val="nil"/>
              <w:left w:val="nil"/>
              <w:bottom w:val="single" w:sz="4" w:space="0" w:color="auto"/>
              <w:right w:val="single" w:sz="4" w:space="0" w:color="auto"/>
            </w:tcBorders>
            <w:vAlign w:val="center"/>
          </w:tcPr>
          <w:p w14:paraId="731741DC" w14:textId="77777777" w:rsidR="00D557A2" w:rsidRDefault="00D20CEF">
            <w:pPr>
              <w:widowControl/>
              <w:autoSpaceDE/>
              <w:autoSpaceDN/>
              <w:jc w:val="center"/>
              <w:rPr>
                <w:color w:val="000000"/>
              </w:rPr>
            </w:pPr>
            <w:r>
              <w:rPr>
                <w:color w:val="000000"/>
              </w:rPr>
              <w:t>-0.013</w:t>
            </w:r>
          </w:p>
        </w:tc>
        <w:tc>
          <w:tcPr>
            <w:tcW w:w="861" w:type="dxa"/>
            <w:tcBorders>
              <w:top w:val="nil"/>
              <w:left w:val="nil"/>
              <w:bottom w:val="single" w:sz="4" w:space="0" w:color="auto"/>
              <w:right w:val="single" w:sz="4" w:space="0" w:color="auto"/>
            </w:tcBorders>
            <w:vAlign w:val="center"/>
          </w:tcPr>
          <w:p w14:paraId="5E468514" w14:textId="77777777" w:rsidR="00D557A2" w:rsidRDefault="00D20CEF">
            <w:pPr>
              <w:widowControl/>
              <w:autoSpaceDE/>
              <w:autoSpaceDN/>
              <w:jc w:val="center"/>
              <w:rPr>
                <w:color w:val="000000"/>
              </w:rPr>
            </w:pPr>
            <w:r>
              <w:rPr>
                <w:color w:val="000000"/>
              </w:rPr>
              <w:t>-0.059</w:t>
            </w:r>
          </w:p>
        </w:tc>
        <w:tc>
          <w:tcPr>
            <w:tcW w:w="720" w:type="dxa"/>
            <w:tcBorders>
              <w:top w:val="nil"/>
              <w:left w:val="nil"/>
              <w:bottom w:val="single" w:sz="4" w:space="0" w:color="auto"/>
              <w:right w:val="single" w:sz="4" w:space="0" w:color="auto"/>
            </w:tcBorders>
            <w:vAlign w:val="center"/>
          </w:tcPr>
          <w:p w14:paraId="526C3E09" w14:textId="77777777" w:rsidR="00D557A2" w:rsidRDefault="00D20CEF">
            <w:pPr>
              <w:widowControl/>
              <w:autoSpaceDE/>
              <w:autoSpaceDN/>
              <w:jc w:val="right"/>
              <w:rPr>
                <w:color w:val="000000"/>
              </w:rPr>
            </w:pPr>
            <w:r>
              <w:rPr>
                <w:color w:val="000000"/>
              </w:rPr>
              <w:t>0.183</w:t>
            </w:r>
          </w:p>
        </w:tc>
        <w:tc>
          <w:tcPr>
            <w:tcW w:w="900" w:type="dxa"/>
            <w:tcBorders>
              <w:top w:val="single" w:sz="4" w:space="0" w:color="auto"/>
              <w:left w:val="nil"/>
              <w:bottom w:val="single" w:sz="4" w:space="0" w:color="auto"/>
              <w:right w:val="single" w:sz="4" w:space="0" w:color="auto"/>
            </w:tcBorders>
            <w:vAlign w:val="center"/>
          </w:tcPr>
          <w:p w14:paraId="1D94BD15" w14:textId="77777777" w:rsidR="00D557A2" w:rsidRDefault="00D20CEF">
            <w:pPr>
              <w:widowControl/>
              <w:autoSpaceDE/>
              <w:autoSpaceDN/>
              <w:rPr>
                <w:color w:val="000000"/>
              </w:rPr>
            </w:pPr>
            <w:r>
              <w:rPr>
                <w:color w:val="000000"/>
              </w:rPr>
              <w:t>0.0445</w:t>
            </w:r>
          </w:p>
        </w:tc>
        <w:tc>
          <w:tcPr>
            <w:tcW w:w="720" w:type="dxa"/>
            <w:tcBorders>
              <w:top w:val="nil"/>
              <w:left w:val="nil"/>
              <w:bottom w:val="single" w:sz="4" w:space="0" w:color="auto"/>
              <w:right w:val="single" w:sz="4" w:space="0" w:color="auto"/>
            </w:tcBorders>
            <w:vAlign w:val="center"/>
          </w:tcPr>
          <w:p w14:paraId="6E2691FD" w14:textId="77777777" w:rsidR="00D557A2" w:rsidRDefault="00D20CEF">
            <w:pPr>
              <w:widowControl/>
              <w:autoSpaceDE/>
              <w:autoSpaceDN/>
              <w:rPr>
                <w:color w:val="000000"/>
              </w:rPr>
            </w:pPr>
            <w:r>
              <w:rPr>
                <w:color w:val="000000"/>
              </w:rPr>
              <w:t>-0.07</w:t>
            </w:r>
          </w:p>
        </w:tc>
        <w:tc>
          <w:tcPr>
            <w:tcW w:w="720" w:type="dxa"/>
            <w:tcBorders>
              <w:top w:val="nil"/>
              <w:left w:val="nil"/>
              <w:bottom w:val="single" w:sz="4" w:space="0" w:color="auto"/>
              <w:right w:val="single" w:sz="4" w:space="0" w:color="auto"/>
            </w:tcBorders>
            <w:vAlign w:val="center"/>
          </w:tcPr>
          <w:p w14:paraId="58BB7C10" w14:textId="77777777" w:rsidR="00D557A2" w:rsidRDefault="00D20CEF">
            <w:pPr>
              <w:widowControl/>
              <w:autoSpaceDE/>
              <w:autoSpaceDN/>
              <w:jc w:val="center"/>
              <w:rPr>
                <w:color w:val="000000"/>
              </w:rPr>
            </w:pPr>
            <w:r>
              <w:rPr>
                <w:color w:val="000000"/>
              </w:rPr>
              <w:t>0.03</w:t>
            </w:r>
          </w:p>
        </w:tc>
        <w:tc>
          <w:tcPr>
            <w:tcW w:w="810" w:type="dxa"/>
            <w:tcBorders>
              <w:top w:val="nil"/>
              <w:left w:val="nil"/>
              <w:bottom w:val="single" w:sz="4" w:space="0" w:color="auto"/>
              <w:right w:val="single" w:sz="4" w:space="0" w:color="auto"/>
            </w:tcBorders>
            <w:vAlign w:val="center"/>
          </w:tcPr>
          <w:p w14:paraId="2B93540C" w14:textId="77777777" w:rsidR="00D557A2" w:rsidRDefault="00D20CEF">
            <w:pPr>
              <w:widowControl/>
              <w:autoSpaceDE/>
              <w:autoSpaceDN/>
              <w:jc w:val="center"/>
              <w:rPr>
                <w:color w:val="000000"/>
              </w:rPr>
            </w:pPr>
            <w:r>
              <w:rPr>
                <w:color w:val="000000"/>
              </w:rPr>
              <w:t>0.099</w:t>
            </w:r>
          </w:p>
        </w:tc>
        <w:tc>
          <w:tcPr>
            <w:tcW w:w="720" w:type="dxa"/>
            <w:tcBorders>
              <w:top w:val="nil"/>
              <w:left w:val="nil"/>
              <w:bottom w:val="single" w:sz="4" w:space="0" w:color="auto"/>
              <w:right w:val="single" w:sz="4" w:space="0" w:color="auto"/>
            </w:tcBorders>
            <w:vAlign w:val="center"/>
          </w:tcPr>
          <w:p w14:paraId="4E0C08DB" w14:textId="77777777" w:rsidR="00D557A2" w:rsidRDefault="00D20CEF">
            <w:pPr>
              <w:widowControl/>
              <w:autoSpaceDE/>
              <w:autoSpaceDN/>
              <w:jc w:val="center"/>
              <w:rPr>
                <w:color w:val="000000"/>
              </w:rPr>
            </w:pPr>
            <w:r>
              <w:rPr>
                <w:color w:val="000000"/>
              </w:rPr>
              <w:t>-0.07</w:t>
            </w:r>
          </w:p>
        </w:tc>
        <w:tc>
          <w:tcPr>
            <w:tcW w:w="720" w:type="dxa"/>
            <w:tcBorders>
              <w:top w:val="nil"/>
              <w:left w:val="nil"/>
              <w:bottom w:val="single" w:sz="4" w:space="0" w:color="auto"/>
              <w:right w:val="single" w:sz="4" w:space="0" w:color="auto"/>
            </w:tcBorders>
            <w:vAlign w:val="center"/>
          </w:tcPr>
          <w:p w14:paraId="3EBC91C0" w14:textId="77777777" w:rsidR="00D557A2" w:rsidRDefault="00D20CEF">
            <w:pPr>
              <w:widowControl/>
              <w:autoSpaceDE/>
              <w:autoSpaceDN/>
              <w:jc w:val="right"/>
              <w:rPr>
                <w:color w:val="000000"/>
              </w:rPr>
            </w:pPr>
            <w:r>
              <w:rPr>
                <w:color w:val="000000"/>
              </w:rPr>
              <w:t>-0.03</w:t>
            </w:r>
          </w:p>
        </w:tc>
        <w:tc>
          <w:tcPr>
            <w:tcW w:w="720" w:type="dxa"/>
            <w:tcBorders>
              <w:top w:val="nil"/>
              <w:left w:val="nil"/>
              <w:bottom w:val="single" w:sz="4" w:space="0" w:color="auto"/>
              <w:right w:val="single" w:sz="4" w:space="0" w:color="auto"/>
            </w:tcBorders>
            <w:shd w:val="clear" w:color="auto" w:fill="DBE5F1" w:themeFill="accent1" w:themeFillTint="33"/>
            <w:vAlign w:val="center"/>
          </w:tcPr>
          <w:p w14:paraId="63304492" w14:textId="77777777" w:rsidR="00D557A2" w:rsidRDefault="00D20CEF">
            <w:pPr>
              <w:widowControl/>
              <w:autoSpaceDE/>
              <w:autoSpaceDN/>
              <w:rPr>
                <w:color w:val="000000"/>
              </w:rPr>
            </w:pPr>
            <w:r>
              <w:rPr>
                <w:color w:val="000000"/>
              </w:rPr>
              <w:t>1.000</w:t>
            </w:r>
          </w:p>
        </w:tc>
        <w:tc>
          <w:tcPr>
            <w:tcW w:w="630" w:type="dxa"/>
            <w:tcBorders>
              <w:top w:val="nil"/>
              <w:left w:val="nil"/>
              <w:bottom w:val="single" w:sz="4" w:space="0" w:color="auto"/>
              <w:right w:val="single" w:sz="4" w:space="0" w:color="auto"/>
            </w:tcBorders>
            <w:vAlign w:val="center"/>
          </w:tcPr>
          <w:p w14:paraId="4DC37C5D" w14:textId="77777777" w:rsidR="00D557A2" w:rsidRDefault="00D20CEF">
            <w:pPr>
              <w:widowControl/>
              <w:autoSpaceDE/>
              <w:autoSpaceDN/>
              <w:rPr>
                <w:color w:val="000000"/>
              </w:rPr>
            </w:pPr>
            <w:r>
              <w:rPr>
                <w:color w:val="000000"/>
              </w:rPr>
              <w:t> </w:t>
            </w:r>
          </w:p>
        </w:tc>
      </w:tr>
      <w:tr w:rsidR="00D557A2" w14:paraId="100DC955" w14:textId="77777777">
        <w:trPr>
          <w:trHeight w:val="162"/>
        </w:trPr>
        <w:tc>
          <w:tcPr>
            <w:tcW w:w="846" w:type="dxa"/>
            <w:tcBorders>
              <w:top w:val="single" w:sz="4" w:space="0" w:color="auto"/>
              <w:left w:val="single" w:sz="4" w:space="0" w:color="auto"/>
              <w:bottom w:val="single" w:sz="4" w:space="0" w:color="auto"/>
              <w:right w:val="single" w:sz="4" w:space="0" w:color="auto"/>
            </w:tcBorders>
            <w:noWrap/>
            <w:vAlign w:val="center"/>
          </w:tcPr>
          <w:p w14:paraId="55842CDA" w14:textId="77777777" w:rsidR="00D557A2" w:rsidRDefault="00D20CEF">
            <w:pPr>
              <w:widowControl/>
              <w:autoSpaceDE/>
              <w:autoSpaceDN/>
              <w:rPr>
                <w:color w:val="000000"/>
              </w:rPr>
            </w:pPr>
            <w:proofErr w:type="spellStart"/>
            <w:r>
              <w:rPr>
                <w:color w:val="000000"/>
              </w:rPr>
              <w:t>hhss</w:t>
            </w:r>
            <w:proofErr w:type="spellEnd"/>
          </w:p>
        </w:tc>
        <w:tc>
          <w:tcPr>
            <w:tcW w:w="789" w:type="dxa"/>
            <w:tcBorders>
              <w:top w:val="single" w:sz="4" w:space="0" w:color="auto"/>
              <w:left w:val="single" w:sz="4" w:space="0" w:color="auto"/>
              <w:bottom w:val="single" w:sz="4" w:space="0" w:color="auto"/>
              <w:right w:val="single" w:sz="4" w:space="0" w:color="auto"/>
            </w:tcBorders>
            <w:vAlign w:val="center"/>
          </w:tcPr>
          <w:p w14:paraId="4AB9927E" w14:textId="77777777" w:rsidR="00D557A2" w:rsidRDefault="00D20CEF">
            <w:pPr>
              <w:widowControl/>
              <w:autoSpaceDE/>
              <w:autoSpaceDN/>
              <w:jc w:val="right"/>
              <w:rPr>
                <w:color w:val="000000"/>
              </w:rPr>
            </w:pPr>
            <w:r>
              <w:rPr>
                <w:color w:val="000000"/>
              </w:rPr>
              <w:t>0.086</w:t>
            </w:r>
          </w:p>
        </w:tc>
        <w:tc>
          <w:tcPr>
            <w:tcW w:w="849" w:type="dxa"/>
            <w:tcBorders>
              <w:top w:val="single" w:sz="4" w:space="0" w:color="auto"/>
              <w:left w:val="single" w:sz="4" w:space="0" w:color="auto"/>
              <w:bottom w:val="single" w:sz="4" w:space="0" w:color="auto"/>
              <w:right w:val="single" w:sz="4" w:space="0" w:color="auto"/>
            </w:tcBorders>
            <w:vAlign w:val="center"/>
          </w:tcPr>
          <w:p w14:paraId="4C35C9CF" w14:textId="77777777" w:rsidR="00D557A2" w:rsidRDefault="00D20CEF">
            <w:pPr>
              <w:widowControl/>
              <w:autoSpaceDE/>
              <w:autoSpaceDN/>
              <w:jc w:val="center"/>
              <w:rPr>
                <w:color w:val="000000"/>
              </w:rPr>
            </w:pPr>
            <w:r>
              <w:rPr>
                <w:color w:val="000000"/>
              </w:rPr>
              <w:t>-0.005</w:t>
            </w:r>
          </w:p>
        </w:tc>
        <w:tc>
          <w:tcPr>
            <w:tcW w:w="861" w:type="dxa"/>
            <w:tcBorders>
              <w:top w:val="single" w:sz="4" w:space="0" w:color="auto"/>
              <w:left w:val="single" w:sz="4" w:space="0" w:color="auto"/>
              <w:bottom w:val="single" w:sz="4" w:space="0" w:color="auto"/>
              <w:right w:val="single" w:sz="4" w:space="0" w:color="auto"/>
            </w:tcBorders>
            <w:vAlign w:val="center"/>
          </w:tcPr>
          <w:p w14:paraId="468BE277" w14:textId="77777777" w:rsidR="00D557A2" w:rsidRDefault="00D20CEF">
            <w:pPr>
              <w:widowControl/>
              <w:autoSpaceDE/>
              <w:autoSpaceDN/>
              <w:rPr>
                <w:color w:val="000000"/>
              </w:rPr>
            </w:pPr>
            <w:r>
              <w:rPr>
                <w:color w:val="000000"/>
              </w:rPr>
              <w:t>0.0917</w:t>
            </w:r>
          </w:p>
        </w:tc>
        <w:tc>
          <w:tcPr>
            <w:tcW w:w="720" w:type="dxa"/>
            <w:tcBorders>
              <w:top w:val="single" w:sz="4" w:space="0" w:color="auto"/>
              <w:left w:val="single" w:sz="4" w:space="0" w:color="auto"/>
              <w:bottom w:val="single" w:sz="4" w:space="0" w:color="auto"/>
              <w:right w:val="single" w:sz="4" w:space="0" w:color="auto"/>
            </w:tcBorders>
            <w:vAlign w:val="center"/>
          </w:tcPr>
          <w:p w14:paraId="7F7BC804" w14:textId="77777777" w:rsidR="00D557A2" w:rsidRDefault="00D20CEF">
            <w:pPr>
              <w:widowControl/>
              <w:autoSpaceDE/>
              <w:autoSpaceDN/>
              <w:jc w:val="right"/>
              <w:rPr>
                <w:color w:val="000000"/>
              </w:rPr>
            </w:pPr>
            <w:r>
              <w:rPr>
                <w:color w:val="000000"/>
              </w:rPr>
              <w:t>0.115</w:t>
            </w:r>
          </w:p>
        </w:tc>
        <w:tc>
          <w:tcPr>
            <w:tcW w:w="900" w:type="dxa"/>
            <w:tcBorders>
              <w:top w:val="single" w:sz="4" w:space="0" w:color="auto"/>
              <w:left w:val="single" w:sz="4" w:space="0" w:color="auto"/>
              <w:bottom w:val="single" w:sz="4" w:space="0" w:color="auto"/>
              <w:right w:val="single" w:sz="4" w:space="0" w:color="auto"/>
            </w:tcBorders>
            <w:vAlign w:val="center"/>
          </w:tcPr>
          <w:p w14:paraId="4AB54B05" w14:textId="77777777" w:rsidR="00D557A2" w:rsidRDefault="00D20CEF">
            <w:pPr>
              <w:widowControl/>
              <w:autoSpaceDE/>
              <w:autoSpaceDN/>
              <w:jc w:val="right"/>
              <w:rPr>
                <w:color w:val="000000"/>
              </w:rPr>
            </w:pPr>
            <w:r>
              <w:rPr>
                <w:color w:val="000000"/>
              </w:rPr>
              <w:t>0.008</w:t>
            </w:r>
          </w:p>
        </w:tc>
        <w:tc>
          <w:tcPr>
            <w:tcW w:w="720" w:type="dxa"/>
            <w:tcBorders>
              <w:top w:val="single" w:sz="4" w:space="0" w:color="auto"/>
              <w:left w:val="single" w:sz="4" w:space="0" w:color="auto"/>
              <w:bottom w:val="single" w:sz="4" w:space="0" w:color="auto"/>
              <w:right w:val="single" w:sz="4" w:space="0" w:color="auto"/>
            </w:tcBorders>
            <w:vAlign w:val="center"/>
          </w:tcPr>
          <w:p w14:paraId="280BEB8A" w14:textId="77777777" w:rsidR="00D557A2" w:rsidRDefault="00D20CEF">
            <w:pPr>
              <w:widowControl/>
              <w:autoSpaceDE/>
              <w:autoSpaceDN/>
              <w:jc w:val="right"/>
              <w:rPr>
                <w:color w:val="000000"/>
              </w:rPr>
            </w:pPr>
            <w:r>
              <w:rPr>
                <w:color w:val="000000"/>
              </w:rPr>
              <w:t>0.018</w:t>
            </w:r>
          </w:p>
        </w:tc>
        <w:tc>
          <w:tcPr>
            <w:tcW w:w="720" w:type="dxa"/>
            <w:tcBorders>
              <w:top w:val="single" w:sz="4" w:space="0" w:color="auto"/>
              <w:left w:val="single" w:sz="4" w:space="0" w:color="auto"/>
              <w:bottom w:val="single" w:sz="4" w:space="0" w:color="auto"/>
              <w:right w:val="single" w:sz="4" w:space="0" w:color="auto"/>
            </w:tcBorders>
            <w:vAlign w:val="center"/>
          </w:tcPr>
          <w:p w14:paraId="6C57D61C" w14:textId="77777777" w:rsidR="00D557A2" w:rsidRDefault="00D20CEF">
            <w:pPr>
              <w:widowControl/>
              <w:autoSpaceDE/>
              <w:autoSpaceDN/>
              <w:jc w:val="right"/>
              <w:rPr>
                <w:color w:val="000000"/>
              </w:rPr>
            </w:pPr>
            <w:r>
              <w:rPr>
                <w:color w:val="000000"/>
              </w:rPr>
              <w:t>0.239</w:t>
            </w:r>
          </w:p>
        </w:tc>
        <w:tc>
          <w:tcPr>
            <w:tcW w:w="810" w:type="dxa"/>
            <w:tcBorders>
              <w:top w:val="single" w:sz="4" w:space="0" w:color="auto"/>
              <w:left w:val="single" w:sz="4" w:space="0" w:color="auto"/>
              <w:bottom w:val="single" w:sz="4" w:space="0" w:color="auto"/>
              <w:right w:val="single" w:sz="4" w:space="0" w:color="auto"/>
            </w:tcBorders>
            <w:vAlign w:val="center"/>
          </w:tcPr>
          <w:p w14:paraId="00BDED3B" w14:textId="77777777" w:rsidR="00D557A2" w:rsidRDefault="00D20CEF">
            <w:pPr>
              <w:widowControl/>
              <w:autoSpaceDE/>
              <w:autoSpaceDN/>
              <w:jc w:val="right"/>
              <w:rPr>
                <w:color w:val="000000"/>
              </w:rPr>
            </w:pPr>
            <w:r>
              <w:rPr>
                <w:color w:val="000000"/>
              </w:rPr>
              <w:t>-0.01</w:t>
            </w:r>
          </w:p>
        </w:tc>
        <w:tc>
          <w:tcPr>
            <w:tcW w:w="720" w:type="dxa"/>
            <w:tcBorders>
              <w:top w:val="single" w:sz="4" w:space="0" w:color="auto"/>
              <w:left w:val="single" w:sz="4" w:space="0" w:color="auto"/>
              <w:bottom w:val="single" w:sz="4" w:space="0" w:color="auto"/>
              <w:right w:val="single" w:sz="4" w:space="0" w:color="auto"/>
            </w:tcBorders>
            <w:vAlign w:val="center"/>
          </w:tcPr>
          <w:p w14:paraId="1142AA0E" w14:textId="77777777" w:rsidR="00D557A2" w:rsidRDefault="00D20CEF">
            <w:pPr>
              <w:widowControl/>
              <w:autoSpaceDE/>
              <w:autoSpaceDN/>
              <w:jc w:val="right"/>
              <w:rPr>
                <w:color w:val="000000"/>
              </w:rPr>
            </w:pPr>
            <w:r>
              <w:rPr>
                <w:color w:val="000000"/>
              </w:rPr>
              <w:t>0.194</w:t>
            </w:r>
          </w:p>
        </w:tc>
        <w:tc>
          <w:tcPr>
            <w:tcW w:w="720" w:type="dxa"/>
            <w:tcBorders>
              <w:top w:val="single" w:sz="4" w:space="0" w:color="auto"/>
              <w:left w:val="single" w:sz="4" w:space="0" w:color="auto"/>
              <w:bottom w:val="single" w:sz="4" w:space="0" w:color="auto"/>
              <w:right w:val="single" w:sz="4" w:space="0" w:color="auto"/>
            </w:tcBorders>
            <w:vAlign w:val="center"/>
          </w:tcPr>
          <w:p w14:paraId="4582A8B6" w14:textId="77777777" w:rsidR="00D557A2" w:rsidRDefault="00D20CEF">
            <w:pPr>
              <w:widowControl/>
              <w:autoSpaceDE/>
              <w:autoSpaceDN/>
              <w:jc w:val="right"/>
              <w:rPr>
                <w:color w:val="000000"/>
              </w:rPr>
            </w:pPr>
            <w:r>
              <w:rPr>
                <w:color w:val="000000"/>
              </w:rPr>
              <w:t>-0.02</w:t>
            </w:r>
          </w:p>
        </w:tc>
        <w:tc>
          <w:tcPr>
            <w:tcW w:w="720" w:type="dxa"/>
            <w:tcBorders>
              <w:top w:val="single" w:sz="4" w:space="0" w:color="auto"/>
              <w:left w:val="nil"/>
              <w:bottom w:val="single" w:sz="4" w:space="0" w:color="auto"/>
              <w:right w:val="single" w:sz="4" w:space="0" w:color="auto"/>
            </w:tcBorders>
            <w:vAlign w:val="center"/>
          </w:tcPr>
          <w:p w14:paraId="408F3A5A" w14:textId="77777777" w:rsidR="00D557A2" w:rsidRDefault="00D20CEF">
            <w:pPr>
              <w:widowControl/>
              <w:autoSpaceDE/>
              <w:autoSpaceDN/>
              <w:rPr>
                <w:color w:val="000000"/>
              </w:rPr>
            </w:pPr>
            <w:r>
              <w:rPr>
                <w:color w:val="000000"/>
              </w:rPr>
              <w:t>0.078</w:t>
            </w:r>
          </w:p>
        </w:tc>
        <w:tc>
          <w:tcPr>
            <w:tcW w:w="63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1BE63F7" w14:textId="77777777" w:rsidR="00D557A2" w:rsidRDefault="00D20CEF">
            <w:pPr>
              <w:widowControl/>
              <w:autoSpaceDE/>
              <w:autoSpaceDN/>
              <w:rPr>
                <w:color w:val="000000"/>
              </w:rPr>
            </w:pPr>
            <w:r>
              <w:rPr>
                <w:color w:val="000000"/>
              </w:rPr>
              <w:t>1.000</w:t>
            </w:r>
          </w:p>
        </w:tc>
      </w:tr>
    </w:tbl>
    <w:p w14:paraId="7BF18A1B" w14:textId="77777777" w:rsidR="00D557A2" w:rsidRDefault="00D20CEF">
      <w:pPr>
        <w:widowControl/>
        <w:autoSpaceDE/>
        <w:autoSpaceDN/>
        <w:spacing w:line="360" w:lineRule="auto"/>
        <w:jc w:val="both"/>
        <w:rPr>
          <w:rFonts w:eastAsia="Calibri"/>
          <w:sz w:val="24"/>
        </w:rPr>
      </w:pPr>
      <w:r>
        <w:rPr>
          <w:rFonts w:eastAsia="Calibri"/>
          <w:sz w:val="24"/>
        </w:rPr>
        <w:t xml:space="preserve">Source: STATA output result, 2026 </w:t>
      </w:r>
    </w:p>
    <w:p w14:paraId="7C4C31E7" w14:textId="77777777" w:rsidR="00D557A2" w:rsidRDefault="00D20CEF" w:rsidP="001E2C99">
      <w:pPr>
        <w:widowControl/>
        <w:autoSpaceDE/>
        <w:spacing w:line="360" w:lineRule="auto"/>
        <w:jc w:val="both"/>
        <w:textAlignment w:val="baseline"/>
        <w:rPr>
          <w:rFonts w:eastAsia="Calibri"/>
          <w:color w:val="00B0F0"/>
          <w:sz w:val="24"/>
          <w:szCs w:val="24"/>
        </w:rPr>
      </w:pPr>
      <w:r>
        <w:rPr>
          <w:bCs/>
          <w:sz w:val="24"/>
          <w:szCs w:val="24"/>
        </w:rPr>
        <w:t xml:space="preserve">The above table </w:t>
      </w:r>
      <w:r w:rsidR="00A85D55">
        <w:rPr>
          <w:bCs/>
          <w:sz w:val="24"/>
          <w:szCs w:val="24"/>
        </w:rPr>
        <w:t>19</w:t>
      </w:r>
      <w:r>
        <w:rPr>
          <w:bCs/>
          <w:sz w:val="24"/>
          <w:szCs w:val="24"/>
        </w:rPr>
        <w:t xml:space="preserve"> </w:t>
      </w:r>
      <w:r>
        <w:rPr>
          <w:rFonts w:eastAsia="Calibri"/>
          <w:sz w:val="24"/>
          <w:szCs w:val="24"/>
        </w:rPr>
        <w:t xml:space="preserve">reveals the correlation analysis that household saving behavior (HHSB) is most strongly influenced by economic variables, particularly household income and </w:t>
      </w:r>
      <w:r>
        <w:rPr>
          <w:rFonts w:eastAsia="Calibri"/>
          <w:sz w:val="24"/>
          <w:szCs w:val="24"/>
        </w:rPr>
        <w:lastRenderedPageBreak/>
        <w:t xml:space="preserve">expenditure. A positive and moderate correlation was observed between saving behavior and household income 0.164, indicating that households with higher income levels are more likely to engage in saving practices. Conversely, household expenditure showed a negative correlation with saving behavior, suggesting that increased spending reduces the capacity to save. </w:t>
      </w:r>
    </w:p>
    <w:p w14:paraId="1223741D" w14:textId="77777777" w:rsidR="00D557A2" w:rsidRDefault="00D20CEF">
      <w:pPr>
        <w:widowControl/>
        <w:autoSpaceDE/>
        <w:spacing w:before="100" w:beforeAutospacing="1" w:line="360" w:lineRule="auto"/>
        <w:jc w:val="both"/>
        <w:textAlignment w:val="baseline"/>
        <w:rPr>
          <w:rFonts w:eastAsia="Calibri"/>
          <w:sz w:val="24"/>
        </w:rPr>
      </w:pPr>
      <w:r>
        <w:rPr>
          <w:rFonts w:eastAsia="Calibri"/>
          <w:sz w:val="24"/>
        </w:rPr>
        <w:t>Education and training variables demonstrated indirect but notable associations. Household education level was highly correlated with both household expenditure 0.829 and advice training 0.886, while advice/training itself was strongly related to expenditure 0.865. These results imply that education and training enhance financial awareness and decision-making, which in turn influence expenditure patterns and saving status, though their direct effect on saving behavior remains relatively weak. Household saving status HHSS showed a small positive correlation with saving behavior 0.086, reinforcing the consistency between reported saving practices and actual saving behavior. Access to credit HHAC, however, exhibited very weak correlations across variables, suggesting that credit availability does not yet play a significant role in shaping saving behavior within the study area. The correlation results provide important insights into the determinants of household saving behavior in Nekemte. The positive association between income and saving behavior confirms the well-established economic principle that higher earnings increase the capacity to save. This finding is consistent with prior studies in developing economies, which emphasize income growth as a prerequisite for financial accumulation and household resilience</w:t>
      </w:r>
      <w:r>
        <w:rPr>
          <w:rFonts w:eastAsia="Calibri"/>
          <w:color w:val="4F81BD" w:themeColor="accent1"/>
          <w:sz w:val="24"/>
        </w:rPr>
        <w:t xml:space="preserve">. </w:t>
      </w:r>
    </w:p>
    <w:p w14:paraId="752A467D" w14:textId="77777777" w:rsidR="00D557A2" w:rsidRPr="00A85D55" w:rsidRDefault="00A85D55" w:rsidP="00A85D55">
      <w:pPr>
        <w:pStyle w:val="Heading1"/>
        <w:jc w:val="left"/>
        <w:rPr>
          <w:b w:val="0"/>
          <w:sz w:val="16"/>
          <w:szCs w:val="18"/>
        </w:rPr>
      </w:pPr>
      <w:bookmarkStart w:id="189" w:name="_Toc229948052"/>
      <w:bookmarkStart w:id="190" w:name="_Toc229948234"/>
      <w:r w:rsidRPr="00A85D55">
        <w:rPr>
          <w:b w:val="0"/>
          <w:sz w:val="24"/>
        </w:rPr>
        <w:t xml:space="preserve">Table </w:t>
      </w:r>
      <w:r w:rsidRPr="00A85D55">
        <w:rPr>
          <w:b w:val="0"/>
          <w:sz w:val="24"/>
        </w:rPr>
        <w:fldChar w:fldCharType="begin"/>
      </w:r>
      <w:r w:rsidRPr="00A85D55">
        <w:rPr>
          <w:b w:val="0"/>
          <w:sz w:val="24"/>
        </w:rPr>
        <w:instrText xml:space="preserve"> SEQ Table \* ARABIC </w:instrText>
      </w:r>
      <w:r w:rsidRPr="00A85D55">
        <w:rPr>
          <w:b w:val="0"/>
          <w:sz w:val="24"/>
        </w:rPr>
        <w:fldChar w:fldCharType="separate"/>
      </w:r>
      <w:r w:rsidR="00A759FD">
        <w:rPr>
          <w:b w:val="0"/>
          <w:noProof/>
          <w:sz w:val="24"/>
        </w:rPr>
        <w:t>18</w:t>
      </w:r>
      <w:r w:rsidRPr="00A85D55">
        <w:rPr>
          <w:b w:val="0"/>
          <w:sz w:val="24"/>
        </w:rPr>
        <w:fldChar w:fldCharType="end"/>
      </w:r>
      <w:r w:rsidRPr="00A85D55">
        <w:rPr>
          <w:b w:val="0"/>
          <w:sz w:val="24"/>
        </w:rPr>
        <w:t xml:space="preserve"> Estimates Binary Logistic Regression</w:t>
      </w:r>
      <w:bookmarkEnd w:id="189"/>
      <w:bookmarkEnd w:id="190"/>
    </w:p>
    <w:tbl>
      <w:tblPr>
        <w:tblStyle w:val="TableGrid"/>
        <w:tblW w:w="0" w:type="auto"/>
        <w:tblLook w:val="04A0" w:firstRow="1" w:lastRow="0" w:firstColumn="1" w:lastColumn="0" w:noHBand="0" w:noVBand="1"/>
      </w:tblPr>
      <w:tblGrid>
        <w:gridCol w:w="1370"/>
        <w:gridCol w:w="1324"/>
        <w:gridCol w:w="1222"/>
        <w:gridCol w:w="835"/>
        <w:gridCol w:w="1087"/>
        <w:gridCol w:w="1443"/>
        <w:gridCol w:w="1578"/>
      </w:tblGrid>
      <w:tr w:rsidR="00D557A2" w14:paraId="15278D95" w14:textId="77777777" w:rsidTr="001E2C99">
        <w:tc>
          <w:tcPr>
            <w:tcW w:w="8859" w:type="dxa"/>
            <w:gridSpan w:val="7"/>
            <w:shd w:val="clear" w:color="auto" w:fill="F2F2F2" w:themeFill="background1" w:themeFillShade="F2"/>
          </w:tcPr>
          <w:p w14:paraId="71DF0DF6" w14:textId="77777777" w:rsidR="00D557A2" w:rsidRDefault="00D20CEF">
            <w:pPr>
              <w:widowControl/>
              <w:autoSpaceDE/>
              <w:autoSpaceDN/>
              <w:rPr>
                <w:sz w:val="24"/>
              </w:rPr>
            </w:pPr>
            <w:r>
              <w:rPr>
                <w:sz w:val="24"/>
              </w:rPr>
              <w:t xml:space="preserve">      Logistic regression                             Number of </w:t>
            </w:r>
            <w:proofErr w:type="spellStart"/>
            <w:r>
              <w:rPr>
                <w:sz w:val="24"/>
              </w:rPr>
              <w:t>obs</w:t>
            </w:r>
            <w:proofErr w:type="spellEnd"/>
            <w:r>
              <w:rPr>
                <w:sz w:val="24"/>
              </w:rPr>
              <w:t xml:space="preserve">     =        360</w:t>
            </w:r>
          </w:p>
        </w:tc>
      </w:tr>
      <w:tr w:rsidR="00D557A2" w14:paraId="2C02CC80" w14:textId="77777777" w:rsidTr="001E2C99">
        <w:tc>
          <w:tcPr>
            <w:tcW w:w="8859" w:type="dxa"/>
            <w:gridSpan w:val="7"/>
            <w:shd w:val="clear" w:color="auto" w:fill="F2F2F2" w:themeFill="background1" w:themeFillShade="F2"/>
          </w:tcPr>
          <w:p w14:paraId="296F404E" w14:textId="77777777" w:rsidR="00D557A2" w:rsidRDefault="00D20CEF">
            <w:pPr>
              <w:widowControl/>
              <w:autoSpaceDE/>
              <w:autoSpaceDN/>
              <w:rPr>
                <w:sz w:val="24"/>
              </w:rPr>
            </w:pPr>
            <w:r>
              <w:rPr>
                <w:sz w:val="24"/>
              </w:rPr>
              <w:t xml:space="preserve">                                                                 LR chi2(11)       =      53.83</w:t>
            </w:r>
          </w:p>
        </w:tc>
      </w:tr>
      <w:tr w:rsidR="00D557A2" w14:paraId="066255D2" w14:textId="77777777" w:rsidTr="001E2C99">
        <w:tc>
          <w:tcPr>
            <w:tcW w:w="8859" w:type="dxa"/>
            <w:gridSpan w:val="7"/>
            <w:shd w:val="clear" w:color="auto" w:fill="F2F2F2" w:themeFill="background1" w:themeFillShade="F2"/>
          </w:tcPr>
          <w:p w14:paraId="026C0E04" w14:textId="77777777" w:rsidR="00D557A2" w:rsidRDefault="00D20CEF">
            <w:pPr>
              <w:widowControl/>
              <w:autoSpaceDE/>
              <w:autoSpaceDN/>
              <w:rPr>
                <w:sz w:val="24"/>
              </w:rPr>
            </w:pPr>
            <w:r>
              <w:rPr>
                <w:sz w:val="24"/>
              </w:rPr>
              <w:t xml:space="preserve">                                                                  </w:t>
            </w:r>
            <w:proofErr w:type="spellStart"/>
            <w:r>
              <w:rPr>
                <w:sz w:val="24"/>
              </w:rPr>
              <w:t>Prob</w:t>
            </w:r>
            <w:proofErr w:type="spellEnd"/>
            <w:r>
              <w:rPr>
                <w:sz w:val="24"/>
              </w:rPr>
              <w:t xml:space="preserve"> &gt; chi2       =     0.0000</w:t>
            </w:r>
          </w:p>
        </w:tc>
      </w:tr>
      <w:tr w:rsidR="00D557A2" w14:paraId="0F8DA3DF" w14:textId="77777777" w:rsidTr="001E2C99">
        <w:tc>
          <w:tcPr>
            <w:tcW w:w="8859" w:type="dxa"/>
            <w:gridSpan w:val="7"/>
          </w:tcPr>
          <w:p w14:paraId="05830CC5" w14:textId="77777777" w:rsidR="00D557A2" w:rsidRDefault="00D20CEF">
            <w:pPr>
              <w:widowControl/>
              <w:autoSpaceDE/>
              <w:autoSpaceDN/>
              <w:rPr>
                <w:sz w:val="24"/>
              </w:rPr>
            </w:pPr>
            <w:r>
              <w:rPr>
                <w:sz w:val="24"/>
              </w:rPr>
              <w:t xml:space="preserve">       Log likelihood = -159.94931                     Pseudo R2         =     0.7440</w:t>
            </w:r>
          </w:p>
        </w:tc>
      </w:tr>
      <w:tr w:rsidR="00D557A2" w14:paraId="39E9CAA3" w14:textId="77777777" w:rsidTr="001E2C99">
        <w:tc>
          <w:tcPr>
            <w:tcW w:w="8859" w:type="dxa"/>
            <w:gridSpan w:val="7"/>
          </w:tcPr>
          <w:p w14:paraId="47D46314" w14:textId="40A50521" w:rsidR="00D557A2" w:rsidRDefault="00D20CEF" w:rsidP="009D142B">
            <w:pPr>
              <w:widowControl/>
              <w:autoSpaceDE/>
              <w:autoSpaceDN/>
              <w:rPr>
                <w:sz w:val="24"/>
              </w:rPr>
            </w:pPr>
            <w:r>
              <w:rPr>
                <w:sz w:val="24"/>
              </w:rPr>
              <w:t xml:space="preserve">HHSB |      </w:t>
            </w:r>
            <w:proofErr w:type="spellStart"/>
            <w:r>
              <w:rPr>
                <w:sz w:val="24"/>
              </w:rPr>
              <w:t>Coef</w:t>
            </w:r>
            <w:proofErr w:type="spellEnd"/>
            <w:r>
              <w:rPr>
                <w:sz w:val="24"/>
              </w:rPr>
              <w:t xml:space="preserve">.         Std. Err.           </w:t>
            </w:r>
            <w:proofErr w:type="gramStart"/>
            <w:r>
              <w:rPr>
                <w:sz w:val="24"/>
              </w:rPr>
              <w:t>z</w:t>
            </w:r>
            <w:proofErr w:type="gramEnd"/>
            <w:r>
              <w:rPr>
                <w:sz w:val="24"/>
              </w:rPr>
              <w:t xml:space="preserve">         P&gt;|z|          [95% Conf.    Interval]</w:t>
            </w:r>
          </w:p>
        </w:tc>
      </w:tr>
      <w:tr w:rsidR="00D557A2" w14:paraId="542B8691" w14:textId="77777777" w:rsidTr="001E2C99">
        <w:tc>
          <w:tcPr>
            <w:tcW w:w="1370" w:type="dxa"/>
          </w:tcPr>
          <w:p w14:paraId="590F96EC" w14:textId="15C29437" w:rsidR="00D557A2" w:rsidRDefault="00D20CEF" w:rsidP="009D142B">
            <w:pPr>
              <w:widowControl/>
              <w:autoSpaceDE/>
              <w:autoSpaceDN/>
            </w:pPr>
            <w:r>
              <w:t>HHSEX</w:t>
            </w:r>
          </w:p>
        </w:tc>
        <w:tc>
          <w:tcPr>
            <w:tcW w:w="1324" w:type="dxa"/>
          </w:tcPr>
          <w:p w14:paraId="461DAF0E" w14:textId="77777777" w:rsidR="00D557A2" w:rsidRDefault="00D20CEF" w:rsidP="009D142B">
            <w:pPr>
              <w:widowControl/>
              <w:autoSpaceDE/>
              <w:autoSpaceDN/>
              <w:rPr>
                <w:sz w:val="24"/>
              </w:rPr>
            </w:pPr>
            <w:r>
              <w:rPr>
                <w:sz w:val="24"/>
              </w:rPr>
              <w:t>.0342413</w:t>
            </w:r>
          </w:p>
        </w:tc>
        <w:tc>
          <w:tcPr>
            <w:tcW w:w="1222" w:type="dxa"/>
          </w:tcPr>
          <w:p w14:paraId="7BD18552" w14:textId="77777777" w:rsidR="00D557A2" w:rsidRDefault="00D20CEF" w:rsidP="009D142B">
            <w:pPr>
              <w:widowControl/>
              <w:autoSpaceDE/>
              <w:autoSpaceDN/>
              <w:ind w:left="52"/>
              <w:rPr>
                <w:sz w:val="24"/>
              </w:rPr>
            </w:pPr>
            <w:r>
              <w:rPr>
                <w:sz w:val="24"/>
              </w:rPr>
              <w:t>.0664601</w:t>
            </w:r>
          </w:p>
        </w:tc>
        <w:tc>
          <w:tcPr>
            <w:tcW w:w="835" w:type="dxa"/>
          </w:tcPr>
          <w:p w14:paraId="2FF4A7CE" w14:textId="77777777" w:rsidR="00D557A2" w:rsidRDefault="00D20CEF" w:rsidP="009D142B">
            <w:pPr>
              <w:widowControl/>
              <w:autoSpaceDE/>
              <w:autoSpaceDN/>
              <w:ind w:left="51"/>
              <w:rPr>
                <w:sz w:val="24"/>
              </w:rPr>
            </w:pPr>
            <w:r>
              <w:rPr>
                <w:sz w:val="24"/>
              </w:rPr>
              <w:t>0.52</w:t>
            </w:r>
          </w:p>
        </w:tc>
        <w:tc>
          <w:tcPr>
            <w:tcW w:w="1087" w:type="dxa"/>
          </w:tcPr>
          <w:p w14:paraId="57D65DFB" w14:textId="77777777" w:rsidR="00D557A2" w:rsidRDefault="00D20CEF" w:rsidP="009D142B">
            <w:pPr>
              <w:suppressAutoHyphens/>
              <w:autoSpaceDN/>
              <w:ind w:left="37"/>
              <w:rPr>
                <w:sz w:val="24"/>
                <w:vertAlign w:val="superscript"/>
              </w:rPr>
            </w:pPr>
            <w:r>
              <w:rPr>
                <w:sz w:val="24"/>
              </w:rPr>
              <w:t>0.606</w:t>
            </w:r>
          </w:p>
        </w:tc>
        <w:tc>
          <w:tcPr>
            <w:tcW w:w="1443" w:type="dxa"/>
          </w:tcPr>
          <w:p w14:paraId="55E03F59" w14:textId="77777777" w:rsidR="00D557A2" w:rsidRDefault="00D20CEF" w:rsidP="009D142B">
            <w:pPr>
              <w:widowControl/>
              <w:autoSpaceDE/>
              <w:autoSpaceDN/>
              <w:ind w:left="24"/>
              <w:rPr>
                <w:sz w:val="24"/>
              </w:rPr>
            </w:pPr>
            <w:r>
              <w:rPr>
                <w:sz w:val="24"/>
              </w:rPr>
              <w:t>-.0960182</w:t>
            </w:r>
          </w:p>
        </w:tc>
        <w:tc>
          <w:tcPr>
            <w:tcW w:w="1578" w:type="dxa"/>
          </w:tcPr>
          <w:p w14:paraId="16EB1905" w14:textId="77777777" w:rsidR="00D557A2" w:rsidRDefault="00D20CEF" w:rsidP="009D142B">
            <w:pPr>
              <w:suppressAutoHyphens/>
              <w:autoSpaceDN/>
              <w:ind w:left="9"/>
              <w:rPr>
                <w:sz w:val="24"/>
              </w:rPr>
            </w:pPr>
            <w:r>
              <w:rPr>
                <w:sz w:val="24"/>
              </w:rPr>
              <w:t>.1645008</w:t>
            </w:r>
          </w:p>
        </w:tc>
      </w:tr>
      <w:tr w:rsidR="00D557A2" w14:paraId="4D6E6801" w14:textId="77777777" w:rsidTr="001E2C99">
        <w:trPr>
          <w:trHeight w:val="341"/>
        </w:trPr>
        <w:tc>
          <w:tcPr>
            <w:tcW w:w="1370" w:type="dxa"/>
          </w:tcPr>
          <w:p w14:paraId="24D659E5" w14:textId="04F3E46D" w:rsidR="00D557A2" w:rsidRDefault="00D20CEF" w:rsidP="009D142B">
            <w:pPr>
              <w:widowControl/>
              <w:autoSpaceDE/>
              <w:autoSpaceDN/>
            </w:pPr>
            <w:r>
              <w:t>HHAGE</w:t>
            </w:r>
          </w:p>
        </w:tc>
        <w:tc>
          <w:tcPr>
            <w:tcW w:w="1324" w:type="dxa"/>
          </w:tcPr>
          <w:p w14:paraId="4E436B46" w14:textId="77777777" w:rsidR="00D557A2" w:rsidRDefault="00D20CEF" w:rsidP="009D142B">
            <w:pPr>
              <w:widowControl/>
              <w:autoSpaceDE/>
              <w:autoSpaceDN/>
              <w:rPr>
                <w:sz w:val="24"/>
              </w:rPr>
            </w:pPr>
            <w:r>
              <w:rPr>
                <w:sz w:val="24"/>
              </w:rPr>
              <w:t>.06037***</w:t>
            </w:r>
          </w:p>
        </w:tc>
        <w:tc>
          <w:tcPr>
            <w:tcW w:w="1222" w:type="dxa"/>
          </w:tcPr>
          <w:p w14:paraId="0B774868" w14:textId="77777777" w:rsidR="00D557A2" w:rsidRDefault="00D20CEF" w:rsidP="009D142B">
            <w:pPr>
              <w:widowControl/>
              <w:autoSpaceDE/>
              <w:autoSpaceDN/>
              <w:ind w:left="52"/>
              <w:rPr>
                <w:sz w:val="24"/>
              </w:rPr>
            </w:pPr>
            <w:r>
              <w:rPr>
                <w:sz w:val="24"/>
              </w:rPr>
              <w:t>.0247893</w:t>
            </w:r>
          </w:p>
        </w:tc>
        <w:tc>
          <w:tcPr>
            <w:tcW w:w="835" w:type="dxa"/>
          </w:tcPr>
          <w:p w14:paraId="7A216770" w14:textId="77777777" w:rsidR="00D557A2" w:rsidRDefault="00D20CEF" w:rsidP="009D142B">
            <w:pPr>
              <w:widowControl/>
              <w:autoSpaceDE/>
              <w:autoSpaceDN/>
              <w:ind w:left="51"/>
              <w:rPr>
                <w:sz w:val="24"/>
              </w:rPr>
            </w:pPr>
            <w:r>
              <w:rPr>
                <w:sz w:val="24"/>
              </w:rPr>
              <w:t>2.44</w:t>
            </w:r>
          </w:p>
        </w:tc>
        <w:tc>
          <w:tcPr>
            <w:tcW w:w="1087" w:type="dxa"/>
          </w:tcPr>
          <w:p w14:paraId="6E8A3396" w14:textId="77777777" w:rsidR="00D557A2" w:rsidRDefault="00D20CEF" w:rsidP="009D142B">
            <w:pPr>
              <w:suppressAutoHyphens/>
              <w:autoSpaceDN/>
              <w:ind w:left="37"/>
              <w:rPr>
                <w:sz w:val="24"/>
                <w:vertAlign w:val="superscript"/>
              </w:rPr>
            </w:pPr>
            <w:r>
              <w:rPr>
                <w:sz w:val="24"/>
              </w:rPr>
              <w:t>0.015</w:t>
            </w:r>
          </w:p>
        </w:tc>
        <w:tc>
          <w:tcPr>
            <w:tcW w:w="1443" w:type="dxa"/>
          </w:tcPr>
          <w:p w14:paraId="46EA0418" w14:textId="77777777" w:rsidR="00D557A2" w:rsidRDefault="00D20CEF" w:rsidP="009D142B">
            <w:pPr>
              <w:widowControl/>
              <w:autoSpaceDE/>
              <w:autoSpaceDN/>
              <w:ind w:left="24"/>
              <w:rPr>
                <w:sz w:val="24"/>
              </w:rPr>
            </w:pPr>
            <w:r>
              <w:rPr>
                <w:sz w:val="24"/>
              </w:rPr>
              <w:t>.0117847</w:t>
            </w:r>
          </w:p>
        </w:tc>
        <w:tc>
          <w:tcPr>
            <w:tcW w:w="1578" w:type="dxa"/>
          </w:tcPr>
          <w:p w14:paraId="1AABD746" w14:textId="77777777" w:rsidR="00D557A2" w:rsidRDefault="00D20CEF" w:rsidP="009D142B">
            <w:pPr>
              <w:suppressAutoHyphens/>
              <w:autoSpaceDN/>
              <w:rPr>
                <w:sz w:val="24"/>
              </w:rPr>
            </w:pPr>
            <w:r>
              <w:rPr>
                <w:sz w:val="24"/>
              </w:rPr>
              <w:t>.108957</w:t>
            </w:r>
          </w:p>
        </w:tc>
      </w:tr>
      <w:tr w:rsidR="00D557A2" w14:paraId="5C30DF97" w14:textId="77777777" w:rsidTr="001E2C99">
        <w:trPr>
          <w:trHeight w:val="305"/>
        </w:trPr>
        <w:tc>
          <w:tcPr>
            <w:tcW w:w="1370" w:type="dxa"/>
          </w:tcPr>
          <w:p w14:paraId="1F98C475" w14:textId="1B8EE458" w:rsidR="00D557A2" w:rsidRDefault="00D20CEF" w:rsidP="009D142B">
            <w:pPr>
              <w:widowControl/>
              <w:autoSpaceDE/>
              <w:autoSpaceDN/>
            </w:pPr>
            <w:r>
              <w:t>HHFS</w:t>
            </w:r>
          </w:p>
        </w:tc>
        <w:tc>
          <w:tcPr>
            <w:tcW w:w="1324" w:type="dxa"/>
          </w:tcPr>
          <w:p w14:paraId="42B58B07" w14:textId="77777777" w:rsidR="00D557A2" w:rsidRDefault="00D20CEF" w:rsidP="009D142B">
            <w:pPr>
              <w:widowControl/>
              <w:autoSpaceDE/>
              <w:autoSpaceDN/>
              <w:rPr>
                <w:sz w:val="24"/>
              </w:rPr>
            </w:pPr>
            <w:r>
              <w:rPr>
                <w:sz w:val="24"/>
              </w:rPr>
              <w:t>-.3389</w:t>
            </w:r>
          </w:p>
        </w:tc>
        <w:tc>
          <w:tcPr>
            <w:tcW w:w="1222" w:type="dxa"/>
          </w:tcPr>
          <w:p w14:paraId="49A3732B" w14:textId="77777777" w:rsidR="00D557A2" w:rsidRDefault="00D20CEF" w:rsidP="009D142B">
            <w:pPr>
              <w:widowControl/>
              <w:autoSpaceDE/>
              <w:autoSpaceDN/>
              <w:ind w:left="52"/>
              <w:rPr>
                <w:sz w:val="24"/>
              </w:rPr>
            </w:pPr>
            <w:r>
              <w:rPr>
                <w:sz w:val="24"/>
              </w:rPr>
              <w:t>.1914353</w:t>
            </w:r>
          </w:p>
        </w:tc>
        <w:tc>
          <w:tcPr>
            <w:tcW w:w="835" w:type="dxa"/>
          </w:tcPr>
          <w:p w14:paraId="1E861A7B" w14:textId="77777777" w:rsidR="00D557A2" w:rsidRDefault="00D20CEF" w:rsidP="009D142B">
            <w:pPr>
              <w:widowControl/>
              <w:autoSpaceDE/>
              <w:autoSpaceDN/>
              <w:ind w:left="51"/>
              <w:rPr>
                <w:sz w:val="24"/>
              </w:rPr>
            </w:pPr>
            <w:r>
              <w:rPr>
                <w:sz w:val="24"/>
              </w:rPr>
              <w:t>-1.77</w:t>
            </w:r>
          </w:p>
        </w:tc>
        <w:tc>
          <w:tcPr>
            <w:tcW w:w="1087" w:type="dxa"/>
          </w:tcPr>
          <w:p w14:paraId="19B29CB4" w14:textId="77777777" w:rsidR="00D557A2" w:rsidRDefault="00D20CEF" w:rsidP="009D142B">
            <w:pPr>
              <w:suppressAutoHyphens/>
              <w:autoSpaceDN/>
              <w:ind w:left="90"/>
              <w:rPr>
                <w:sz w:val="24"/>
                <w:vertAlign w:val="superscript"/>
              </w:rPr>
            </w:pPr>
            <w:r>
              <w:rPr>
                <w:sz w:val="24"/>
              </w:rPr>
              <w:t>0.077</w:t>
            </w:r>
          </w:p>
        </w:tc>
        <w:tc>
          <w:tcPr>
            <w:tcW w:w="1443" w:type="dxa"/>
          </w:tcPr>
          <w:p w14:paraId="74326BD2" w14:textId="53DAC707" w:rsidR="00D557A2" w:rsidRDefault="00D20CEF" w:rsidP="009D142B">
            <w:pPr>
              <w:widowControl/>
              <w:autoSpaceDE/>
              <w:autoSpaceDN/>
              <w:rPr>
                <w:sz w:val="24"/>
              </w:rPr>
            </w:pPr>
            <w:r>
              <w:rPr>
                <w:sz w:val="24"/>
              </w:rPr>
              <w:t>-.7140722</w:t>
            </w:r>
          </w:p>
        </w:tc>
        <w:tc>
          <w:tcPr>
            <w:tcW w:w="1578" w:type="dxa"/>
          </w:tcPr>
          <w:p w14:paraId="4D5F4D9A" w14:textId="77777777" w:rsidR="00D557A2" w:rsidRDefault="00D20CEF" w:rsidP="009D142B">
            <w:pPr>
              <w:suppressAutoHyphens/>
              <w:autoSpaceDN/>
              <w:ind w:left="115"/>
              <w:rPr>
                <w:sz w:val="24"/>
              </w:rPr>
            </w:pPr>
            <w:r>
              <w:rPr>
                <w:sz w:val="24"/>
              </w:rPr>
              <w:t>.0363402</w:t>
            </w:r>
          </w:p>
        </w:tc>
      </w:tr>
      <w:tr w:rsidR="00D557A2" w14:paraId="1B90543F" w14:textId="77777777" w:rsidTr="001E2C99">
        <w:tc>
          <w:tcPr>
            <w:tcW w:w="1370" w:type="dxa"/>
          </w:tcPr>
          <w:p w14:paraId="59FE8B1B" w14:textId="0B124731" w:rsidR="00D557A2" w:rsidRDefault="00D20CEF" w:rsidP="009D142B">
            <w:pPr>
              <w:widowControl/>
              <w:autoSpaceDE/>
              <w:autoSpaceDN/>
            </w:pPr>
            <w:r>
              <w:t>HHMS</w:t>
            </w:r>
          </w:p>
        </w:tc>
        <w:tc>
          <w:tcPr>
            <w:tcW w:w="1324" w:type="dxa"/>
          </w:tcPr>
          <w:p w14:paraId="152B7031" w14:textId="77777777" w:rsidR="00D557A2" w:rsidRDefault="00D20CEF" w:rsidP="009D142B">
            <w:pPr>
              <w:widowControl/>
              <w:autoSpaceDE/>
              <w:autoSpaceDN/>
              <w:rPr>
                <w:sz w:val="24"/>
              </w:rPr>
            </w:pPr>
            <w:r>
              <w:rPr>
                <w:sz w:val="24"/>
              </w:rPr>
              <w:t>.06242</w:t>
            </w:r>
          </w:p>
        </w:tc>
        <w:tc>
          <w:tcPr>
            <w:tcW w:w="1222" w:type="dxa"/>
          </w:tcPr>
          <w:p w14:paraId="3E7BB210" w14:textId="77777777" w:rsidR="00D557A2" w:rsidRDefault="00D20CEF" w:rsidP="009D142B">
            <w:pPr>
              <w:widowControl/>
              <w:autoSpaceDE/>
              <w:autoSpaceDN/>
              <w:ind w:left="52"/>
              <w:rPr>
                <w:sz w:val="24"/>
              </w:rPr>
            </w:pPr>
            <w:r>
              <w:rPr>
                <w:sz w:val="24"/>
              </w:rPr>
              <w:t>.1111333</w:t>
            </w:r>
          </w:p>
        </w:tc>
        <w:tc>
          <w:tcPr>
            <w:tcW w:w="835" w:type="dxa"/>
          </w:tcPr>
          <w:p w14:paraId="2A6AD460" w14:textId="77777777" w:rsidR="00D557A2" w:rsidRDefault="00D20CEF" w:rsidP="009D142B">
            <w:pPr>
              <w:widowControl/>
              <w:autoSpaceDE/>
              <w:autoSpaceDN/>
              <w:ind w:left="51"/>
              <w:rPr>
                <w:sz w:val="24"/>
              </w:rPr>
            </w:pPr>
            <w:r>
              <w:rPr>
                <w:sz w:val="24"/>
              </w:rPr>
              <w:t>0.56</w:t>
            </w:r>
          </w:p>
        </w:tc>
        <w:tc>
          <w:tcPr>
            <w:tcW w:w="1087" w:type="dxa"/>
          </w:tcPr>
          <w:p w14:paraId="5F622211" w14:textId="77777777" w:rsidR="00D557A2" w:rsidRDefault="00D20CEF" w:rsidP="009D142B">
            <w:pPr>
              <w:suppressAutoHyphens/>
              <w:autoSpaceDN/>
              <w:ind w:left="37"/>
              <w:rPr>
                <w:sz w:val="24"/>
                <w:vertAlign w:val="superscript"/>
              </w:rPr>
            </w:pPr>
            <w:r>
              <w:rPr>
                <w:sz w:val="24"/>
              </w:rPr>
              <w:t>0.574</w:t>
            </w:r>
          </w:p>
        </w:tc>
        <w:tc>
          <w:tcPr>
            <w:tcW w:w="1443" w:type="dxa"/>
          </w:tcPr>
          <w:p w14:paraId="52C1D30C" w14:textId="77777777" w:rsidR="00D557A2" w:rsidRDefault="00D20CEF" w:rsidP="009D142B">
            <w:pPr>
              <w:widowControl/>
              <w:autoSpaceDE/>
              <w:autoSpaceDN/>
              <w:ind w:left="24"/>
              <w:rPr>
                <w:sz w:val="24"/>
              </w:rPr>
            </w:pPr>
            <w:r>
              <w:rPr>
                <w:sz w:val="24"/>
              </w:rPr>
              <w:t>-.1553945</w:t>
            </w:r>
          </w:p>
        </w:tc>
        <w:tc>
          <w:tcPr>
            <w:tcW w:w="1578" w:type="dxa"/>
          </w:tcPr>
          <w:p w14:paraId="70CA4A46" w14:textId="77777777" w:rsidR="00D557A2" w:rsidRDefault="00D20CEF" w:rsidP="009D142B">
            <w:pPr>
              <w:suppressAutoHyphens/>
              <w:autoSpaceDN/>
              <w:ind w:left="129"/>
              <w:rPr>
                <w:sz w:val="24"/>
              </w:rPr>
            </w:pPr>
            <w:r>
              <w:rPr>
                <w:sz w:val="24"/>
              </w:rPr>
              <w:t>.28024</w:t>
            </w:r>
          </w:p>
        </w:tc>
      </w:tr>
      <w:tr w:rsidR="00D557A2" w14:paraId="45C0D4F6" w14:textId="77777777" w:rsidTr="001E2C99">
        <w:tc>
          <w:tcPr>
            <w:tcW w:w="1370" w:type="dxa"/>
          </w:tcPr>
          <w:p w14:paraId="0AFCAF42" w14:textId="5741C8A3" w:rsidR="00D557A2" w:rsidRDefault="00D20CEF" w:rsidP="009D142B">
            <w:pPr>
              <w:widowControl/>
              <w:autoSpaceDE/>
              <w:autoSpaceDN/>
            </w:pPr>
            <w:r>
              <w:t>HHEDUL</w:t>
            </w:r>
          </w:p>
        </w:tc>
        <w:tc>
          <w:tcPr>
            <w:tcW w:w="1324" w:type="dxa"/>
          </w:tcPr>
          <w:p w14:paraId="1ADC3D90" w14:textId="77777777" w:rsidR="00D557A2" w:rsidRDefault="00D20CEF" w:rsidP="009D142B">
            <w:pPr>
              <w:widowControl/>
              <w:autoSpaceDE/>
              <w:autoSpaceDN/>
              <w:ind w:left="25"/>
              <w:rPr>
                <w:sz w:val="24"/>
              </w:rPr>
            </w:pPr>
            <w:r>
              <w:rPr>
                <w:sz w:val="24"/>
              </w:rPr>
              <w:t>.37364</w:t>
            </w:r>
          </w:p>
        </w:tc>
        <w:tc>
          <w:tcPr>
            <w:tcW w:w="1222" w:type="dxa"/>
          </w:tcPr>
          <w:p w14:paraId="0E3274D6" w14:textId="77777777" w:rsidR="00D557A2" w:rsidRDefault="00D20CEF" w:rsidP="009D142B">
            <w:pPr>
              <w:widowControl/>
              <w:autoSpaceDE/>
              <w:autoSpaceDN/>
              <w:ind w:left="104"/>
              <w:rPr>
                <w:sz w:val="24"/>
              </w:rPr>
            </w:pPr>
            <w:r>
              <w:rPr>
                <w:sz w:val="24"/>
              </w:rPr>
              <w:t>.2447646</w:t>
            </w:r>
          </w:p>
        </w:tc>
        <w:tc>
          <w:tcPr>
            <w:tcW w:w="835" w:type="dxa"/>
          </w:tcPr>
          <w:p w14:paraId="40B90012" w14:textId="77777777" w:rsidR="00D557A2" w:rsidRDefault="00D20CEF" w:rsidP="009D142B">
            <w:pPr>
              <w:widowControl/>
              <w:autoSpaceDE/>
              <w:autoSpaceDN/>
              <w:rPr>
                <w:sz w:val="24"/>
              </w:rPr>
            </w:pPr>
            <w:r>
              <w:rPr>
                <w:sz w:val="24"/>
              </w:rPr>
              <w:t>1.53</w:t>
            </w:r>
          </w:p>
        </w:tc>
        <w:tc>
          <w:tcPr>
            <w:tcW w:w="1087" w:type="dxa"/>
          </w:tcPr>
          <w:p w14:paraId="14449393" w14:textId="77777777" w:rsidR="00D557A2" w:rsidRDefault="00D20CEF" w:rsidP="009D142B">
            <w:pPr>
              <w:suppressAutoHyphens/>
              <w:autoSpaceDN/>
              <w:rPr>
                <w:sz w:val="24"/>
                <w:vertAlign w:val="superscript"/>
              </w:rPr>
            </w:pPr>
            <w:r>
              <w:rPr>
                <w:sz w:val="24"/>
              </w:rPr>
              <w:t>0.127</w:t>
            </w:r>
          </w:p>
        </w:tc>
        <w:tc>
          <w:tcPr>
            <w:tcW w:w="1443" w:type="dxa"/>
          </w:tcPr>
          <w:p w14:paraId="25DE2A7F" w14:textId="77777777" w:rsidR="00D557A2" w:rsidRDefault="00D20CEF" w:rsidP="009D142B">
            <w:pPr>
              <w:widowControl/>
              <w:autoSpaceDE/>
              <w:autoSpaceDN/>
              <w:rPr>
                <w:sz w:val="24"/>
              </w:rPr>
            </w:pPr>
            <w:r>
              <w:rPr>
                <w:sz w:val="24"/>
              </w:rPr>
              <w:t>-.1060877</w:t>
            </w:r>
          </w:p>
        </w:tc>
        <w:tc>
          <w:tcPr>
            <w:tcW w:w="1578" w:type="dxa"/>
          </w:tcPr>
          <w:p w14:paraId="57111789" w14:textId="77777777" w:rsidR="00D557A2" w:rsidRDefault="00D20CEF" w:rsidP="009D142B">
            <w:pPr>
              <w:suppressAutoHyphens/>
              <w:autoSpaceDN/>
              <w:ind w:left="168"/>
              <w:rPr>
                <w:sz w:val="24"/>
              </w:rPr>
            </w:pPr>
            <w:r>
              <w:rPr>
                <w:sz w:val="24"/>
              </w:rPr>
              <w:t>.853372</w:t>
            </w:r>
          </w:p>
        </w:tc>
      </w:tr>
      <w:tr w:rsidR="00D557A2" w14:paraId="4F90BED4" w14:textId="77777777" w:rsidTr="001E2C99">
        <w:tc>
          <w:tcPr>
            <w:tcW w:w="1370" w:type="dxa"/>
          </w:tcPr>
          <w:p w14:paraId="11B6B451" w14:textId="11BB0B01" w:rsidR="00D557A2" w:rsidRDefault="00D20CEF" w:rsidP="009D142B">
            <w:pPr>
              <w:widowControl/>
              <w:autoSpaceDE/>
              <w:autoSpaceDN/>
            </w:pPr>
            <w:r>
              <w:t>HHMI</w:t>
            </w:r>
          </w:p>
        </w:tc>
        <w:tc>
          <w:tcPr>
            <w:tcW w:w="1324" w:type="dxa"/>
          </w:tcPr>
          <w:p w14:paraId="29303DD3" w14:textId="77777777" w:rsidR="00D557A2" w:rsidRDefault="00D20CEF" w:rsidP="009D142B">
            <w:pPr>
              <w:widowControl/>
              <w:autoSpaceDE/>
              <w:autoSpaceDN/>
              <w:rPr>
                <w:sz w:val="24"/>
              </w:rPr>
            </w:pPr>
            <w:r>
              <w:rPr>
                <w:sz w:val="24"/>
              </w:rPr>
              <w:t>.05841</w:t>
            </w:r>
          </w:p>
        </w:tc>
        <w:tc>
          <w:tcPr>
            <w:tcW w:w="1222" w:type="dxa"/>
          </w:tcPr>
          <w:p w14:paraId="3AC09C8C" w14:textId="77777777" w:rsidR="00D557A2" w:rsidRDefault="00D20CEF" w:rsidP="009D142B">
            <w:pPr>
              <w:widowControl/>
              <w:autoSpaceDE/>
              <w:autoSpaceDN/>
              <w:ind w:left="106"/>
              <w:rPr>
                <w:sz w:val="24"/>
              </w:rPr>
            </w:pPr>
            <w:r>
              <w:rPr>
                <w:sz w:val="24"/>
              </w:rPr>
              <w:t>.1194929</w:t>
            </w:r>
          </w:p>
        </w:tc>
        <w:tc>
          <w:tcPr>
            <w:tcW w:w="835" w:type="dxa"/>
          </w:tcPr>
          <w:p w14:paraId="0A4278FC" w14:textId="77777777" w:rsidR="00D557A2" w:rsidRDefault="00D20CEF" w:rsidP="009D142B">
            <w:pPr>
              <w:widowControl/>
              <w:autoSpaceDE/>
              <w:autoSpaceDN/>
              <w:rPr>
                <w:sz w:val="24"/>
              </w:rPr>
            </w:pPr>
            <w:r>
              <w:rPr>
                <w:sz w:val="24"/>
              </w:rPr>
              <w:t>0.49</w:t>
            </w:r>
          </w:p>
        </w:tc>
        <w:tc>
          <w:tcPr>
            <w:tcW w:w="1087" w:type="dxa"/>
          </w:tcPr>
          <w:p w14:paraId="33281205" w14:textId="77777777" w:rsidR="00D557A2" w:rsidRDefault="00D20CEF" w:rsidP="009D142B">
            <w:pPr>
              <w:suppressAutoHyphens/>
              <w:autoSpaceDN/>
              <w:rPr>
                <w:sz w:val="24"/>
                <w:vertAlign w:val="superscript"/>
              </w:rPr>
            </w:pPr>
            <w:r>
              <w:rPr>
                <w:sz w:val="24"/>
              </w:rPr>
              <w:t>0.625</w:t>
            </w:r>
          </w:p>
        </w:tc>
        <w:tc>
          <w:tcPr>
            <w:tcW w:w="1443" w:type="dxa"/>
          </w:tcPr>
          <w:p w14:paraId="234825AE" w14:textId="77777777" w:rsidR="00D557A2" w:rsidRDefault="00D20CEF" w:rsidP="009D142B">
            <w:pPr>
              <w:widowControl/>
              <w:autoSpaceDE/>
              <w:autoSpaceDN/>
              <w:rPr>
                <w:sz w:val="24"/>
              </w:rPr>
            </w:pPr>
            <w:r>
              <w:rPr>
                <w:sz w:val="24"/>
              </w:rPr>
              <w:t>-.1757875</w:t>
            </w:r>
          </w:p>
        </w:tc>
        <w:tc>
          <w:tcPr>
            <w:tcW w:w="1578" w:type="dxa"/>
          </w:tcPr>
          <w:p w14:paraId="21DA5237" w14:textId="77777777" w:rsidR="00D557A2" w:rsidRDefault="00D20CEF" w:rsidP="009D142B">
            <w:pPr>
              <w:suppressAutoHyphens/>
              <w:autoSpaceDN/>
              <w:ind w:left="223"/>
              <w:rPr>
                <w:sz w:val="24"/>
              </w:rPr>
            </w:pPr>
            <w:r>
              <w:rPr>
                <w:sz w:val="24"/>
              </w:rPr>
              <w:t>.2926159</w:t>
            </w:r>
          </w:p>
        </w:tc>
      </w:tr>
      <w:tr w:rsidR="00D557A2" w14:paraId="46094BB9" w14:textId="77777777" w:rsidTr="001E2C99">
        <w:tc>
          <w:tcPr>
            <w:tcW w:w="1370" w:type="dxa"/>
          </w:tcPr>
          <w:p w14:paraId="7EF5A35A" w14:textId="4FA1ED85" w:rsidR="00D557A2" w:rsidRDefault="00D20CEF" w:rsidP="009D142B">
            <w:pPr>
              <w:widowControl/>
              <w:autoSpaceDE/>
              <w:autoSpaceDN/>
            </w:pPr>
            <w:r>
              <w:t>HHME</w:t>
            </w:r>
          </w:p>
        </w:tc>
        <w:tc>
          <w:tcPr>
            <w:tcW w:w="1324" w:type="dxa"/>
          </w:tcPr>
          <w:p w14:paraId="3088B9D1" w14:textId="77777777" w:rsidR="00D557A2" w:rsidRDefault="00D20CEF" w:rsidP="009D142B">
            <w:pPr>
              <w:widowControl/>
              <w:autoSpaceDE/>
              <w:autoSpaceDN/>
              <w:rPr>
                <w:sz w:val="24"/>
              </w:rPr>
            </w:pPr>
            <w:r>
              <w:rPr>
                <w:sz w:val="24"/>
              </w:rPr>
              <w:t>-.00039***</w:t>
            </w:r>
          </w:p>
        </w:tc>
        <w:tc>
          <w:tcPr>
            <w:tcW w:w="1222" w:type="dxa"/>
          </w:tcPr>
          <w:p w14:paraId="084D662A" w14:textId="77777777" w:rsidR="00D557A2" w:rsidRDefault="00D20CEF" w:rsidP="009D142B">
            <w:pPr>
              <w:widowControl/>
              <w:autoSpaceDE/>
              <w:autoSpaceDN/>
              <w:ind w:left="25"/>
              <w:rPr>
                <w:sz w:val="24"/>
              </w:rPr>
            </w:pPr>
            <w:r>
              <w:rPr>
                <w:sz w:val="24"/>
              </w:rPr>
              <w:t>.000126</w:t>
            </w:r>
          </w:p>
        </w:tc>
        <w:tc>
          <w:tcPr>
            <w:tcW w:w="835" w:type="dxa"/>
          </w:tcPr>
          <w:p w14:paraId="1C550791" w14:textId="77777777" w:rsidR="00D557A2" w:rsidRDefault="00D20CEF" w:rsidP="009D142B">
            <w:pPr>
              <w:widowControl/>
              <w:autoSpaceDE/>
              <w:autoSpaceDN/>
              <w:rPr>
                <w:sz w:val="24"/>
              </w:rPr>
            </w:pPr>
            <w:r>
              <w:rPr>
                <w:sz w:val="24"/>
              </w:rPr>
              <w:t>-3.09</w:t>
            </w:r>
          </w:p>
        </w:tc>
        <w:tc>
          <w:tcPr>
            <w:tcW w:w="1087" w:type="dxa"/>
          </w:tcPr>
          <w:p w14:paraId="051002E5" w14:textId="77777777" w:rsidR="00D557A2" w:rsidRDefault="00D20CEF" w:rsidP="009D142B">
            <w:pPr>
              <w:suppressAutoHyphens/>
              <w:autoSpaceDN/>
              <w:ind w:left="12"/>
              <w:rPr>
                <w:sz w:val="24"/>
                <w:vertAlign w:val="superscript"/>
              </w:rPr>
            </w:pPr>
            <w:r>
              <w:rPr>
                <w:sz w:val="24"/>
              </w:rPr>
              <w:t>0.002</w:t>
            </w:r>
          </w:p>
        </w:tc>
        <w:tc>
          <w:tcPr>
            <w:tcW w:w="1443" w:type="dxa"/>
          </w:tcPr>
          <w:p w14:paraId="524BCE07" w14:textId="77777777" w:rsidR="00D557A2" w:rsidRDefault="00D20CEF" w:rsidP="009D142B">
            <w:pPr>
              <w:widowControl/>
              <w:autoSpaceDE/>
              <w:autoSpaceDN/>
              <w:ind w:left="39"/>
              <w:rPr>
                <w:sz w:val="24"/>
              </w:rPr>
            </w:pPr>
            <w:r>
              <w:rPr>
                <w:sz w:val="24"/>
              </w:rPr>
              <w:t>-.0006363</w:t>
            </w:r>
          </w:p>
        </w:tc>
        <w:tc>
          <w:tcPr>
            <w:tcW w:w="1578" w:type="dxa"/>
          </w:tcPr>
          <w:p w14:paraId="412BBD48" w14:textId="77777777" w:rsidR="00D557A2" w:rsidRDefault="00D20CEF" w:rsidP="009D142B">
            <w:pPr>
              <w:suppressAutoHyphens/>
              <w:autoSpaceDN/>
              <w:ind w:left="157"/>
              <w:rPr>
                <w:sz w:val="24"/>
              </w:rPr>
            </w:pPr>
            <w:r>
              <w:rPr>
                <w:sz w:val="24"/>
              </w:rPr>
              <w:t>-.0001424</w:t>
            </w:r>
          </w:p>
        </w:tc>
      </w:tr>
      <w:tr w:rsidR="00D557A2" w14:paraId="5A57163B" w14:textId="77777777" w:rsidTr="001E2C99">
        <w:tc>
          <w:tcPr>
            <w:tcW w:w="1370" w:type="dxa"/>
          </w:tcPr>
          <w:p w14:paraId="6DAAC681" w14:textId="1221DE16" w:rsidR="00D557A2" w:rsidRDefault="00D20CEF" w:rsidP="009D142B">
            <w:pPr>
              <w:widowControl/>
              <w:autoSpaceDE/>
              <w:autoSpaceDN/>
            </w:pPr>
            <w:r>
              <w:t>HHES</w:t>
            </w:r>
          </w:p>
        </w:tc>
        <w:tc>
          <w:tcPr>
            <w:tcW w:w="1324" w:type="dxa"/>
          </w:tcPr>
          <w:p w14:paraId="4B8E3BF2" w14:textId="77777777" w:rsidR="00D557A2" w:rsidRDefault="00D20CEF" w:rsidP="009D142B">
            <w:pPr>
              <w:widowControl/>
              <w:autoSpaceDE/>
              <w:autoSpaceDN/>
              <w:rPr>
                <w:sz w:val="24"/>
              </w:rPr>
            </w:pPr>
            <w:r>
              <w:rPr>
                <w:sz w:val="24"/>
              </w:rPr>
              <w:t>-.9635***</w:t>
            </w:r>
          </w:p>
        </w:tc>
        <w:tc>
          <w:tcPr>
            <w:tcW w:w="1222" w:type="dxa"/>
          </w:tcPr>
          <w:p w14:paraId="2A9EA123" w14:textId="77777777" w:rsidR="00D557A2" w:rsidRDefault="00D20CEF" w:rsidP="009D142B">
            <w:pPr>
              <w:widowControl/>
              <w:autoSpaceDE/>
              <w:autoSpaceDN/>
              <w:ind w:left="25"/>
              <w:rPr>
                <w:sz w:val="24"/>
              </w:rPr>
            </w:pPr>
            <w:r>
              <w:rPr>
                <w:sz w:val="24"/>
              </w:rPr>
              <w:t>.305956</w:t>
            </w:r>
          </w:p>
        </w:tc>
        <w:tc>
          <w:tcPr>
            <w:tcW w:w="835" w:type="dxa"/>
          </w:tcPr>
          <w:p w14:paraId="2298769C" w14:textId="77777777" w:rsidR="00D557A2" w:rsidRDefault="00D20CEF" w:rsidP="009D142B">
            <w:pPr>
              <w:widowControl/>
              <w:autoSpaceDE/>
              <w:autoSpaceDN/>
              <w:ind w:left="10"/>
              <w:rPr>
                <w:sz w:val="24"/>
              </w:rPr>
            </w:pPr>
            <w:r>
              <w:rPr>
                <w:sz w:val="24"/>
              </w:rPr>
              <w:t>-3.15</w:t>
            </w:r>
          </w:p>
        </w:tc>
        <w:tc>
          <w:tcPr>
            <w:tcW w:w="1087" w:type="dxa"/>
          </w:tcPr>
          <w:p w14:paraId="4E0B0FAB" w14:textId="77777777" w:rsidR="00D557A2" w:rsidRDefault="00D20CEF" w:rsidP="009D142B">
            <w:pPr>
              <w:suppressAutoHyphens/>
              <w:autoSpaceDN/>
              <w:ind w:left="36"/>
              <w:rPr>
                <w:sz w:val="24"/>
                <w:vertAlign w:val="superscript"/>
              </w:rPr>
            </w:pPr>
            <w:r>
              <w:rPr>
                <w:sz w:val="24"/>
              </w:rPr>
              <w:t>0.002</w:t>
            </w:r>
          </w:p>
        </w:tc>
        <w:tc>
          <w:tcPr>
            <w:tcW w:w="1443" w:type="dxa"/>
          </w:tcPr>
          <w:p w14:paraId="1964FA86" w14:textId="77777777" w:rsidR="00D557A2" w:rsidRDefault="00D20CEF" w:rsidP="009D142B">
            <w:pPr>
              <w:widowControl/>
              <w:autoSpaceDE/>
              <w:autoSpaceDN/>
              <w:ind w:left="62"/>
              <w:rPr>
                <w:sz w:val="24"/>
              </w:rPr>
            </w:pPr>
            <w:r>
              <w:rPr>
                <w:sz w:val="24"/>
              </w:rPr>
              <w:t>-1.563127</w:t>
            </w:r>
          </w:p>
        </w:tc>
        <w:tc>
          <w:tcPr>
            <w:tcW w:w="1578" w:type="dxa"/>
          </w:tcPr>
          <w:p w14:paraId="51EBB3A1" w14:textId="77777777" w:rsidR="00D557A2" w:rsidRDefault="00D20CEF" w:rsidP="009D142B">
            <w:pPr>
              <w:suppressAutoHyphens/>
              <w:autoSpaceDN/>
              <w:ind w:left="207"/>
              <w:rPr>
                <w:sz w:val="24"/>
              </w:rPr>
            </w:pPr>
            <w:r>
              <w:rPr>
                <w:sz w:val="24"/>
              </w:rPr>
              <w:t>-.3638014</w:t>
            </w:r>
          </w:p>
        </w:tc>
      </w:tr>
      <w:tr w:rsidR="00D557A2" w14:paraId="5753EBEC" w14:textId="77777777" w:rsidTr="001E2C99">
        <w:tc>
          <w:tcPr>
            <w:tcW w:w="1370" w:type="dxa"/>
          </w:tcPr>
          <w:p w14:paraId="59FCC11B" w14:textId="3851B282" w:rsidR="00D557A2" w:rsidRDefault="00D20CEF" w:rsidP="009D142B">
            <w:pPr>
              <w:widowControl/>
              <w:autoSpaceDE/>
              <w:autoSpaceDN/>
            </w:pPr>
            <w:r>
              <w:lastRenderedPageBreak/>
              <w:t>HHAT</w:t>
            </w:r>
          </w:p>
        </w:tc>
        <w:tc>
          <w:tcPr>
            <w:tcW w:w="1324" w:type="dxa"/>
          </w:tcPr>
          <w:p w14:paraId="50890352" w14:textId="77777777" w:rsidR="00D557A2" w:rsidRDefault="00D20CEF" w:rsidP="009D142B">
            <w:pPr>
              <w:widowControl/>
              <w:autoSpaceDE/>
              <w:autoSpaceDN/>
              <w:rPr>
                <w:sz w:val="24"/>
              </w:rPr>
            </w:pPr>
            <w:r>
              <w:rPr>
                <w:sz w:val="24"/>
              </w:rPr>
              <w:t>.9299***</w:t>
            </w:r>
          </w:p>
        </w:tc>
        <w:tc>
          <w:tcPr>
            <w:tcW w:w="1222" w:type="dxa"/>
          </w:tcPr>
          <w:p w14:paraId="33514AD0" w14:textId="77777777" w:rsidR="00D557A2" w:rsidRDefault="00D20CEF" w:rsidP="009D142B">
            <w:pPr>
              <w:widowControl/>
              <w:autoSpaceDE/>
              <w:autoSpaceDN/>
              <w:rPr>
                <w:sz w:val="24"/>
              </w:rPr>
            </w:pPr>
            <w:r>
              <w:rPr>
                <w:sz w:val="24"/>
              </w:rPr>
              <w:t>.3216407</w:t>
            </w:r>
          </w:p>
        </w:tc>
        <w:tc>
          <w:tcPr>
            <w:tcW w:w="835" w:type="dxa"/>
          </w:tcPr>
          <w:p w14:paraId="50AFE83A" w14:textId="77777777" w:rsidR="00D557A2" w:rsidRDefault="00D20CEF" w:rsidP="009D142B">
            <w:pPr>
              <w:widowControl/>
              <w:autoSpaceDE/>
              <w:autoSpaceDN/>
              <w:rPr>
                <w:sz w:val="24"/>
              </w:rPr>
            </w:pPr>
            <w:r>
              <w:rPr>
                <w:sz w:val="24"/>
              </w:rPr>
              <w:t>2.89</w:t>
            </w:r>
          </w:p>
        </w:tc>
        <w:tc>
          <w:tcPr>
            <w:tcW w:w="1087" w:type="dxa"/>
          </w:tcPr>
          <w:p w14:paraId="076CCAAC" w14:textId="77777777" w:rsidR="00D557A2" w:rsidRDefault="00D20CEF" w:rsidP="009D142B">
            <w:pPr>
              <w:suppressAutoHyphens/>
              <w:autoSpaceDN/>
              <w:ind w:left="52"/>
              <w:rPr>
                <w:sz w:val="24"/>
                <w:vertAlign w:val="superscript"/>
              </w:rPr>
            </w:pPr>
            <w:r>
              <w:rPr>
                <w:sz w:val="24"/>
              </w:rPr>
              <w:t>0.004</w:t>
            </w:r>
          </w:p>
        </w:tc>
        <w:tc>
          <w:tcPr>
            <w:tcW w:w="1443" w:type="dxa"/>
          </w:tcPr>
          <w:p w14:paraId="73A7D48A" w14:textId="77777777" w:rsidR="00D557A2" w:rsidRDefault="00D20CEF" w:rsidP="009D142B">
            <w:pPr>
              <w:widowControl/>
              <w:autoSpaceDE/>
              <w:autoSpaceDN/>
              <w:ind w:left="144"/>
              <w:rPr>
                <w:sz w:val="24"/>
              </w:rPr>
            </w:pPr>
            <w:r>
              <w:rPr>
                <w:sz w:val="24"/>
              </w:rPr>
              <w:t>.2994772</w:t>
            </w:r>
          </w:p>
        </w:tc>
        <w:tc>
          <w:tcPr>
            <w:tcW w:w="1578" w:type="dxa"/>
          </w:tcPr>
          <w:p w14:paraId="0891AAD9" w14:textId="77777777" w:rsidR="00D557A2" w:rsidRDefault="00D20CEF" w:rsidP="009D142B">
            <w:pPr>
              <w:suppressAutoHyphens/>
              <w:autoSpaceDN/>
              <w:ind w:left="342"/>
              <w:rPr>
                <w:sz w:val="24"/>
              </w:rPr>
            </w:pPr>
            <w:r>
              <w:rPr>
                <w:sz w:val="24"/>
              </w:rPr>
              <w:t>1.560285</w:t>
            </w:r>
          </w:p>
        </w:tc>
      </w:tr>
      <w:tr w:rsidR="00D557A2" w14:paraId="05D87EEE" w14:textId="77777777" w:rsidTr="001E2C99">
        <w:tc>
          <w:tcPr>
            <w:tcW w:w="1370" w:type="dxa"/>
          </w:tcPr>
          <w:p w14:paraId="498E9334" w14:textId="3139E7C4" w:rsidR="00D557A2" w:rsidRDefault="00D20CEF" w:rsidP="009D142B">
            <w:pPr>
              <w:widowControl/>
              <w:autoSpaceDE/>
              <w:autoSpaceDN/>
            </w:pPr>
            <w:r>
              <w:t>HHAC</w:t>
            </w:r>
          </w:p>
        </w:tc>
        <w:tc>
          <w:tcPr>
            <w:tcW w:w="1324" w:type="dxa"/>
          </w:tcPr>
          <w:p w14:paraId="7DB1FCE4" w14:textId="77777777" w:rsidR="00D557A2" w:rsidRDefault="00D20CEF" w:rsidP="009D142B">
            <w:pPr>
              <w:widowControl/>
              <w:autoSpaceDE/>
              <w:autoSpaceDN/>
              <w:ind w:left="12"/>
              <w:rPr>
                <w:sz w:val="24"/>
              </w:rPr>
            </w:pPr>
            <w:r>
              <w:rPr>
                <w:sz w:val="24"/>
              </w:rPr>
              <w:t>.06204</w:t>
            </w:r>
          </w:p>
        </w:tc>
        <w:tc>
          <w:tcPr>
            <w:tcW w:w="1222" w:type="dxa"/>
          </w:tcPr>
          <w:p w14:paraId="303FB037" w14:textId="77777777" w:rsidR="00D557A2" w:rsidRDefault="00D20CEF" w:rsidP="009D142B">
            <w:pPr>
              <w:widowControl/>
              <w:autoSpaceDE/>
              <w:autoSpaceDN/>
              <w:rPr>
                <w:sz w:val="24"/>
              </w:rPr>
            </w:pPr>
            <w:r>
              <w:rPr>
                <w:sz w:val="24"/>
              </w:rPr>
              <w:t>.1440688</w:t>
            </w:r>
          </w:p>
        </w:tc>
        <w:tc>
          <w:tcPr>
            <w:tcW w:w="835" w:type="dxa"/>
          </w:tcPr>
          <w:p w14:paraId="1657EB5A" w14:textId="77777777" w:rsidR="00D557A2" w:rsidRDefault="00D20CEF" w:rsidP="009D142B">
            <w:pPr>
              <w:widowControl/>
              <w:autoSpaceDE/>
              <w:autoSpaceDN/>
              <w:ind w:left="79"/>
              <w:rPr>
                <w:sz w:val="24"/>
              </w:rPr>
            </w:pPr>
            <w:r>
              <w:rPr>
                <w:sz w:val="24"/>
              </w:rPr>
              <w:t>0.43</w:t>
            </w:r>
          </w:p>
        </w:tc>
        <w:tc>
          <w:tcPr>
            <w:tcW w:w="1087" w:type="dxa"/>
          </w:tcPr>
          <w:p w14:paraId="45EC861B" w14:textId="77777777" w:rsidR="00D557A2" w:rsidRDefault="00D20CEF" w:rsidP="009D142B">
            <w:pPr>
              <w:suppressAutoHyphens/>
              <w:autoSpaceDN/>
              <w:ind w:left="145"/>
              <w:rPr>
                <w:sz w:val="24"/>
                <w:vertAlign w:val="superscript"/>
              </w:rPr>
            </w:pPr>
            <w:r>
              <w:rPr>
                <w:sz w:val="24"/>
              </w:rPr>
              <w:t>0.667</w:t>
            </w:r>
          </w:p>
        </w:tc>
        <w:tc>
          <w:tcPr>
            <w:tcW w:w="1443" w:type="dxa"/>
          </w:tcPr>
          <w:p w14:paraId="1DE18C4F" w14:textId="77777777" w:rsidR="00D557A2" w:rsidRDefault="00D20CEF" w:rsidP="009D142B">
            <w:pPr>
              <w:widowControl/>
              <w:autoSpaceDE/>
              <w:autoSpaceDN/>
              <w:ind w:left="251"/>
              <w:rPr>
                <w:sz w:val="24"/>
              </w:rPr>
            </w:pPr>
            <w:r>
              <w:rPr>
                <w:sz w:val="24"/>
              </w:rPr>
              <w:t>-.220329</w:t>
            </w:r>
          </w:p>
        </w:tc>
        <w:tc>
          <w:tcPr>
            <w:tcW w:w="1578" w:type="dxa"/>
          </w:tcPr>
          <w:p w14:paraId="70D065A6" w14:textId="77777777" w:rsidR="00D557A2" w:rsidRDefault="00D20CEF" w:rsidP="009D142B">
            <w:pPr>
              <w:suppressAutoHyphens/>
              <w:autoSpaceDN/>
              <w:rPr>
                <w:sz w:val="24"/>
              </w:rPr>
            </w:pPr>
            <w:r>
              <w:rPr>
                <w:sz w:val="24"/>
              </w:rPr>
              <w:t>.3444102</w:t>
            </w:r>
          </w:p>
        </w:tc>
      </w:tr>
      <w:tr w:rsidR="00D557A2" w14:paraId="5B470651" w14:textId="77777777" w:rsidTr="001E2C99">
        <w:trPr>
          <w:trHeight w:val="228"/>
        </w:trPr>
        <w:tc>
          <w:tcPr>
            <w:tcW w:w="1370" w:type="dxa"/>
          </w:tcPr>
          <w:p w14:paraId="5D8A1A0B" w14:textId="157D0912" w:rsidR="00D557A2" w:rsidRDefault="00D20CEF" w:rsidP="009D142B">
            <w:pPr>
              <w:widowControl/>
              <w:autoSpaceDE/>
              <w:autoSpaceDN/>
            </w:pPr>
            <w:r>
              <w:t>HHSS</w:t>
            </w:r>
          </w:p>
        </w:tc>
        <w:tc>
          <w:tcPr>
            <w:tcW w:w="1324" w:type="dxa"/>
          </w:tcPr>
          <w:p w14:paraId="161610EF" w14:textId="77777777" w:rsidR="00D557A2" w:rsidRDefault="00D20CEF" w:rsidP="009D142B">
            <w:pPr>
              <w:widowControl/>
              <w:autoSpaceDE/>
              <w:autoSpaceDN/>
              <w:rPr>
                <w:sz w:val="24"/>
              </w:rPr>
            </w:pPr>
            <w:r>
              <w:rPr>
                <w:sz w:val="24"/>
              </w:rPr>
              <w:t>.08715</w:t>
            </w:r>
          </w:p>
        </w:tc>
        <w:tc>
          <w:tcPr>
            <w:tcW w:w="1222" w:type="dxa"/>
          </w:tcPr>
          <w:p w14:paraId="67945ABE" w14:textId="77777777" w:rsidR="00D557A2" w:rsidRDefault="00D20CEF" w:rsidP="009D142B">
            <w:pPr>
              <w:widowControl/>
              <w:autoSpaceDE/>
              <w:autoSpaceDN/>
              <w:ind w:left="52"/>
              <w:rPr>
                <w:sz w:val="24"/>
              </w:rPr>
            </w:pPr>
            <w:r>
              <w:rPr>
                <w:sz w:val="24"/>
              </w:rPr>
              <w:t>.0698437</w:t>
            </w:r>
          </w:p>
        </w:tc>
        <w:tc>
          <w:tcPr>
            <w:tcW w:w="835" w:type="dxa"/>
          </w:tcPr>
          <w:p w14:paraId="416A1486" w14:textId="77777777" w:rsidR="00D557A2" w:rsidRDefault="00D20CEF" w:rsidP="009D142B">
            <w:pPr>
              <w:widowControl/>
              <w:autoSpaceDE/>
              <w:autoSpaceDN/>
              <w:ind w:left="51"/>
              <w:rPr>
                <w:sz w:val="24"/>
              </w:rPr>
            </w:pPr>
            <w:r>
              <w:rPr>
                <w:sz w:val="24"/>
              </w:rPr>
              <w:t>1.25</w:t>
            </w:r>
          </w:p>
        </w:tc>
        <w:tc>
          <w:tcPr>
            <w:tcW w:w="1087" w:type="dxa"/>
          </w:tcPr>
          <w:p w14:paraId="1DA228EE" w14:textId="77777777" w:rsidR="00D557A2" w:rsidRDefault="00D20CEF" w:rsidP="009D142B">
            <w:pPr>
              <w:widowControl/>
              <w:suppressAutoHyphens/>
              <w:autoSpaceDE/>
              <w:autoSpaceDN/>
              <w:ind w:left="90"/>
              <w:rPr>
                <w:sz w:val="24"/>
                <w:vertAlign w:val="superscript"/>
              </w:rPr>
            </w:pPr>
            <w:r>
              <w:rPr>
                <w:sz w:val="24"/>
              </w:rPr>
              <w:t>0.212</w:t>
            </w:r>
          </w:p>
        </w:tc>
        <w:tc>
          <w:tcPr>
            <w:tcW w:w="1443" w:type="dxa"/>
          </w:tcPr>
          <w:p w14:paraId="7108FA8A" w14:textId="77777777" w:rsidR="00D557A2" w:rsidRDefault="00D20CEF" w:rsidP="009D142B">
            <w:pPr>
              <w:widowControl/>
              <w:autoSpaceDE/>
              <w:autoSpaceDN/>
              <w:rPr>
                <w:sz w:val="24"/>
              </w:rPr>
            </w:pPr>
            <w:r>
              <w:rPr>
                <w:sz w:val="24"/>
              </w:rPr>
              <w:t>-.0497376</w:t>
            </w:r>
          </w:p>
        </w:tc>
        <w:tc>
          <w:tcPr>
            <w:tcW w:w="1578" w:type="dxa"/>
          </w:tcPr>
          <w:p w14:paraId="0080764D" w14:textId="77777777" w:rsidR="00D557A2" w:rsidRDefault="00D20CEF" w:rsidP="009D142B">
            <w:pPr>
              <w:widowControl/>
              <w:suppressAutoHyphens/>
              <w:autoSpaceDE/>
              <w:autoSpaceDN/>
              <w:ind w:left="115"/>
              <w:rPr>
                <w:sz w:val="24"/>
              </w:rPr>
            </w:pPr>
            <w:r>
              <w:rPr>
                <w:sz w:val="24"/>
              </w:rPr>
              <w:t>.2240449</w:t>
            </w:r>
          </w:p>
        </w:tc>
      </w:tr>
      <w:tr w:rsidR="00D557A2" w14:paraId="05F8C466" w14:textId="77777777" w:rsidTr="001E2C99">
        <w:tc>
          <w:tcPr>
            <w:tcW w:w="1370" w:type="dxa"/>
          </w:tcPr>
          <w:p w14:paraId="4ECA40EB" w14:textId="78D1BA39" w:rsidR="00D557A2" w:rsidRDefault="00D20CEF" w:rsidP="009D142B">
            <w:pPr>
              <w:widowControl/>
              <w:autoSpaceDE/>
              <w:autoSpaceDN/>
            </w:pPr>
            <w:r>
              <w:t>_cons</w:t>
            </w:r>
          </w:p>
        </w:tc>
        <w:tc>
          <w:tcPr>
            <w:tcW w:w="1324" w:type="dxa"/>
          </w:tcPr>
          <w:p w14:paraId="40296777" w14:textId="77777777" w:rsidR="00D557A2" w:rsidRDefault="00D20CEF" w:rsidP="009D142B">
            <w:pPr>
              <w:widowControl/>
              <w:autoSpaceDE/>
              <w:autoSpaceDN/>
              <w:rPr>
                <w:sz w:val="24"/>
              </w:rPr>
            </w:pPr>
            <w:r>
              <w:rPr>
                <w:sz w:val="24"/>
              </w:rPr>
              <w:t>1.1366***</w:t>
            </w:r>
          </w:p>
        </w:tc>
        <w:tc>
          <w:tcPr>
            <w:tcW w:w="1222" w:type="dxa"/>
          </w:tcPr>
          <w:p w14:paraId="0F730FE2" w14:textId="77777777" w:rsidR="00D557A2" w:rsidRDefault="00D20CEF" w:rsidP="009D142B">
            <w:pPr>
              <w:widowControl/>
              <w:autoSpaceDE/>
              <w:autoSpaceDN/>
              <w:rPr>
                <w:sz w:val="24"/>
              </w:rPr>
            </w:pPr>
            <w:r>
              <w:rPr>
                <w:sz w:val="24"/>
              </w:rPr>
              <w:t>.2276044</w:t>
            </w:r>
          </w:p>
        </w:tc>
        <w:tc>
          <w:tcPr>
            <w:tcW w:w="835" w:type="dxa"/>
          </w:tcPr>
          <w:p w14:paraId="4C3507CC" w14:textId="77777777" w:rsidR="00D557A2" w:rsidRDefault="00D20CEF" w:rsidP="009D142B">
            <w:pPr>
              <w:widowControl/>
              <w:autoSpaceDE/>
              <w:autoSpaceDN/>
              <w:rPr>
                <w:sz w:val="24"/>
              </w:rPr>
            </w:pPr>
            <w:r>
              <w:rPr>
                <w:sz w:val="24"/>
              </w:rPr>
              <w:t>4.99</w:t>
            </w:r>
          </w:p>
        </w:tc>
        <w:tc>
          <w:tcPr>
            <w:tcW w:w="1087" w:type="dxa"/>
          </w:tcPr>
          <w:p w14:paraId="29790DE1" w14:textId="77777777" w:rsidR="00D557A2" w:rsidRDefault="00D20CEF" w:rsidP="009D142B">
            <w:pPr>
              <w:suppressAutoHyphens/>
              <w:autoSpaceDN/>
              <w:rPr>
                <w:sz w:val="24"/>
                <w:vertAlign w:val="superscript"/>
              </w:rPr>
            </w:pPr>
            <w:r>
              <w:rPr>
                <w:sz w:val="24"/>
              </w:rPr>
              <w:t>0.000</w:t>
            </w:r>
          </w:p>
        </w:tc>
        <w:tc>
          <w:tcPr>
            <w:tcW w:w="1443" w:type="dxa"/>
          </w:tcPr>
          <w:p w14:paraId="24163261" w14:textId="77777777" w:rsidR="00D557A2" w:rsidRDefault="00D20CEF" w:rsidP="009D142B">
            <w:pPr>
              <w:widowControl/>
              <w:autoSpaceDE/>
              <w:autoSpaceDN/>
              <w:ind w:left="92"/>
              <w:rPr>
                <w:sz w:val="24"/>
              </w:rPr>
            </w:pPr>
            <w:r>
              <w:rPr>
                <w:sz w:val="24"/>
              </w:rPr>
              <w:t>.6905406</w:t>
            </w:r>
          </w:p>
        </w:tc>
        <w:tc>
          <w:tcPr>
            <w:tcW w:w="1578" w:type="dxa"/>
          </w:tcPr>
          <w:p w14:paraId="02976B37" w14:textId="77777777" w:rsidR="00D557A2" w:rsidRDefault="00D20CEF" w:rsidP="009D142B">
            <w:pPr>
              <w:suppressAutoHyphens/>
              <w:autoSpaceDN/>
              <w:ind w:left="304"/>
              <w:rPr>
                <w:sz w:val="24"/>
              </w:rPr>
            </w:pPr>
            <w:r>
              <w:rPr>
                <w:sz w:val="24"/>
              </w:rPr>
              <w:t>1.582734</w:t>
            </w:r>
          </w:p>
        </w:tc>
      </w:tr>
    </w:tbl>
    <w:p w14:paraId="33931F00" w14:textId="77777777" w:rsidR="00D557A2" w:rsidRDefault="00D20CEF">
      <w:pPr>
        <w:spacing w:before="3"/>
        <w:rPr>
          <w:color w:val="0000FF"/>
          <w:spacing w:val="-5"/>
        </w:rPr>
      </w:pPr>
      <w:r>
        <w:rPr>
          <w:rFonts w:eastAsia="Calibri"/>
          <w:sz w:val="24"/>
          <w:szCs w:val="24"/>
        </w:rPr>
        <w:t xml:space="preserve">       Source: Stata output result, 2026</w:t>
      </w:r>
    </w:p>
    <w:p w14:paraId="2E191856" w14:textId="77777777" w:rsidR="00D557A2" w:rsidRDefault="00D20CEF">
      <w:pPr>
        <w:spacing w:before="3"/>
        <w:rPr>
          <w:i/>
          <w:color w:val="0000FF"/>
        </w:rPr>
      </w:pPr>
      <w:r>
        <w:t xml:space="preserve">       </w:t>
      </w:r>
      <w:proofErr w:type="gramStart"/>
      <w:r>
        <w:t>Model</w:t>
      </w:r>
      <w:r>
        <w:rPr>
          <w:spacing w:val="-5"/>
        </w:rPr>
        <w:t xml:space="preserve"> </w:t>
      </w:r>
      <w:r>
        <w:t>result.</w:t>
      </w:r>
      <w:proofErr w:type="gramEnd"/>
      <w:r>
        <w:rPr>
          <w:spacing w:val="17"/>
        </w:rPr>
        <w:t xml:space="preserve"> </w:t>
      </w:r>
      <w:r>
        <w:t>***, ** and *</w:t>
      </w:r>
      <w:r>
        <w:rPr>
          <w:spacing w:val="8"/>
        </w:rPr>
        <w:t xml:space="preserve"> shows </w:t>
      </w:r>
      <w:r>
        <w:t>significant</w:t>
      </w:r>
      <w:r>
        <w:rPr>
          <w:spacing w:val="12"/>
        </w:rPr>
        <w:t xml:space="preserve"> </w:t>
      </w:r>
      <w:r>
        <w:t>at 1%, 5%</w:t>
      </w:r>
      <w:r>
        <w:rPr>
          <w:spacing w:val="14"/>
        </w:rPr>
        <w:t xml:space="preserve"> and 10% </w:t>
      </w:r>
      <w:r>
        <w:t>probability</w:t>
      </w:r>
      <w:r>
        <w:rPr>
          <w:spacing w:val="8"/>
        </w:rPr>
        <w:t xml:space="preserve"> </w:t>
      </w:r>
      <w:r>
        <w:t>level</w:t>
      </w:r>
      <w:r>
        <w:rPr>
          <w:spacing w:val="-6"/>
        </w:rPr>
        <w:t xml:space="preserve"> </w:t>
      </w:r>
      <w:r>
        <w:t>respectively</w:t>
      </w:r>
      <w:r>
        <w:rPr>
          <w:i/>
          <w:color w:val="0000FF"/>
        </w:rPr>
        <w:t>.</w:t>
      </w:r>
    </w:p>
    <w:p w14:paraId="7E3C1DE9" w14:textId="77777777" w:rsidR="00F64110" w:rsidRDefault="00F64110" w:rsidP="00A77F42">
      <w:pPr>
        <w:pStyle w:val="Heading2"/>
        <w:spacing w:before="120" w:after="120" w:line="360" w:lineRule="auto"/>
        <w:ind w:left="360" w:firstLine="0"/>
        <w:rPr>
          <w:rFonts w:eastAsia="Segoe UI"/>
          <w:sz w:val="24"/>
        </w:rPr>
      </w:pPr>
      <w:bookmarkStart w:id="191" w:name="_Toc229948235"/>
      <w:bookmarkStart w:id="192" w:name="_TOC_250006"/>
    </w:p>
    <w:p w14:paraId="13C76191" w14:textId="320534B5" w:rsidR="00D557A2" w:rsidRPr="00A77F42" w:rsidRDefault="00886521" w:rsidP="00A77F42">
      <w:pPr>
        <w:pStyle w:val="Heading2"/>
        <w:spacing w:before="120" w:after="120" w:line="360" w:lineRule="auto"/>
        <w:ind w:left="360" w:firstLine="0"/>
        <w:rPr>
          <w:rFonts w:eastAsia="Segoe UI"/>
          <w:sz w:val="24"/>
        </w:rPr>
      </w:pPr>
      <w:r w:rsidRPr="00A77F42">
        <w:rPr>
          <w:rFonts w:eastAsia="Segoe UI"/>
          <w:sz w:val="24"/>
        </w:rPr>
        <w:t>4.7</w:t>
      </w:r>
      <w:r w:rsidR="00D20CEF" w:rsidRPr="00A77F42">
        <w:rPr>
          <w:rFonts w:eastAsia="Segoe UI"/>
          <w:sz w:val="24"/>
        </w:rPr>
        <w:t xml:space="preserve"> Interpretation </w:t>
      </w:r>
      <w:r w:rsidR="0093228E">
        <w:rPr>
          <w:rFonts w:eastAsia="Segoe UI"/>
          <w:sz w:val="24"/>
        </w:rPr>
        <w:t xml:space="preserve">of </w:t>
      </w:r>
      <w:r w:rsidR="00D20CEF" w:rsidRPr="00A77F42">
        <w:rPr>
          <w:rFonts w:eastAsia="Segoe UI"/>
          <w:sz w:val="24"/>
        </w:rPr>
        <w:t>output result</w:t>
      </w:r>
      <w:bookmarkEnd w:id="191"/>
      <w:r w:rsidR="00D20CEF" w:rsidRPr="00A77F42">
        <w:rPr>
          <w:rFonts w:eastAsia="Segoe UI"/>
          <w:sz w:val="24"/>
        </w:rPr>
        <w:t xml:space="preserve"> </w:t>
      </w:r>
    </w:p>
    <w:p w14:paraId="62F6A9FD" w14:textId="77777777" w:rsidR="00D557A2" w:rsidRDefault="00D20CEF" w:rsidP="00A56846">
      <w:pPr>
        <w:pStyle w:val="Textbody"/>
        <w:spacing w:line="360" w:lineRule="auto"/>
        <w:ind w:left="0"/>
        <w:jc w:val="both"/>
      </w:pPr>
      <w:r>
        <w:t xml:space="preserve">The findings of the study show that out of eleven explanatory variables; five of them namely </w:t>
      </w:r>
      <w:r>
        <w:rPr>
          <w:rStyle w:val="StrongEmphasis"/>
          <w:rFonts w:eastAsiaTheme="majorEastAsia"/>
          <w:b w:val="0"/>
        </w:rPr>
        <w:t>age, family size, household expenditure, employment status, and training</w:t>
      </w:r>
      <w:r>
        <w:t xml:space="preserve"> are the most influential determinants of saving behavior in the study area. The model was statistically significant overall LR chi² (11) is 53.83 and </w:t>
      </w:r>
      <w:proofErr w:type="spellStart"/>
      <w:r>
        <w:t>Prob</w:t>
      </w:r>
      <w:proofErr w:type="spellEnd"/>
      <w:r>
        <w:t xml:space="preserve"> &gt; chi² and 0.0000), with a Pseudo R² of 0.744, indicating that approximately 74.4 percent of the variation in saving behavior is explained by the stated explanatory variables.</w:t>
      </w:r>
    </w:p>
    <w:p w14:paraId="2BE43AD9" w14:textId="77777777" w:rsidR="00D557A2" w:rsidRDefault="00D20CEF">
      <w:pPr>
        <w:pStyle w:val="Textbody"/>
        <w:spacing w:before="120" w:line="360" w:lineRule="auto"/>
        <w:ind w:left="0"/>
        <w:jc w:val="both"/>
        <w:rPr>
          <w:rFonts w:eastAsia="Calibri"/>
          <w:szCs w:val="22"/>
        </w:rPr>
      </w:pPr>
      <w:r>
        <w:t xml:space="preserve">The results show that </w:t>
      </w:r>
      <w:r>
        <w:rPr>
          <w:bCs/>
        </w:rPr>
        <w:t xml:space="preserve">age of the household head </w:t>
      </w:r>
      <w:r>
        <w:t>has a positive and statistically significant effect on saving behavior with the p -value of 0.015. The coefficient for household head sex is positive (0.034) but statistically insignificant with the result at the p - value of 0.606. This result suggests that a one-unit change in the sex variable slightly increases the likelihood of saving behavior, but the effect is negligible and not statistically reliable. Age of the household head has a positive and significant coefficient at 0.060 with the p – value of 0.015. This indicates that for each additional year of age, the log-odds of saving increase by approximately 0.06. In practical terms, older household heads are more likely to engage in saving behavior, reflecting the accumulation of financial experience and a stronger orientation toward future security.</w:t>
      </w:r>
      <w:r>
        <w:rPr>
          <w:rFonts w:ascii="Calibri" w:eastAsia="Calibri" w:hAnsi="Calibri"/>
          <w:sz w:val="22"/>
          <w:szCs w:val="22"/>
        </w:rPr>
        <w:t xml:space="preserve"> </w:t>
      </w:r>
      <w:r>
        <w:rPr>
          <w:rFonts w:eastAsia="Calibri"/>
          <w:szCs w:val="22"/>
        </w:rPr>
        <w:t>These result similar findings in Ethiopia (</w:t>
      </w:r>
      <w:proofErr w:type="spellStart"/>
      <w:r>
        <w:rPr>
          <w:rFonts w:eastAsia="Calibri"/>
          <w:szCs w:val="22"/>
        </w:rPr>
        <w:t>Teshome</w:t>
      </w:r>
      <w:proofErr w:type="spellEnd"/>
      <w:r>
        <w:rPr>
          <w:rFonts w:eastAsia="Calibri"/>
          <w:szCs w:val="22"/>
        </w:rPr>
        <w:t>, 2019).</w:t>
      </w:r>
    </w:p>
    <w:p w14:paraId="6DB2503A" w14:textId="77777777" w:rsidR="00D557A2" w:rsidRDefault="00D20CEF">
      <w:pPr>
        <w:spacing w:before="100" w:beforeAutospacing="1" w:line="360" w:lineRule="auto"/>
        <w:jc w:val="both"/>
        <w:rPr>
          <w:sz w:val="24"/>
          <w:szCs w:val="24"/>
        </w:rPr>
      </w:pPr>
      <w:r>
        <w:rPr>
          <w:sz w:val="24"/>
          <w:szCs w:val="24"/>
        </w:rPr>
        <w:t>The finding of the study indicates that family size was negative and statistically sig</w:t>
      </w:r>
      <w:r w:rsidR="00B25F53">
        <w:rPr>
          <w:sz w:val="24"/>
          <w:szCs w:val="24"/>
        </w:rPr>
        <w:t>nificant at 5</w:t>
      </w:r>
      <w:r>
        <w:rPr>
          <w:sz w:val="24"/>
          <w:szCs w:val="24"/>
        </w:rPr>
        <w:t>% significant level. The coefficient of this variable was (</w:t>
      </w:r>
      <w:r>
        <w:rPr>
          <w:sz w:val="24"/>
        </w:rPr>
        <w:t>-0.338866)</w:t>
      </w:r>
      <w:r>
        <w:rPr>
          <w:sz w:val="24"/>
          <w:szCs w:val="24"/>
        </w:rPr>
        <w:t xml:space="preserve"> implies that an increase in household size by one member tends to decrease the likelihood of saving behavior by </w:t>
      </w:r>
      <w:r>
        <w:rPr>
          <w:sz w:val="24"/>
        </w:rPr>
        <w:t>0.34</w:t>
      </w:r>
      <w:r>
        <w:rPr>
          <w:sz w:val="24"/>
          <w:szCs w:val="24"/>
        </w:rPr>
        <w:t xml:space="preserve">. This is because of the reason that large family has greater consumption expenditure from the monthly income which in turn reduces their saving. The negative and statistically significant effect of household size on saving behavior is consistent with prior empirical evidence from Nekemte city residents. Larger families face higher consumption burdens, which reduce </w:t>
      </w:r>
      <w:r>
        <w:rPr>
          <w:sz w:val="24"/>
          <w:szCs w:val="24"/>
        </w:rPr>
        <w:lastRenderedPageBreak/>
        <w:t xml:space="preserve">disposable income available for saving. This finding highlights the importance of demographic factors in shaping saving behavior and suggests that policies promoting household savings should account for family size and dependency ratios. This result Similar studies conducted with the previous researchers of </w:t>
      </w:r>
      <w:proofErr w:type="spellStart"/>
      <w:r>
        <w:rPr>
          <w:sz w:val="24"/>
          <w:szCs w:val="24"/>
        </w:rPr>
        <w:t>Hailu</w:t>
      </w:r>
      <w:proofErr w:type="spellEnd"/>
      <w:r>
        <w:rPr>
          <w:sz w:val="24"/>
          <w:szCs w:val="24"/>
        </w:rPr>
        <w:t xml:space="preserve"> Elias et al (2022</w:t>
      </w:r>
      <w:proofErr w:type="gramStart"/>
      <w:r>
        <w:rPr>
          <w:sz w:val="24"/>
          <w:szCs w:val="24"/>
        </w:rPr>
        <w:t>) ,</w:t>
      </w:r>
      <w:proofErr w:type="gramEnd"/>
      <w:r>
        <w:rPr>
          <w:sz w:val="24"/>
          <w:szCs w:val="24"/>
        </w:rPr>
        <w:t xml:space="preserve"> Mohammed </w:t>
      </w:r>
      <w:proofErr w:type="spellStart"/>
      <w:r>
        <w:rPr>
          <w:sz w:val="24"/>
          <w:szCs w:val="24"/>
        </w:rPr>
        <w:t>Beshir</w:t>
      </w:r>
      <w:proofErr w:type="spellEnd"/>
      <w:r>
        <w:rPr>
          <w:sz w:val="24"/>
          <w:szCs w:val="24"/>
        </w:rPr>
        <w:t xml:space="preserve">(2022) and </w:t>
      </w:r>
      <w:proofErr w:type="spellStart"/>
      <w:r>
        <w:rPr>
          <w:sz w:val="24"/>
          <w:szCs w:val="24"/>
        </w:rPr>
        <w:t>Abule</w:t>
      </w:r>
      <w:proofErr w:type="spellEnd"/>
      <w:r>
        <w:rPr>
          <w:sz w:val="24"/>
          <w:szCs w:val="24"/>
        </w:rPr>
        <w:t xml:space="preserve"> </w:t>
      </w:r>
      <w:proofErr w:type="spellStart"/>
      <w:r>
        <w:rPr>
          <w:sz w:val="24"/>
          <w:szCs w:val="24"/>
        </w:rPr>
        <w:t>Mehare</w:t>
      </w:r>
      <w:proofErr w:type="spellEnd"/>
      <w:r>
        <w:rPr>
          <w:sz w:val="24"/>
          <w:szCs w:val="24"/>
        </w:rPr>
        <w:t xml:space="preserve">(2023) </w:t>
      </w:r>
    </w:p>
    <w:p w14:paraId="2739BF87" w14:textId="0FD2BCE8" w:rsidR="00A56846" w:rsidRPr="00A56846" w:rsidRDefault="00A56846">
      <w:pPr>
        <w:suppressAutoHyphens/>
        <w:spacing w:before="100" w:beforeAutospacing="1" w:line="360" w:lineRule="auto"/>
        <w:jc w:val="both"/>
        <w:textAlignment w:val="baseline"/>
        <w:rPr>
          <w:sz w:val="24"/>
        </w:rPr>
      </w:pPr>
      <w:r w:rsidRPr="00A56846">
        <w:rPr>
          <w:bCs/>
          <w:sz w:val="24"/>
          <w:szCs w:val="24"/>
        </w:rPr>
        <w:t>Marital status (HHMS</w:t>
      </w:r>
      <w:r w:rsidRPr="00A56846">
        <w:rPr>
          <w:b/>
          <w:bCs/>
          <w:sz w:val="24"/>
          <w:szCs w:val="24"/>
        </w:rPr>
        <w:t>)</w:t>
      </w:r>
      <w:r w:rsidRPr="00A56846">
        <w:rPr>
          <w:sz w:val="24"/>
          <w:szCs w:val="24"/>
        </w:rPr>
        <w:t xml:space="preserve"> was not statistically significant, suggesting that marital status do not play a decisive role in household saving decisions. The coefficient of this variable was (</w:t>
      </w:r>
      <w:r w:rsidRPr="00A56846">
        <w:rPr>
          <w:sz w:val="24"/>
        </w:rPr>
        <w:t>-.06242)</w:t>
      </w:r>
      <w:r w:rsidRPr="00A56846">
        <w:rPr>
          <w:sz w:val="24"/>
          <w:szCs w:val="24"/>
        </w:rPr>
        <w:t xml:space="preserve"> implies that an increase in household size by one member tends to decrease the likelihood of saving behavior by </w:t>
      </w:r>
      <w:r w:rsidRPr="00A56846">
        <w:rPr>
          <w:sz w:val="24"/>
        </w:rPr>
        <w:t>0.062</w:t>
      </w:r>
      <w:r w:rsidRPr="00A56846">
        <w:rPr>
          <w:sz w:val="24"/>
          <w:szCs w:val="24"/>
        </w:rPr>
        <w:t xml:space="preserve">. This result suggests that a one-unit change in the marital status slightly decrease the likelihood of saving behavior, but the effect is negligible and not statistically reliable. Similarly, marital status exhibited a positive but insignificant effect, indicating that larger households may tend to save more, but the relationship is not strong enough to be conclusive. This result similar study conducted with the previous researchers of Mohammed </w:t>
      </w:r>
      <w:proofErr w:type="spellStart"/>
      <w:r w:rsidRPr="00A56846">
        <w:rPr>
          <w:sz w:val="24"/>
          <w:szCs w:val="24"/>
        </w:rPr>
        <w:t>Beshir</w:t>
      </w:r>
      <w:proofErr w:type="spellEnd"/>
      <w:r w:rsidRPr="00A56846">
        <w:rPr>
          <w:sz w:val="24"/>
          <w:szCs w:val="24"/>
        </w:rPr>
        <w:t xml:space="preserve"> (2022</w:t>
      </w:r>
    </w:p>
    <w:p w14:paraId="6CBCA027" w14:textId="77777777" w:rsidR="00D557A2" w:rsidRDefault="00D20CEF">
      <w:pPr>
        <w:suppressAutoHyphens/>
        <w:spacing w:before="100" w:beforeAutospacing="1" w:line="360" w:lineRule="auto"/>
        <w:jc w:val="both"/>
        <w:textAlignment w:val="baseline"/>
        <w:rPr>
          <w:sz w:val="24"/>
        </w:rPr>
      </w:pPr>
      <w:r>
        <w:rPr>
          <w:sz w:val="24"/>
        </w:rPr>
        <w:t xml:space="preserve">On the other hand, </w:t>
      </w:r>
      <w:r>
        <w:rPr>
          <w:bCs/>
          <w:sz w:val="24"/>
        </w:rPr>
        <w:t>household expenditure (HHME)</w:t>
      </w:r>
      <w:r>
        <w:rPr>
          <w:sz w:val="24"/>
        </w:rPr>
        <w:t xml:space="preserve"> was found to have a negative and highly significant effect on saving at 1% significance level. The coefficient of this variable was (-0.0003894) implies that an increase in household expenditure by one Ethiopian Birr (ETB) tends to decrease the likelihood of saving behavior by 0.0004). This indicates that higher expenditure reduces the likelihood of saving, highlighting the trade-off between consumption and saving. Although the coefficient is small, the effect is statistically strong, indicating that higher spending directly undermines saving behavior by reducing disposable income available for savings. The result is similar with the other researchers of Local studies (</w:t>
      </w:r>
      <w:proofErr w:type="spellStart"/>
      <w:r>
        <w:rPr>
          <w:sz w:val="24"/>
        </w:rPr>
        <w:t>Sisay</w:t>
      </w:r>
      <w:proofErr w:type="spellEnd"/>
      <w:r>
        <w:rPr>
          <w:sz w:val="24"/>
        </w:rPr>
        <w:t>, 2023; Elias et al., 2022)</w:t>
      </w:r>
    </w:p>
    <w:p w14:paraId="1B58E557" w14:textId="77777777" w:rsidR="00D557A2" w:rsidRDefault="00D20CEF">
      <w:pPr>
        <w:pStyle w:val="Textbody"/>
        <w:spacing w:before="120" w:line="360" w:lineRule="auto"/>
        <w:ind w:left="0"/>
        <w:jc w:val="both"/>
      </w:pPr>
      <w:r>
        <w:t xml:space="preserve">The finding of the study show that employment status of the household head was negative and significantly affect household saving at 1% level of significance. This result suggests that households with unemployed heads are substantially less likely to save compared to those with employed heads. This finding underscores the importance of stable employment in fostering saving behavior. As the household become unemployed the probability of the household to save reduces or decline by nearly 0.96%. This is because of the reason that </w:t>
      </w:r>
      <w:r>
        <w:lastRenderedPageBreak/>
        <w:t>unemployment has no income to save.   This result highlights that unemployed households are substantially less likely to save, emphasizing the critical role of stable employment in fostering saving behavior. This result is in line with the previous studies of (</w:t>
      </w:r>
      <w:proofErr w:type="spellStart"/>
      <w:r>
        <w:t>Abella</w:t>
      </w:r>
      <w:proofErr w:type="spellEnd"/>
      <w:r>
        <w:t xml:space="preserve"> Mohammed, 2024)</w:t>
      </w:r>
    </w:p>
    <w:p w14:paraId="3C63071C" w14:textId="77777777" w:rsidR="00D557A2" w:rsidRDefault="00D20CEF" w:rsidP="00A56846">
      <w:pPr>
        <w:spacing w:before="120" w:line="360" w:lineRule="auto"/>
        <w:jc w:val="both"/>
        <w:rPr>
          <w:rFonts w:eastAsia="Calibri"/>
          <w:bCs/>
          <w:sz w:val="24"/>
        </w:rPr>
      </w:pPr>
      <w:r>
        <w:rPr>
          <w:sz w:val="24"/>
          <w:szCs w:val="24"/>
        </w:rPr>
        <w:t xml:space="preserve">The finding of the study indicates that training has a positive and significant effect on household saving at 1% level of significance.  The coefficient of this variables was about 0 </w:t>
      </w:r>
      <w:r>
        <w:rPr>
          <w:sz w:val="24"/>
        </w:rPr>
        <w:t xml:space="preserve">.9299 </w:t>
      </w:r>
      <w:r>
        <w:rPr>
          <w:sz w:val="24"/>
          <w:szCs w:val="24"/>
        </w:rPr>
        <w:t xml:space="preserve">which indicates that households attending training on saving are more likely to save, with the odds of saving by </w:t>
      </w:r>
      <w:r>
        <w:rPr>
          <w:sz w:val="24"/>
        </w:rPr>
        <w:t>92%.</w:t>
      </w:r>
      <w:r>
        <w:rPr>
          <w:sz w:val="24"/>
          <w:szCs w:val="24"/>
        </w:rPr>
        <w:t xml:space="preserve"> This finding underscores the importance of financial literacy and advisory interventions in promoting saving culture. </w:t>
      </w:r>
      <w:r>
        <w:rPr>
          <w:sz w:val="24"/>
        </w:rPr>
        <w:t xml:space="preserve">.This indicates that both </w:t>
      </w:r>
      <w:r>
        <w:rPr>
          <w:bCs/>
          <w:sz w:val="24"/>
          <w:szCs w:val="24"/>
        </w:rPr>
        <w:t xml:space="preserve">household saving behavior and household training </w:t>
      </w:r>
      <w:r>
        <w:rPr>
          <w:sz w:val="24"/>
          <w:szCs w:val="24"/>
        </w:rPr>
        <w:t xml:space="preserve">have positively and significantly relationship with each other. </w:t>
      </w:r>
      <w:r>
        <w:rPr>
          <w:rFonts w:eastAsia="Calibri"/>
          <w:bCs/>
          <w:sz w:val="24"/>
        </w:rPr>
        <w:t xml:space="preserve">This result align with the researchers This </w:t>
      </w:r>
      <w:proofErr w:type="spellStart"/>
      <w:r>
        <w:rPr>
          <w:rFonts w:eastAsia="Calibri"/>
          <w:bCs/>
          <w:sz w:val="24"/>
        </w:rPr>
        <w:t>Vispute</w:t>
      </w:r>
      <w:proofErr w:type="spellEnd"/>
      <w:r>
        <w:rPr>
          <w:rFonts w:eastAsia="Calibri"/>
          <w:bCs/>
          <w:sz w:val="24"/>
        </w:rPr>
        <w:t xml:space="preserve"> et al. (2024, Monti Kumar (2023) and Sharma &amp; </w:t>
      </w:r>
      <w:proofErr w:type="spellStart"/>
      <w:r>
        <w:rPr>
          <w:rFonts w:eastAsia="Calibri"/>
          <w:bCs/>
          <w:sz w:val="24"/>
        </w:rPr>
        <w:t>Tewari</w:t>
      </w:r>
      <w:proofErr w:type="spellEnd"/>
      <w:r>
        <w:rPr>
          <w:rFonts w:eastAsia="Calibri"/>
          <w:bCs/>
          <w:sz w:val="24"/>
        </w:rPr>
        <w:t xml:space="preserve"> (2025).</w:t>
      </w:r>
    </w:p>
    <w:p w14:paraId="3E14821B" w14:textId="77777777" w:rsidR="00D557A2" w:rsidRDefault="00D557A2">
      <w:pPr>
        <w:suppressAutoHyphens/>
        <w:spacing w:line="360" w:lineRule="auto"/>
        <w:jc w:val="both"/>
        <w:textAlignment w:val="baseline"/>
        <w:rPr>
          <w:bCs/>
          <w:sz w:val="24"/>
          <w:szCs w:val="24"/>
        </w:rPr>
      </w:pPr>
    </w:p>
    <w:p w14:paraId="33D023D8" w14:textId="77777777" w:rsidR="00D557A2" w:rsidRDefault="00D557A2">
      <w:pPr>
        <w:suppressAutoHyphens/>
        <w:spacing w:line="360" w:lineRule="auto"/>
        <w:jc w:val="both"/>
        <w:textAlignment w:val="baseline"/>
        <w:rPr>
          <w:bCs/>
          <w:sz w:val="24"/>
          <w:szCs w:val="24"/>
        </w:rPr>
      </w:pPr>
    </w:p>
    <w:p w14:paraId="52FBEDBC" w14:textId="77777777" w:rsidR="00D557A2" w:rsidRDefault="00D557A2">
      <w:pPr>
        <w:suppressAutoHyphens/>
        <w:spacing w:line="360" w:lineRule="auto"/>
        <w:jc w:val="both"/>
        <w:textAlignment w:val="baseline"/>
        <w:rPr>
          <w:bCs/>
          <w:sz w:val="24"/>
          <w:szCs w:val="24"/>
        </w:rPr>
      </w:pPr>
    </w:p>
    <w:p w14:paraId="25DC1E17" w14:textId="77777777" w:rsidR="00D557A2" w:rsidRDefault="00D557A2">
      <w:pPr>
        <w:suppressAutoHyphens/>
        <w:spacing w:line="360" w:lineRule="auto"/>
        <w:jc w:val="both"/>
        <w:textAlignment w:val="baseline"/>
        <w:rPr>
          <w:bCs/>
          <w:sz w:val="24"/>
          <w:szCs w:val="24"/>
        </w:rPr>
      </w:pPr>
    </w:p>
    <w:p w14:paraId="087B1533" w14:textId="77777777" w:rsidR="00D557A2" w:rsidRDefault="00D557A2">
      <w:pPr>
        <w:suppressAutoHyphens/>
        <w:spacing w:line="360" w:lineRule="auto"/>
        <w:jc w:val="both"/>
        <w:textAlignment w:val="baseline"/>
        <w:rPr>
          <w:bCs/>
          <w:sz w:val="24"/>
          <w:szCs w:val="24"/>
        </w:rPr>
      </w:pPr>
    </w:p>
    <w:p w14:paraId="31106AB5" w14:textId="77777777" w:rsidR="00DE7831" w:rsidRDefault="00DE7831" w:rsidP="001E2C99">
      <w:pPr>
        <w:pStyle w:val="BodyText"/>
        <w:spacing w:before="100" w:beforeAutospacing="1" w:after="100" w:afterAutospacing="1" w:line="360" w:lineRule="auto"/>
        <w:ind w:left="357"/>
        <w:jc w:val="center"/>
        <w:rPr>
          <w:b/>
        </w:rPr>
      </w:pPr>
      <w:bookmarkStart w:id="193" w:name="_Toc229948236"/>
    </w:p>
    <w:p w14:paraId="22A5D392" w14:textId="77777777" w:rsidR="00A56846" w:rsidRDefault="00A56846" w:rsidP="001E2C99">
      <w:pPr>
        <w:pStyle w:val="BodyText"/>
        <w:spacing w:before="100" w:beforeAutospacing="1" w:after="100" w:afterAutospacing="1" w:line="360" w:lineRule="auto"/>
        <w:ind w:left="357"/>
        <w:jc w:val="center"/>
        <w:rPr>
          <w:b/>
        </w:rPr>
      </w:pPr>
    </w:p>
    <w:p w14:paraId="4EB23FDC" w14:textId="77777777" w:rsidR="00A56846" w:rsidRDefault="00A56846" w:rsidP="001E2C99">
      <w:pPr>
        <w:pStyle w:val="BodyText"/>
        <w:spacing w:before="100" w:beforeAutospacing="1" w:after="100" w:afterAutospacing="1" w:line="360" w:lineRule="auto"/>
        <w:ind w:left="357"/>
        <w:jc w:val="center"/>
        <w:rPr>
          <w:b/>
        </w:rPr>
      </w:pPr>
    </w:p>
    <w:p w14:paraId="2748C120" w14:textId="77777777" w:rsidR="00A56846" w:rsidRDefault="00A56846" w:rsidP="001E2C99">
      <w:pPr>
        <w:pStyle w:val="BodyText"/>
        <w:spacing w:before="100" w:beforeAutospacing="1" w:after="100" w:afterAutospacing="1" w:line="360" w:lineRule="auto"/>
        <w:ind w:left="357"/>
        <w:jc w:val="center"/>
        <w:rPr>
          <w:b/>
        </w:rPr>
      </w:pPr>
    </w:p>
    <w:p w14:paraId="2D25B92D" w14:textId="77777777" w:rsidR="00A56846" w:rsidRDefault="00A56846" w:rsidP="001E2C99">
      <w:pPr>
        <w:pStyle w:val="BodyText"/>
        <w:spacing w:before="100" w:beforeAutospacing="1" w:after="100" w:afterAutospacing="1" w:line="360" w:lineRule="auto"/>
        <w:ind w:left="357"/>
        <w:jc w:val="center"/>
        <w:rPr>
          <w:b/>
        </w:rPr>
      </w:pPr>
    </w:p>
    <w:p w14:paraId="1B3DB0F1" w14:textId="77777777" w:rsidR="00A56846" w:rsidRDefault="00A56846" w:rsidP="001E2C99">
      <w:pPr>
        <w:pStyle w:val="BodyText"/>
        <w:spacing w:before="100" w:beforeAutospacing="1" w:after="100" w:afterAutospacing="1" w:line="360" w:lineRule="auto"/>
        <w:ind w:left="357"/>
        <w:jc w:val="center"/>
        <w:rPr>
          <w:b/>
        </w:rPr>
      </w:pPr>
    </w:p>
    <w:p w14:paraId="28B9CCDE" w14:textId="77777777" w:rsidR="00A56846" w:rsidRDefault="00A56846" w:rsidP="001E2C99">
      <w:pPr>
        <w:pStyle w:val="BodyText"/>
        <w:spacing w:before="100" w:beforeAutospacing="1" w:after="100" w:afterAutospacing="1" w:line="360" w:lineRule="auto"/>
        <w:ind w:left="357"/>
        <w:jc w:val="center"/>
        <w:rPr>
          <w:b/>
        </w:rPr>
      </w:pPr>
    </w:p>
    <w:p w14:paraId="7AF526C7" w14:textId="77777777" w:rsidR="00A56846" w:rsidRDefault="00A56846" w:rsidP="001E2C99">
      <w:pPr>
        <w:pStyle w:val="BodyText"/>
        <w:spacing w:before="100" w:beforeAutospacing="1" w:after="100" w:afterAutospacing="1" w:line="360" w:lineRule="auto"/>
        <w:ind w:left="357"/>
        <w:jc w:val="center"/>
        <w:rPr>
          <w:b/>
        </w:rPr>
      </w:pPr>
    </w:p>
    <w:p w14:paraId="29DDA119" w14:textId="77777777" w:rsidR="00A56846" w:rsidRDefault="00A56846" w:rsidP="001E2C99">
      <w:pPr>
        <w:pStyle w:val="BodyText"/>
        <w:spacing w:before="100" w:beforeAutospacing="1" w:after="100" w:afterAutospacing="1" w:line="360" w:lineRule="auto"/>
        <w:ind w:left="357"/>
        <w:jc w:val="center"/>
        <w:rPr>
          <w:b/>
        </w:rPr>
      </w:pPr>
    </w:p>
    <w:p w14:paraId="3679F8DA" w14:textId="77777777" w:rsidR="00A56846" w:rsidRDefault="00A56846" w:rsidP="001E2C99">
      <w:pPr>
        <w:pStyle w:val="BodyText"/>
        <w:spacing w:before="100" w:beforeAutospacing="1" w:after="100" w:afterAutospacing="1" w:line="360" w:lineRule="auto"/>
        <w:ind w:left="357"/>
        <w:jc w:val="center"/>
        <w:rPr>
          <w:b/>
        </w:rPr>
      </w:pPr>
    </w:p>
    <w:p w14:paraId="004C8297" w14:textId="77777777" w:rsidR="00A56846" w:rsidRDefault="00A56846" w:rsidP="001E2C99">
      <w:pPr>
        <w:pStyle w:val="BodyText"/>
        <w:spacing w:before="100" w:beforeAutospacing="1" w:after="100" w:afterAutospacing="1" w:line="360" w:lineRule="auto"/>
        <w:ind w:left="357"/>
        <w:jc w:val="center"/>
        <w:rPr>
          <w:b/>
        </w:rPr>
      </w:pPr>
    </w:p>
    <w:p w14:paraId="698A7A89" w14:textId="77777777" w:rsidR="00A56846" w:rsidRDefault="00A56846" w:rsidP="001E2C99">
      <w:pPr>
        <w:pStyle w:val="BodyText"/>
        <w:spacing w:before="100" w:beforeAutospacing="1" w:after="100" w:afterAutospacing="1" w:line="360" w:lineRule="auto"/>
        <w:ind w:left="357"/>
        <w:jc w:val="center"/>
        <w:rPr>
          <w:b/>
        </w:rPr>
      </w:pPr>
    </w:p>
    <w:p w14:paraId="7A374866" w14:textId="77777777" w:rsidR="00D557A2" w:rsidRPr="001E2C99" w:rsidRDefault="00D20CEF" w:rsidP="00A56846">
      <w:pPr>
        <w:pStyle w:val="BodyText"/>
        <w:spacing w:line="360" w:lineRule="auto"/>
        <w:ind w:left="357"/>
        <w:jc w:val="center"/>
        <w:rPr>
          <w:b/>
        </w:rPr>
      </w:pPr>
      <w:r w:rsidRPr="001E2C99">
        <w:rPr>
          <w:b/>
        </w:rPr>
        <w:t>CHAPTER</w:t>
      </w:r>
      <w:r w:rsidRPr="001E2C99">
        <w:rPr>
          <w:b/>
          <w:spacing w:val="-19"/>
        </w:rPr>
        <w:t xml:space="preserve"> </w:t>
      </w:r>
      <w:bookmarkEnd w:id="192"/>
      <w:r w:rsidRPr="001E2C99">
        <w:rPr>
          <w:b/>
          <w:spacing w:val="-4"/>
        </w:rPr>
        <w:t>FIVE</w:t>
      </w:r>
      <w:bookmarkEnd w:id="193"/>
    </w:p>
    <w:p w14:paraId="35E17A06" w14:textId="77777777" w:rsidR="00D557A2" w:rsidRPr="001E2C99" w:rsidRDefault="00D20CEF" w:rsidP="00A56846">
      <w:pPr>
        <w:pStyle w:val="BodyText"/>
        <w:spacing w:line="360" w:lineRule="auto"/>
        <w:ind w:left="357"/>
        <w:jc w:val="center"/>
        <w:rPr>
          <w:rFonts w:eastAsia="Calibri" w:hAnsi="Calibri" w:cs="Calibri"/>
          <w:b/>
        </w:rPr>
      </w:pPr>
      <w:bookmarkStart w:id="194" w:name="_TOC_250005"/>
      <w:bookmarkStart w:id="195" w:name="_Toc229948237"/>
      <w:r w:rsidRPr="001E2C99">
        <w:rPr>
          <w:rFonts w:eastAsia="Calibri" w:hAnsi="Calibri" w:cs="Calibri"/>
          <w:b/>
        </w:rPr>
        <w:t>CONCLUSIONS</w:t>
      </w:r>
      <w:r w:rsidRPr="001E2C99">
        <w:rPr>
          <w:rFonts w:eastAsia="Calibri" w:hAnsi="Calibri" w:cs="Calibri"/>
          <w:b/>
          <w:spacing w:val="-14"/>
        </w:rPr>
        <w:t xml:space="preserve"> </w:t>
      </w:r>
      <w:r w:rsidRPr="001E2C99">
        <w:rPr>
          <w:rFonts w:eastAsia="Calibri" w:hAnsi="Calibri" w:cs="Calibri"/>
          <w:b/>
        </w:rPr>
        <w:t>AND</w:t>
      </w:r>
      <w:r w:rsidRPr="001E2C99">
        <w:rPr>
          <w:rFonts w:eastAsia="Calibri" w:hAnsi="Calibri" w:cs="Calibri"/>
          <w:b/>
          <w:spacing w:val="-12"/>
        </w:rPr>
        <w:t xml:space="preserve"> </w:t>
      </w:r>
      <w:bookmarkEnd w:id="194"/>
      <w:r w:rsidRPr="001E2C99">
        <w:rPr>
          <w:rFonts w:eastAsia="Calibri" w:hAnsi="Calibri" w:cs="Calibri"/>
          <w:b/>
          <w:spacing w:val="-2"/>
        </w:rPr>
        <w:t>RECOMMENDATIONS</w:t>
      </w:r>
      <w:bookmarkEnd w:id="195"/>
    </w:p>
    <w:p w14:paraId="26131385" w14:textId="77777777" w:rsidR="00D557A2" w:rsidRDefault="00D20CEF" w:rsidP="00292B37">
      <w:pPr>
        <w:pStyle w:val="Heading2"/>
        <w:spacing w:before="120" w:after="120" w:line="360" w:lineRule="auto"/>
        <w:ind w:left="0" w:firstLine="0"/>
        <w:rPr>
          <w:rFonts w:eastAsia="Calibri"/>
        </w:rPr>
      </w:pPr>
      <w:bookmarkStart w:id="196" w:name="_Toc229948238"/>
      <w:r>
        <w:rPr>
          <w:rFonts w:eastAsia="Calibri"/>
        </w:rPr>
        <w:t>5.1 conclusions</w:t>
      </w:r>
      <w:bookmarkEnd w:id="196"/>
    </w:p>
    <w:p w14:paraId="44E098E7" w14:textId="77777777" w:rsidR="00D557A2" w:rsidRDefault="00D20CEF">
      <w:pPr>
        <w:widowControl/>
        <w:suppressAutoHyphens/>
        <w:autoSpaceDE/>
        <w:autoSpaceDN/>
        <w:spacing w:line="360" w:lineRule="auto"/>
        <w:jc w:val="both"/>
        <w:rPr>
          <w:rFonts w:eastAsia="Calibri"/>
          <w:sz w:val="24"/>
        </w:rPr>
      </w:pPr>
      <w:r>
        <w:rPr>
          <w:rFonts w:eastAsia="Calibri"/>
          <w:sz w:val="24"/>
        </w:rPr>
        <w:t>The purpose of this study was to investigate the determinants of household saving behavior in Nekemte city, Oromia Region. Using household-level survey data and a</w:t>
      </w:r>
      <w:r>
        <w:rPr>
          <w:rFonts w:eastAsia="Calibri"/>
          <w:b/>
          <w:sz w:val="24"/>
        </w:rPr>
        <w:t xml:space="preserve"> </w:t>
      </w:r>
      <w:r>
        <w:rPr>
          <w:rFonts w:eastAsia="Calibri"/>
          <w:bCs/>
          <w:sz w:val="24"/>
        </w:rPr>
        <w:t>binary logistic regression model</w:t>
      </w:r>
      <w:r>
        <w:rPr>
          <w:rFonts w:eastAsia="Calibri"/>
          <w:sz w:val="24"/>
        </w:rPr>
        <w:t xml:space="preserve">, the analysis incorporated demographic, socio-economic, and institutional variables to explain saving decisions. </w:t>
      </w:r>
    </w:p>
    <w:p w14:paraId="7756A99C" w14:textId="246D7432" w:rsidR="00D557A2" w:rsidRDefault="00D20CEF">
      <w:pPr>
        <w:widowControl/>
        <w:suppressAutoHyphens/>
        <w:autoSpaceDE/>
        <w:autoSpaceDN/>
        <w:spacing w:after="140" w:line="360" w:lineRule="auto"/>
        <w:jc w:val="both"/>
        <w:rPr>
          <w:rFonts w:eastAsia="Calibri"/>
          <w:sz w:val="24"/>
        </w:rPr>
      </w:pPr>
      <w:r>
        <w:rPr>
          <w:rFonts w:eastAsia="Calibri"/>
          <w:sz w:val="24"/>
        </w:rPr>
        <w:t xml:space="preserve">First, the findings reveal that </w:t>
      </w:r>
      <w:r>
        <w:rPr>
          <w:rFonts w:eastAsia="Calibri"/>
          <w:bCs/>
          <w:sz w:val="24"/>
        </w:rPr>
        <w:t>education level, saving status, and household training</w:t>
      </w:r>
      <w:r>
        <w:rPr>
          <w:rFonts w:eastAsia="Calibri"/>
          <w:sz w:val="24"/>
        </w:rPr>
        <w:t xml:space="preserve"> </w:t>
      </w:r>
      <w:proofErr w:type="gramStart"/>
      <w:r>
        <w:rPr>
          <w:rFonts w:eastAsia="Calibri"/>
          <w:sz w:val="24"/>
        </w:rPr>
        <w:t>are</w:t>
      </w:r>
      <w:proofErr w:type="gramEnd"/>
      <w:r>
        <w:rPr>
          <w:rFonts w:eastAsia="Calibri"/>
          <w:sz w:val="24"/>
        </w:rPr>
        <w:t xml:space="preserve"> </w:t>
      </w:r>
      <w:r w:rsidR="00362A3B">
        <w:rPr>
          <w:rFonts w:eastAsia="Calibri"/>
          <w:sz w:val="24"/>
        </w:rPr>
        <w:t xml:space="preserve">no </w:t>
      </w:r>
      <w:r>
        <w:rPr>
          <w:rFonts w:eastAsia="Calibri"/>
          <w:sz w:val="24"/>
        </w:rPr>
        <w:t xml:space="preserve">statistically </w:t>
      </w:r>
      <w:r w:rsidR="00362A3B">
        <w:rPr>
          <w:rFonts w:eastAsia="Calibri"/>
          <w:sz w:val="24"/>
        </w:rPr>
        <w:t>in</w:t>
      </w:r>
      <w:r>
        <w:rPr>
          <w:rFonts w:eastAsia="Calibri"/>
          <w:sz w:val="24"/>
        </w:rPr>
        <w:t>significant predictors of household saving behavior. This indicates that households</w:t>
      </w:r>
      <w:r w:rsidR="00AA3B33">
        <w:rPr>
          <w:rFonts w:eastAsia="Calibri"/>
          <w:sz w:val="24"/>
        </w:rPr>
        <w:t xml:space="preserve"> for saving was not mandatory</w:t>
      </w:r>
      <w:r>
        <w:rPr>
          <w:rFonts w:eastAsia="Calibri"/>
          <w:sz w:val="24"/>
        </w:rPr>
        <w:t xml:space="preserve"> </w:t>
      </w:r>
      <w:r w:rsidRPr="00AA3B33">
        <w:rPr>
          <w:rFonts w:eastAsia="Calibri"/>
          <w:sz w:val="24"/>
        </w:rPr>
        <w:t>with educational attainment, prior saving experience,</w:t>
      </w:r>
      <w:r>
        <w:rPr>
          <w:rFonts w:eastAsia="Calibri"/>
          <w:sz w:val="24"/>
        </w:rPr>
        <w:t xml:space="preserve"> and exposure to financial training are more likely to engage in saving practices. These results underscore the importance of </w:t>
      </w:r>
      <w:r>
        <w:rPr>
          <w:rFonts w:eastAsia="Calibri"/>
          <w:bCs/>
          <w:sz w:val="24"/>
        </w:rPr>
        <w:t>financial literacy and institutional support</w:t>
      </w:r>
      <w:r>
        <w:rPr>
          <w:rFonts w:eastAsia="Calibri"/>
          <w:sz w:val="24"/>
        </w:rPr>
        <w:t xml:space="preserve"> in shaping saving culture.</w:t>
      </w:r>
    </w:p>
    <w:p w14:paraId="52B5C1C1" w14:textId="77777777" w:rsidR="00D557A2" w:rsidRDefault="00D20CEF">
      <w:pPr>
        <w:widowControl/>
        <w:suppressAutoHyphens/>
        <w:autoSpaceDE/>
        <w:autoSpaceDN/>
        <w:spacing w:after="140" w:line="360" w:lineRule="auto"/>
        <w:jc w:val="both"/>
        <w:rPr>
          <w:rFonts w:eastAsia="Calibri"/>
          <w:sz w:val="24"/>
        </w:rPr>
      </w:pPr>
      <w:r>
        <w:rPr>
          <w:rFonts w:eastAsia="Calibri"/>
          <w:sz w:val="24"/>
        </w:rPr>
        <w:t>Second, while variables such as sex, age, family size, marital status, income, employment, expenditure, and access to credit showed expected directions, they were not statistically significant. This suggests that traditional demographic and income-related factors alone cannot fully explain saving behavior in Nekemte. Instead, behavioral reinforcement and institutional mechanisms play a more decisive role.</w:t>
      </w:r>
    </w:p>
    <w:p w14:paraId="4AA289C3" w14:textId="6D57E796" w:rsidR="00D557A2" w:rsidRPr="001E2C99" w:rsidRDefault="00D20CEF" w:rsidP="001E2C99">
      <w:pPr>
        <w:widowControl/>
        <w:suppressAutoHyphens/>
        <w:autoSpaceDE/>
        <w:autoSpaceDN/>
        <w:spacing w:after="140" w:line="360" w:lineRule="auto"/>
        <w:jc w:val="both"/>
        <w:rPr>
          <w:rFonts w:eastAsia="Calibri"/>
          <w:sz w:val="24"/>
        </w:rPr>
      </w:pPr>
      <w:r>
        <w:rPr>
          <w:rFonts w:eastAsia="Calibri"/>
          <w:sz w:val="24"/>
        </w:rPr>
        <w:t xml:space="preserve">This localized evidence fills a gap in the literature, as most previous Ethiopian studies focused on other towns and relied on single-equation models such as the Tobit. By applying logistic regression, this thesis provides a more nuanced understanding of the </w:t>
      </w:r>
      <w:r>
        <w:rPr>
          <w:rFonts w:eastAsia="Calibri"/>
          <w:bCs/>
          <w:sz w:val="24"/>
        </w:rPr>
        <w:t>decision to save or not</w:t>
      </w:r>
      <w:r>
        <w:rPr>
          <w:rFonts w:eastAsia="Calibri"/>
          <w:sz w:val="24"/>
        </w:rPr>
        <w:t>, rather than only the amount saved.</w:t>
      </w:r>
      <w:r w:rsidR="00AA3B33">
        <w:rPr>
          <w:rFonts w:eastAsia="Calibri"/>
          <w:sz w:val="24"/>
        </w:rPr>
        <w:t xml:space="preserve"> </w:t>
      </w:r>
      <w:r>
        <w:rPr>
          <w:rFonts w:eastAsia="Calibri"/>
          <w:sz w:val="24"/>
        </w:rPr>
        <w:t xml:space="preserve">In conclusion, household saving behavior in Nekemte is shaped less by demographic characteristics and more by </w:t>
      </w:r>
      <w:r>
        <w:rPr>
          <w:rFonts w:eastAsia="Calibri"/>
          <w:bCs/>
          <w:sz w:val="24"/>
        </w:rPr>
        <w:t xml:space="preserve">education, financial training, and </w:t>
      </w:r>
      <w:r>
        <w:rPr>
          <w:rFonts w:eastAsia="Calibri"/>
          <w:bCs/>
          <w:sz w:val="24"/>
        </w:rPr>
        <w:lastRenderedPageBreak/>
        <w:t xml:space="preserve">saving </w:t>
      </w:r>
      <w:r w:rsidR="00AA3B33">
        <w:rPr>
          <w:rFonts w:eastAsia="Calibri"/>
          <w:bCs/>
          <w:sz w:val="24"/>
        </w:rPr>
        <w:t>status</w:t>
      </w:r>
      <w:r>
        <w:rPr>
          <w:rFonts w:eastAsia="Calibri"/>
          <w:sz w:val="24"/>
        </w:rPr>
        <w:t xml:space="preserve">. These findings contribute to both theory and practice by integrating saving hypotheses with empirical evidence and offering policy-relevant insights. Strengthening financial literacy programs, encouraging early saving habits, and expanding institutional support are essential steps toward fostering a sustainable saving culture and enhancing household financial resilience in </w:t>
      </w:r>
      <w:proofErr w:type="spellStart"/>
      <w:r>
        <w:rPr>
          <w:rFonts w:eastAsia="Calibri"/>
          <w:sz w:val="24"/>
        </w:rPr>
        <w:t>Nekemte.</w:t>
      </w:r>
      <w:r>
        <w:rPr>
          <w:sz w:val="24"/>
        </w:rPr>
        <w:t>The</w:t>
      </w:r>
      <w:proofErr w:type="spellEnd"/>
      <w:r>
        <w:rPr>
          <w:spacing w:val="-1"/>
          <w:sz w:val="24"/>
        </w:rPr>
        <w:t xml:space="preserve"> </w:t>
      </w:r>
      <w:r>
        <w:rPr>
          <w:sz w:val="24"/>
        </w:rPr>
        <w:t>study</w:t>
      </w:r>
      <w:r>
        <w:rPr>
          <w:spacing w:val="-6"/>
          <w:sz w:val="24"/>
        </w:rPr>
        <w:t xml:space="preserve"> </w:t>
      </w:r>
      <w:r>
        <w:rPr>
          <w:sz w:val="24"/>
        </w:rPr>
        <w:t>was</w:t>
      </w:r>
      <w:r>
        <w:rPr>
          <w:spacing w:val="-1"/>
          <w:sz w:val="24"/>
        </w:rPr>
        <w:t xml:space="preserve"> </w:t>
      </w:r>
      <w:r>
        <w:rPr>
          <w:sz w:val="24"/>
        </w:rPr>
        <w:t>conducted</w:t>
      </w:r>
      <w:r>
        <w:rPr>
          <w:spacing w:val="-1"/>
          <w:sz w:val="24"/>
        </w:rPr>
        <w:t xml:space="preserve"> </w:t>
      </w:r>
      <w:r>
        <w:rPr>
          <w:sz w:val="24"/>
        </w:rPr>
        <w:t>to identify</w:t>
      </w:r>
      <w:r>
        <w:rPr>
          <w:spacing w:val="-8"/>
          <w:sz w:val="24"/>
        </w:rPr>
        <w:t xml:space="preserve"> </w:t>
      </w:r>
      <w:r>
        <w:rPr>
          <w:sz w:val="24"/>
        </w:rPr>
        <w:t>factors</w:t>
      </w:r>
      <w:r>
        <w:rPr>
          <w:spacing w:val="-1"/>
          <w:sz w:val="24"/>
        </w:rPr>
        <w:t xml:space="preserve"> </w:t>
      </w:r>
      <w:r>
        <w:rPr>
          <w:sz w:val="24"/>
        </w:rPr>
        <w:t>affecting</w:t>
      </w:r>
      <w:r>
        <w:rPr>
          <w:spacing w:val="-4"/>
          <w:sz w:val="24"/>
        </w:rPr>
        <w:t xml:space="preserve"> </w:t>
      </w:r>
      <w:r>
        <w:rPr>
          <w:sz w:val="24"/>
        </w:rPr>
        <w:t>households</w:t>
      </w:r>
      <w:r>
        <w:rPr>
          <w:spacing w:val="-1"/>
          <w:sz w:val="24"/>
        </w:rPr>
        <w:t xml:space="preserve"> </w:t>
      </w:r>
      <w:r>
        <w:rPr>
          <w:sz w:val="24"/>
        </w:rPr>
        <w:t>saving</w:t>
      </w:r>
      <w:r>
        <w:rPr>
          <w:spacing w:val="-4"/>
          <w:sz w:val="24"/>
        </w:rPr>
        <w:t xml:space="preserve"> </w:t>
      </w:r>
      <w:r>
        <w:rPr>
          <w:sz w:val="24"/>
        </w:rPr>
        <w:t>in Nekemte city.</w:t>
      </w:r>
      <w:r>
        <w:rPr>
          <w:spacing w:val="-1"/>
          <w:sz w:val="24"/>
        </w:rPr>
        <w:t xml:space="preserve"> </w:t>
      </w:r>
      <w:r>
        <w:rPr>
          <w:sz w:val="24"/>
        </w:rPr>
        <w:t>Data</w:t>
      </w:r>
      <w:r>
        <w:rPr>
          <w:spacing w:val="-1"/>
          <w:sz w:val="24"/>
        </w:rPr>
        <w:t xml:space="preserve"> </w:t>
      </w:r>
      <w:r>
        <w:rPr>
          <w:sz w:val="24"/>
        </w:rPr>
        <w:t>for the study was collected from 360 household of residents of city. The study analysis by using descriptive method and econometric analysis to identify the effect of explanatory variables on dependent variable.</w:t>
      </w:r>
      <w:r>
        <w:rPr>
          <w:sz w:val="24"/>
          <w:szCs w:val="24"/>
        </w:rPr>
        <w:t xml:space="preserve"> Household saving behavior has long been recognized as a critical factor in economic development and financial stability. Savings provide households with a buffer against shocks, enable investment in education and health, and contribute to capital accumulation at the national level. </w:t>
      </w:r>
    </w:p>
    <w:p w14:paraId="588BDDD2" w14:textId="77777777" w:rsidR="00D557A2" w:rsidRDefault="00D20CEF">
      <w:pPr>
        <w:widowControl/>
        <w:autoSpaceDE/>
        <w:autoSpaceDN/>
        <w:spacing w:line="360" w:lineRule="auto"/>
        <w:jc w:val="both"/>
        <w:rPr>
          <w:sz w:val="24"/>
          <w:szCs w:val="24"/>
        </w:rPr>
      </w:pPr>
      <w:r>
        <w:rPr>
          <w:sz w:val="24"/>
          <w:szCs w:val="24"/>
        </w:rPr>
        <w:t>Understanding the determinants of saving behavior is therefore essential for designing effective policies that promote financial resilience and sustainable growth.</w:t>
      </w:r>
    </w:p>
    <w:p w14:paraId="08C9B548" w14:textId="77777777" w:rsidR="00D557A2" w:rsidRDefault="00D20CEF">
      <w:pPr>
        <w:widowControl/>
        <w:autoSpaceDE/>
        <w:autoSpaceDN/>
        <w:spacing w:after="200" w:line="360" w:lineRule="auto"/>
        <w:jc w:val="both"/>
        <w:rPr>
          <w:rFonts w:ascii="Calibri" w:eastAsia="Calibri" w:hAnsi="Calibri"/>
          <w:sz w:val="24"/>
        </w:rPr>
      </w:pPr>
      <w:r>
        <w:rPr>
          <w:rFonts w:eastAsia="Calibri"/>
          <w:sz w:val="24"/>
        </w:rPr>
        <w:t>With descriptive percentages, graphs, charts and tables were used to present factors affecting household saving</w:t>
      </w:r>
      <w:r>
        <w:rPr>
          <w:rFonts w:eastAsia="Calibri"/>
          <w:b/>
          <w:sz w:val="24"/>
        </w:rPr>
        <w:t xml:space="preserve">. </w:t>
      </w:r>
      <w:r>
        <w:rPr>
          <w:rFonts w:eastAsia="Calibri"/>
          <w:sz w:val="24"/>
        </w:rPr>
        <w:t>In logistic regression analyses the variables that are</w:t>
      </w:r>
      <w:r>
        <w:rPr>
          <w:rFonts w:eastAsia="Calibri"/>
          <w:spacing w:val="-1"/>
          <w:sz w:val="24"/>
        </w:rPr>
        <w:t xml:space="preserve"> </w:t>
      </w:r>
      <w:r>
        <w:rPr>
          <w:rFonts w:eastAsia="Calibri"/>
          <w:sz w:val="24"/>
        </w:rPr>
        <w:t>positively</w:t>
      </w:r>
      <w:r>
        <w:rPr>
          <w:rFonts w:eastAsia="Calibri"/>
          <w:spacing w:val="-1"/>
          <w:sz w:val="24"/>
        </w:rPr>
        <w:t xml:space="preserve"> </w:t>
      </w:r>
      <w:r>
        <w:rPr>
          <w:rFonts w:eastAsia="Calibri"/>
          <w:sz w:val="24"/>
        </w:rPr>
        <w:t>related with the probability of house hold saving are household head age, sex, education level, monthly income, advice training and access to credit. The variables that are negatively related with the probability of house hold saving are family size, marital status and monthly expenditure</w:t>
      </w:r>
      <w:r>
        <w:rPr>
          <w:rFonts w:ascii="Calibri" w:eastAsia="Calibri" w:hAnsi="Calibri"/>
          <w:sz w:val="24"/>
        </w:rPr>
        <w:t xml:space="preserve">. </w:t>
      </w:r>
    </w:p>
    <w:p w14:paraId="3D3C4587" w14:textId="77777777" w:rsidR="00D557A2" w:rsidRDefault="00D20CEF">
      <w:pPr>
        <w:spacing w:line="360" w:lineRule="auto"/>
        <w:jc w:val="both"/>
        <w:rPr>
          <w:sz w:val="24"/>
          <w:szCs w:val="24"/>
        </w:rPr>
      </w:pPr>
      <w:r>
        <w:rPr>
          <w:sz w:val="24"/>
          <w:szCs w:val="24"/>
        </w:rPr>
        <w:t>The data analysis the most of the respondent given response to save and explained that they had</w:t>
      </w:r>
      <w:r>
        <w:rPr>
          <w:spacing w:val="40"/>
          <w:sz w:val="24"/>
          <w:szCs w:val="24"/>
        </w:rPr>
        <w:t xml:space="preserve"> </w:t>
      </w:r>
      <w:r>
        <w:rPr>
          <w:sz w:val="24"/>
          <w:szCs w:val="24"/>
        </w:rPr>
        <w:t>a potential to save but they</w:t>
      </w:r>
      <w:r>
        <w:rPr>
          <w:spacing w:val="-3"/>
          <w:sz w:val="24"/>
          <w:szCs w:val="24"/>
        </w:rPr>
        <w:t xml:space="preserve"> </w:t>
      </w:r>
      <w:r>
        <w:rPr>
          <w:sz w:val="24"/>
          <w:szCs w:val="24"/>
        </w:rPr>
        <w:t>didn’t enough to save in this study</w:t>
      </w:r>
      <w:r>
        <w:rPr>
          <w:spacing w:val="-5"/>
          <w:sz w:val="24"/>
          <w:szCs w:val="24"/>
        </w:rPr>
        <w:t xml:space="preserve"> </w:t>
      </w:r>
      <w:r>
        <w:rPr>
          <w:sz w:val="24"/>
          <w:szCs w:val="24"/>
        </w:rPr>
        <w:t>area. There is a large gap between what they save and what they can save. The reasons impact come from: low income, high credit commitment, family expenditure commitment, high cost of living, lack of confidence on</w:t>
      </w:r>
      <w:r>
        <w:rPr>
          <w:spacing w:val="40"/>
          <w:sz w:val="24"/>
          <w:szCs w:val="24"/>
        </w:rPr>
        <w:t xml:space="preserve"> </w:t>
      </w:r>
      <w:r>
        <w:rPr>
          <w:sz w:val="24"/>
          <w:szCs w:val="24"/>
        </w:rPr>
        <w:t xml:space="preserve">financial institutions. The results indicate that </w:t>
      </w:r>
      <w:r>
        <w:rPr>
          <w:bCs/>
          <w:sz w:val="24"/>
          <w:szCs w:val="24"/>
        </w:rPr>
        <w:t>education,</w:t>
      </w:r>
      <w:r>
        <w:rPr>
          <w:sz w:val="24"/>
          <w:szCs w:val="24"/>
        </w:rPr>
        <w:t xml:space="preserve"> household </w:t>
      </w:r>
      <w:r>
        <w:rPr>
          <w:bCs/>
          <w:sz w:val="24"/>
          <w:szCs w:val="24"/>
        </w:rPr>
        <w:t xml:space="preserve">saving status </w:t>
      </w:r>
      <w:r>
        <w:rPr>
          <w:sz w:val="24"/>
          <w:szCs w:val="24"/>
        </w:rPr>
        <w:t xml:space="preserve">and </w:t>
      </w:r>
      <w:r>
        <w:rPr>
          <w:bCs/>
          <w:sz w:val="24"/>
          <w:szCs w:val="24"/>
        </w:rPr>
        <w:t xml:space="preserve">household advice training </w:t>
      </w:r>
      <w:r>
        <w:rPr>
          <w:sz w:val="24"/>
          <w:szCs w:val="24"/>
        </w:rPr>
        <w:t xml:space="preserve">is statistically significant predictors of household saving behavior. Other variables such as sex, age, family size, marital status, income, employment status, expenditure, and access to credit show expected directions but lack statistical significance. This suggests that while demographic and economic factors matter, </w:t>
      </w:r>
      <w:r>
        <w:rPr>
          <w:bCs/>
          <w:sz w:val="24"/>
          <w:szCs w:val="24"/>
        </w:rPr>
        <w:t>financial literacy and current saving practices are the strongest drivers of household saving behavior</w:t>
      </w:r>
      <w:r>
        <w:rPr>
          <w:sz w:val="24"/>
          <w:szCs w:val="24"/>
        </w:rPr>
        <w:t xml:space="preserve"> in this sample. This study set out to examine the determinants of household saving behavior </w:t>
      </w:r>
      <w:r>
        <w:rPr>
          <w:sz w:val="24"/>
          <w:szCs w:val="24"/>
        </w:rPr>
        <w:lastRenderedPageBreak/>
        <w:t xml:space="preserve">(HHSB) using econometric analysis of household-level data. The regression results reveal that among the variables considered, </w:t>
      </w:r>
      <w:r>
        <w:rPr>
          <w:bCs/>
          <w:sz w:val="24"/>
          <w:szCs w:val="24"/>
        </w:rPr>
        <w:t xml:space="preserve">household education level, household saving status </w:t>
      </w:r>
      <w:r>
        <w:rPr>
          <w:sz w:val="24"/>
          <w:szCs w:val="24"/>
        </w:rPr>
        <w:t xml:space="preserve">and </w:t>
      </w:r>
      <w:r>
        <w:rPr>
          <w:bCs/>
          <w:sz w:val="24"/>
          <w:szCs w:val="24"/>
        </w:rPr>
        <w:t xml:space="preserve">household advice </w:t>
      </w:r>
      <w:r w:rsidR="00292B37">
        <w:rPr>
          <w:bCs/>
          <w:sz w:val="24"/>
          <w:szCs w:val="24"/>
        </w:rPr>
        <w:t xml:space="preserve">training </w:t>
      </w:r>
      <w:r w:rsidR="00292B37">
        <w:rPr>
          <w:sz w:val="24"/>
          <w:szCs w:val="24"/>
        </w:rPr>
        <w:t>is</w:t>
      </w:r>
      <w:r>
        <w:rPr>
          <w:sz w:val="24"/>
          <w:szCs w:val="24"/>
        </w:rPr>
        <w:t xml:space="preserve"> statistically significant predictors of saving behavior. These findings underscore the importance of financial literacy, behavioral reinforcement, and institutional support in shaping household financial decisions. While demographic and economic variables such as sex of household head age, family size, marital status, household income, employment status, household expenditure and access to credit showed expected directions, their effects were not statistically significant. This suggests that traditional socioeconomic factors alone cannot fully explain variations in saving behavior. Instead, behavioral and educational interventions appear to play a more decisive role. The results carry important policy implications. Expanding financial literacy programs and advice training can significantly enhance household saving practices. Encouraging early saving habits is also critical, as households already engaged in saving are more likely to sustain this behavior over time.</w:t>
      </w:r>
    </w:p>
    <w:p w14:paraId="4C4412A0" w14:textId="77777777" w:rsidR="00D557A2" w:rsidRDefault="00D20CEF">
      <w:pPr>
        <w:spacing w:line="360" w:lineRule="auto"/>
        <w:jc w:val="both"/>
        <w:rPr>
          <w:rFonts w:eastAsia="Calibri"/>
          <w:sz w:val="24"/>
          <w:szCs w:val="24"/>
        </w:rPr>
      </w:pPr>
      <w:r>
        <w:rPr>
          <w:sz w:val="24"/>
          <w:szCs w:val="24"/>
        </w:rPr>
        <w:t>Although income and expenditure were not significant predictors, policies should still consider vulnerable households to ensure equitable access to saving mechanisms and financial services. In conclusion, household saving behavior is shaped less by demographic and income characteristics and more by education, training, and existing saving practices. Strengthening these areas through targeted interventions can foster a culture of saving, improve household financial resilience, and contribute to broader economic development.</w:t>
      </w:r>
      <w:r>
        <w:rPr>
          <w:rFonts w:eastAsia="Calibri"/>
          <w:sz w:val="24"/>
          <w:szCs w:val="24"/>
        </w:rPr>
        <w:t xml:space="preserve"> </w:t>
      </w:r>
    </w:p>
    <w:p w14:paraId="6A8B6202" w14:textId="77777777" w:rsidR="00D557A2" w:rsidRPr="001E2C99" w:rsidRDefault="00D20CEF" w:rsidP="009D198B">
      <w:pPr>
        <w:pStyle w:val="Heading2"/>
        <w:spacing w:before="120" w:after="120" w:line="360" w:lineRule="auto"/>
        <w:ind w:left="0" w:firstLine="0"/>
        <w:rPr>
          <w:sz w:val="24"/>
        </w:rPr>
      </w:pPr>
      <w:bookmarkStart w:id="197" w:name="_Toc229948239"/>
      <w:r w:rsidRPr="001E2C99">
        <w:rPr>
          <w:sz w:val="24"/>
        </w:rPr>
        <w:t>5.2 Recommendations</w:t>
      </w:r>
      <w:bookmarkEnd w:id="197"/>
    </w:p>
    <w:p w14:paraId="003BD76C" w14:textId="7791878A" w:rsidR="00D557A2" w:rsidRDefault="00D20CEF" w:rsidP="00AA3B33">
      <w:pPr>
        <w:pStyle w:val="BodyText"/>
        <w:spacing w:line="360" w:lineRule="auto"/>
        <w:ind w:left="0"/>
        <w:jc w:val="both"/>
        <w:rPr>
          <w:rFonts w:eastAsia="Calibri"/>
        </w:rPr>
      </w:pPr>
      <w:r>
        <w:rPr>
          <w:rFonts w:eastAsia="Calibri"/>
        </w:rPr>
        <w:t>Based on the fin</w:t>
      </w:r>
      <w:r w:rsidR="00AA3B33">
        <w:rPr>
          <w:rFonts w:eastAsia="Calibri"/>
        </w:rPr>
        <w:t>dings of thesis particularly the</w:t>
      </w:r>
      <w:r>
        <w:rPr>
          <w:rFonts w:eastAsia="Calibri"/>
        </w:rPr>
        <w:t xml:space="preserve"> following recommendations are proposed:</w:t>
      </w:r>
    </w:p>
    <w:p w14:paraId="12C404E8" w14:textId="02EBC64C" w:rsidR="00D557A2" w:rsidRDefault="00D20CEF" w:rsidP="00AA3B33">
      <w:pPr>
        <w:pStyle w:val="CommentText"/>
        <w:spacing w:line="360" w:lineRule="auto"/>
        <w:jc w:val="both"/>
      </w:pPr>
      <w:r w:rsidRPr="00AA3B33">
        <w:rPr>
          <w:sz w:val="24"/>
        </w:rPr>
        <w:t xml:space="preserve">The results the study show that </w:t>
      </w:r>
      <w:r w:rsidRPr="00AA3B33">
        <w:rPr>
          <w:bCs/>
          <w:sz w:val="24"/>
        </w:rPr>
        <w:t xml:space="preserve">age of the household head and </w:t>
      </w:r>
      <w:r w:rsidRPr="00AA3B33">
        <w:rPr>
          <w:sz w:val="24"/>
        </w:rPr>
        <w:t xml:space="preserve">training has a positive and statistically significant effect on saving behavior of the household head. Employment status </w:t>
      </w:r>
      <w:r w:rsidRPr="00AA3B33">
        <w:rPr>
          <w:bCs/>
          <w:sz w:val="24"/>
        </w:rPr>
        <w:t xml:space="preserve">household expenditure and </w:t>
      </w:r>
      <w:r w:rsidRPr="00AA3B33">
        <w:rPr>
          <w:sz w:val="24"/>
        </w:rPr>
        <w:t xml:space="preserve">family size was negative and statistically significant effect on household saving behavior. Hence government should provide a necessary training on saving for young individuals to enhance their awareness on how to create jobs, generate income and save from their income. Moreover training on family planning and family expenditure is very crucial to enhance the saving behavior of household. </w:t>
      </w:r>
      <w:r w:rsidR="00AA3B33" w:rsidRPr="00AA3B33">
        <w:rPr>
          <w:sz w:val="24"/>
        </w:rPr>
        <w:t>Given that access to credit was not significant and informal saving (</w:t>
      </w:r>
      <w:proofErr w:type="spellStart"/>
      <w:r w:rsidR="00AA3B33" w:rsidRPr="00AA3B33">
        <w:rPr>
          <w:sz w:val="24"/>
        </w:rPr>
        <w:t>iqub</w:t>
      </w:r>
      <w:proofErr w:type="spellEnd"/>
      <w:r w:rsidR="00AA3B33" w:rsidRPr="00AA3B33">
        <w:rPr>
          <w:sz w:val="24"/>
        </w:rPr>
        <w:t xml:space="preserve">) is widespread, the candidate should have recommended integrating formal institutions with informal systems. </w:t>
      </w:r>
    </w:p>
    <w:p w14:paraId="04FCF461" w14:textId="77777777" w:rsidR="00D557A2" w:rsidRDefault="00D557A2">
      <w:pPr>
        <w:pStyle w:val="BodyText"/>
        <w:spacing w:line="360" w:lineRule="auto"/>
        <w:rPr>
          <w:rFonts w:eastAsia="Calibri"/>
          <w:color w:val="0000FF"/>
        </w:rPr>
      </w:pPr>
    </w:p>
    <w:p w14:paraId="7737E2A4" w14:textId="77777777" w:rsidR="00D557A2" w:rsidRDefault="00D557A2">
      <w:pPr>
        <w:pStyle w:val="BodyText"/>
        <w:spacing w:line="360" w:lineRule="auto"/>
        <w:rPr>
          <w:rFonts w:eastAsia="Calibri"/>
          <w:color w:val="0000FF"/>
        </w:rPr>
      </w:pPr>
    </w:p>
    <w:p w14:paraId="35FEA2D3" w14:textId="77777777" w:rsidR="00667785" w:rsidRDefault="00667785" w:rsidP="001F1C9E">
      <w:pPr>
        <w:widowControl/>
        <w:autoSpaceDE/>
        <w:autoSpaceDN/>
        <w:spacing w:line="360" w:lineRule="auto"/>
        <w:jc w:val="both"/>
        <w:rPr>
          <w:rFonts w:eastAsia="Calibri"/>
          <w:color w:val="0000FF"/>
          <w:sz w:val="24"/>
          <w:szCs w:val="24"/>
        </w:rPr>
      </w:pPr>
    </w:p>
    <w:p w14:paraId="04B93E44" w14:textId="77777777" w:rsidR="001F1C9E" w:rsidRDefault="001F1C9E" w:rsidP="001F1C9E">
      <w:pPr>
        <w:widowControl/>
        <w:autoSpaceDE/>
        <w:autoSpaceDN/>
        <w:spacing w:line="360" w:lineRule="auto"/>
        <w:jc w:val="both"/>
        <w:rPr>
          <w:rFonts w:ascii="Calibri" w:hAnsi="Calibri"/>
        </w:rPr>
      </w:pPr>
    </w:p>
    <w:p w14:paraId="2A22F1E8" w14:textId="77777777" w:rsidR="00AA3B33" w:rsidRDefault="00AA3B33" w:rsidP="001F1C9E">
      <w:pPr>
        <w:widowControl/>
        <w:autoSpaceDE/>
        <w:autoSpaceDN/>
        <w:spacing w:line="360" w:lineRule="auto"/>
        <w:jc w:val="both"/>
        <w:rPr>
          <w:rFonts w:ascii="Calibri" w:hAnsi="Calibri"/>
        </w:rPr>
      </w:pPr>
    </w:p>
    <w:p w14:paraId="4069D186" w14:textId="77777777" w:rsidR="00A56846" w:rsidRPr="001F1C9E" w:rsidRDefault="00A56846" w:rsidP="001F1C9E">
      <w:pPr>
        <w:widowControl/>
        <w:autoSpaceDE/>
        <w:autoSpaceDN/>
        <w:spacing w:line="360" w:lineRule="auto"/>
        <w:jc w:val="both"/>
        <w:rPr>
          <w:rFonts w:ascii="Calibri" w:hAnsi="Calibri"/>
        </w:rPr>
      </w:pPr>
    </w:p>
    <w:p w14:paraId="5196605D" w14:textId="77777777" w:rsidR="00D557A2" w:rsidRPr="00667785" w:rsidRDefault="00D20CEF" w:rsidP="0099337D">
      <w:pPr>
        <w:pStyle w:val="Heading1"/>
        <w:spacing w:before="100" w:beforeAutospacing="1" w:after="100" w:afterAutospacing="1"/>
        <w:ind w:left="1752" w:right="1752"/>
      </w:pPr>
      <w:bookmarkStart w:id="198" w:name="_Toc209224826"/>
      <w:bookmarkStart w:id="199" w:name="_Toc229948240"/>
      <w:r w:rsidRPr="00667785">
        <w:t>Reference</w:t>
      </w:r>
      <w:bookmarkEnd w:id="198"/>
      <w:bookmarkEnd w:id="199"/>
    </w:p>
    <w:p w14:paraId="10FBA954" w14:textId="77777777" w:rsidR="00D557A2" w:rsidRDefault="00D20CEF">
      <w:pPr>
        <w:adjustRightInd w:val="0"/>
        <w:spacing w:before="80" w:line="360" w:lineRule="auto"/>
        <w:ind w:left="480" w:hanging="480"/>
        <w:jc w:val="both"/>
        <w:rPr>
          <w:sz w:val="24"/>
          <w:szCs w:val="24"/>
        </w:rPr>
      </w:pPr>
      <w:r>
        <w:rPr>
          <w:sz w:val="24"/>
          <w:szCs w:val="24"/>
        </w:rPr>
        <w:fldChar w:fldCharType="begin" w:fldLock="1"/>
      </w:r>
      <w:r>
        <w:rPr>
          <w:sz w:val="24"/>
          <w:szCs w:val="24"/>
        </w:rPr>
        <w:instrText xml:space="preserve">ADDIN Mendeley Bibliography CSL_BIBLIOGRAPHY </w:instrText>
      </w:r>
      <w:r>
        <w:rPr>
          <w:sz w:val="24"/>
          <w:szCs w:val="24"/>
        </w:rPr>
        <w:fldChar w:fldCharType="separate"/>
      </w:r>
      <w:r>
        <w:rPr>
          <w:sz w:val="24"/>
          <w:szCs w:val="24"/>
        </w:rPr>
        <w:t xml:space="preserve">Abate, Adinow, Habtamu Lemma Didanna, And Asrat Ayza. 2025. “Milk Production, Composition, And Reproductive Performance Of Crossbred Dairy Stock On Smallholder Dairying In Ethiopia.” </w:t>
      </w:r>
      <w:r>
        <w:rPr>
          <w:i/>
          <w:iCs/>
          <w:sz w:val="24"/>
          <w:szCs w:val="24"/>
        </w:rPr>
        <w:t>Food Science Of Animal Resources</w:t>
      </w:r>
      <w:r>
        <w:rPr>
          <w:sz w:val="24"/>
          <w:szCs w:val="24"/>
        </w:rPr>
        <w:t xml:space="preserve"> 45(5): 1377–90.</w:t>
      </w:r>
    </w:p>
    <w:p w14:paraId="219BB151" w14:textId="77777777" w:rsidR="00D557A2" w:rsidRDefault="00D20CEF">
      <w:pPr>
        <w:adjustRightInd w:val="0"/>
        <w:spacing w:before="80" w:line="360" w:lineRule="auto"/>
        <w:ind w:left="480" w:hanging="480"/>
        <w:jc w:val="both"/>
        <w:rPr>
          <w:sz w:val="24"/>
          <w:szCs w:val="24"/>
        </w:rPr>
      </w:pPr>
      <w:r>
        <w:rPr>
          <w:sz w:val="24"/>
          <w:szCs w:val="24"/>
        </w:rPr>
        <w:t xml:space="preserve">Abate, Tadesse Wudu. 2020. “Macro-Economic Determinants Of Recent Inflation In Ethiopia.” </w:t>
      </w:r>
      <w:r>
        <w:rPr>
          <w:i/>
          <w:iCs/>
          <w:sz w:val="24"/>
          <w:szCs w:val="24"/>
        </w:rPr>
        <w:t>Journal Of World Economic Research</w:t>
      </w:r>
      <w:r>
        <w:rPr>
          <w:sz w:val="24"/>
          <w:szCs w:val="24"/>
        </w:rPr>
        <w:t xml:space="preserve"> 9(2): 136–42.</w:t>
      </w:r>
    </w:p>
    <w:p w14:paraId="6CEE33EF" w14:textId="77777777" w:rsidR="00D557A2" w:rsidRDefault="00D20CEF">
      <w:pPr>
        <w:adjustRightInd w:val="0"/>
        <w:spacing w:before="80" w:line="360" w:lineRule="auto"/>
        <w:ind w:left="480" w:hanging="480"/>
        <w:jc w:val="both"/>
        <w:rPr>
          <w:sz w:val="24"/>
          <w:szCs w:val="24"/>
        </w:rPr>
      </w:pPr>
      <w:r>
        <w:rPr>
          <w:sz w:val="24"/>
          <w:szCs w:val="24"/>
        </w:rPr>
        <w:t xml:space="preserve">Adicha, Asmera Et Al. 2023. “Analysis On Crop-Livestock And Agro-Pastoral Farming System.” </w:t>
      </w:r>
      <w:r>
        <w:rPr>
          <w:i/>
          <w:iCs/>
          <w:sz w:val="24"/>
          <w:szCs w:val="24"/>
        </w:rPr>
        <w:t>Journal Of Innovative Agriculture</w:t>
      </w:r>
      <w:r>
        <w:rPr>
          <w:sz w:val="24"/>
          <w:szCs w:val="24"/>
        </w:rPr>
        <w:t xml:space="preserve"> 10(3): 1–21.</w:t>
      </w:r>
    </w:p>
    <w:p w14:paraId="094B4AEB" w14:textId="77777777" w:rsidR="00D557A2" w:rsidRDefault="00D20CEF">
      <w:pPr>
        <w:adjustRightInd w:val="0"/>
        <w:spacing w:before="80" w:line="360" w:lineRule="auto"/>
        <w:ind w:left="480" w:hanging="480"/>
        <w:jc w:val="both"/>
        <w:rPr>
          <w:sz w:val="24"/>
          <w:szCs w:val="24"/>
        </w:rPr>
      </w:pPr>
      <w:r>
        <w:rPr>
          <w:sz w:val="24"/>
          <w:szCs w:val="24"/>
        </w:rPr>
        <w:t>Agumas, Nigus Temare. 2021. “College Of Finance, Management, And Development.”</w:t>
      </w:r>
    </w:p>
    <w:p w14:paraId="2885CCD9" w14:textId="77777777" w:rsidR="00D557A2" w:rsidRDefault="00D20CEF">
      <w:pPr>
        <w:adjustRightInd w:val="0"/>
        <w:spacing w:before="80" w:line="360" w:lineRule="auto"/>
        <w:ind w:left="480" w:hanging="480"/>
        <w:jc w:val="both"/>
        <w:rPr>
          <w:sz w:val="24"/>
          <w:szCs w:val="24"/>
        </w:rPr>
      </w:pPr>
      <w:r>
        <w:rPr>
          <w:sz w:val="24"/>
          <w:szCs w:val="24"/>
        </w:rPr>
        <w:t>Ahmed, Abdella Mohammed. 2024. “Major Factor Of Household Saving In Asela Town Of Oromia, Ethiopia.”</w:t>
      </w:r>
    </w:p>
    <w:p w14:paraId="30107281" w14:textId="77777777" w:rsidR="00D557A2" w:rsidRDefault="00D20CEF">
      <w:pPr>
        <w:adjustRightInd w:val="0"/>
        <w:spacing w:before="80" w:line="360" w:lineRule="auto"/>
        <w:ind w:left="480" w:hanging="480"/>
        <w:jc w:val="both"/>
        <w:rPr>
          <w:sz w:val="24"/>
          <w:szCs w:val="24"/>
        </w:rPr>
      </w:pPr>
      <w:r>
        <w:rPr>
          <w:sz w:val="24"/>
          <w:szCs w:val="24"/>
        </w:rPr>
        <w:t>Alkhayal, Abdulrahman. 2025. “Household Savings Toward Home Ownership In Saudi Arabia.”</w:t>
      </w:r>
    </w:p>
    <w:p w14:paraId="02059842" w14:textId="77777777" w:rsidR="00D557A2" w:rsidRDefault="00D20CEF">
      <w:pPr>
        <w:adjustRightInd w:val="0"/>
        <w:spacing w:before="80" w:line="360" w:lineRule="auto"/>
        <w:ind w:left="480" w:hanging="480"/>
        <w:jc w:val="both"/>
        <w:rPr>
          <w:sz w:val="24"/>
          <w:szCs w:val="24"/>
        </w:rPr>
      </w:pPr>
      <w:r>
        <w:rPr>
          <w:sz w:val="24"/>
          <w:szCs w:val="24"/>
        </w:rPr>
        <w:t xml:space="preserve">Allen, Jennifer Et Al. 2021. “German Health Update (GEDA 2019/2020-EHIS)–Background And Methodology.” </w:t>
      </w:r>
      <w:r>
        <w:rPr>
          <w:i/>
          <w:iCs/>
          <w:sz w:val="24"/>
          <w:szCs w:val="24"/>
        </w:rPr>
        <w:t>Journal Of Health Monitoring</w:t>
      </w:r>
      <w:r>
        <w:rPr>
          <w:sz w:val="24"/>
          <w:szCs w:val="24"/>
        </w:rPr>
        <w:t xml:space="preserve"> 6(3): 66.</w:t>
      </w:r>
    </w:p>
    <w:p w14:paraId="2BAEC3D7" w14:textId="77777777" w:rsidR="00D557A2" w:rsidRDefault="00D20CEF">
      <w:pPr>
        <w:adjustRightInd w:val="0"/>
        <w:spacing w:before="80" w:line="360" w:lineRule="auto"/>
        <w:ind w:left="480" w:hanging="480"/>
        <w:jc w:val="both"/>
        <w:rPr>
          <w:sz w:val="24"/>
          <w:szCs w:val="24"/>
        </w:rPr>
      </w:pPr>
      <w:r>
        <w:rPr>
          <w:sz w:val="24"/>
          <w:szCs w:val="24"/>
        </w:rPr>
        <w:t>Ayka, Asteyayetu Addisu, And Ethiopia Wsu. 2024. “Wolaita Sodo University Graduate Studies Directorate Determinants Of Saving Behavior Among Rural Households In Case Of Kucha Woreda, Gamo Zone, Ethiopia Msc-Proposal.”</w:t>
      </w:r>
    </w:p>
    <w:p w14:paraId="6A9BDADC" w14:textId="77777777" w:rsidR="00D557A2" w:rsidRDefault="00D20CEF">
      <w:pPr>
        <w:adjustRightInd w:val="0"/>
        <w:spacing w:before="80" w:line="360" w:lineRule="auto"/>
        <w:ind w:left="480" w:hanging="480"/>
        <w:jc w:val="both"/>
        <w:rPr>
          <w:sz w:val="24"/>
          <w:szCs w:val="24"/>
        </w:rPr>
      </w:pPr>
      <w:r>
        <w:rPr>
          <w:sz w:val="24"/>
          <w:szCs w:val="24"/>
        </w:rPr>
        <w:t xml:space="preserve">Balcha, Barke Dekeba, Genemo Fitala Feyissa, And Dereje Mathewos Jekamo. 2022. “Determinants Of Households Saving: The Case Of Shashamene Town, West Arsi Zone, Oromia, Ethiopia.” </w:t>
      </w:r>
      <w:r>
        <w:rPr>
          <w:i/>
          <w:iCs/>
          <w:sz w:val="24"/>
          <w:szCs w:val="24"/>
        </w:rPr>
        <w:t>Journal Of Finance And Economics</w:t>
      </w:r>
      <w:r>
        <w:rPr>
          <w:sz w:val="24"/>
          <w:szCs w:val="24"/>
        </w:rPr>
        <w:t xml:space="preserve"> 10(1): 20–28.</w:t>
      </w:r>
    </w:p>
    <w:p w14:paraId="78280CE6" w14:textId="77777777" w:rsidR="00D557A2" w:rsidRDefault="00D20CEF">
      <w:pPr>
        <w:adjustRightInd w:val="0"/>
        <w:spacing w:before="80" w:line="360" w:lineRule="auto"/>
        <w:ind w:left="480" w:hanging="480"/>
        <w:jc w:val="both"/>
        <w:rPr>
          <w:sz w:val="24"/>
          <w:szCs w:val="24"/>
        </w:rPr>
      </w:pPr>
      <w:r>
        <w:rPr>
          <w:sz w:val="24"/>
          <w:szCs w:val="24"/>
        </w:rPr>
        <w:t xml:space="preserve">Bekele, Bereket. 2021. “Saving Habit Of Rural Households: The Case Of Gedeb Woreda Of </w:t>
      </w:r>
      <w:r>
        <w:rPr>
          <w:sz w:val="24"/>
          <w:szCs w:val="24"/>
        </w:rPr>
        <w:lastRenderedPageBreak/>
        <w:t>Gedeo Zone, Southern Regional State Of Ethiopia.”</w:t>
      </w:r>
    </w:p>
    <w:p w14:paraId="3383D1BC" w14:textId="77777777" w:rsidR="00D557A2" w:rsidRDefault="00D20CEF">
      <w:pPr>
        <w:adjustRightInd w:val="0"/>
        <w:spacing w:before="80" w:line="360" w:lineRule="auto"/>
        <w:ind w:left="480" w:hanging="480"/>
        <w:jc w:val="both"/>
        <w:rPr>
          <w:sz w:val="24"/>
          <w:szCs w:val="24"/>
        </w:rPr>
      </w:pPr>
      <w:r>
        <w:rPr>
          <w:sz w:val="24"/>
          <w:szCs w:val="24"/>
        </w:rPr>
        <w:t>Belaso, Shimeles. 2021. “The Role Of Social Capital On Household Saving Moblization In Ethiopia.”</w:t>
      </w:r>
    </w:p>
    <w:p w14:paraId="6311EEA3" w14:textId="77777777" w:rsidR="00D557A2" w:rsidRDefault="00D20CEF">
      <w:pPr>
        <w:adjustRightInd w:val="0"/>
        <w:spacing w:before="80" w:line="360" w:lineRule="auto"/>
        <w:ind w:left="480" w:hanging="480"/>
        <w:jc w:val="both"/>
        <w:rPr>
          <w:sz w:val="24"/>
          <w:szCs w:val="24"/>
        </w:rPr>
      </w:pPr>
      <w:r>
        <w:rPr>
          <w:sz w:val="24"/>
          <w:szCs w:val="24"/>
        </w:rPr>
        <w:t xml:space="preserve">Berhane, Guush, Gashaw Tadesse Abate, And Abdulazize Wolle. 2022. 2150 </w:t>
      </w:r>
      <w:r>
        <w:rPr>
          <w:i/>
          <w:iCs/>
          <w:sz w:val="24"/>
          <w:szCs w:val="24"/>
        </w:rPr>
        <w:t>Agricultural Intensification In Ethiopia: Patterns, Trends, And Welfare Impacts</w:t>
      </w:r>
      <w:r>
        <w:rPr>
          <w:sz w:val="24"/>
          <w:szCs w:val="24"/>
        </w:rPr>
        <w:t>. Intl Food Policy Res Inst.</w:t>
      </w:r>
    </w:p>
    <w:p w14:paraId="41FCDF25" w14:textId="77777777" w:rsidR="00D557A2" w:rsidRDefault="00D20CEF">
      <w:pPr>
        <w:adjustRightInd w:val="0"/>
        <w:spacing w:before="80" w:line="360" w:lineRule="auto"/>
        <w:ind w:left="480" w:hanging="480"/>
        <w:jc w:val="both"/>
        <w:rPr>
          <w:sz w:val="24"/>
          <w:szCs w:val="24"/>
        </w:rPr>
      </w:pPr>
      <w:r>
        <w:rPr>
          <w:sz w:val="24"/>
          <w:szCs w:val="24"/>
        </w:rPr>
        <w:t xml:space="preserve">Beshir, Mohammed, And Embet Kebede. 2021. “Determinants Of Households Saving Habit In Urban Oromia: Evidence From Asella Town.” </w:t>
      </w:r>
      <w:r>
        <w:rPr>
          <w:i/>
          <w:iCs/>
          <w:sz w:val="24"/>
          <w:szCs w:val="24"/>
        </w:rPr>
        <w:t>Arsi Journal Of Science And Innovation</w:t>
      </w:r>
      <w:r>
        <w:rPr>
          <w:sz w:val="24"/>
          <w:szCs w:val="24"/>
        </w:rPr>
        <w:t xml:space="preserve"> 6(1): 42–69.</w:t>
      </w:r>
    </w:p>
    <w:p w14:paraId="1D0978EB" w14:textId="77777777" w:rsidR="00D557A2" w:rsidRDefault="00D20CEF">
      <w:pPr>
        <w:adjustRightInd w:val="0"/>
        <w:spacing w:before="80" w:line="360" w:lineRule="auto"/>
        <w:ind w:left="480" w:hanging="480"/>
        <w:jc w:val="both"/>
        <w:rPr>
          <w:sz w:val="24"/>
          <w:szCs w:val="24"/>
        </w:rPr>
      </w:pPr>
      <w:r>
        <w:rPr>
          <w:sz w:val="24"/>
          <w:szCs w:val="24"/>
        </w:rPr>
        <w:t xml:space="preserve">Charles, Goodluck, Renger Kanani, And Neema Mori. 2025. “Assessing Household Confidence In Saving With Banks And MNO-Led Mobile Money: Evidence From The Household Survey In Tanzania.” </w:t>
      </w:r>
      <w:r>
        <w:rPr>
          <w:i/>
          <w:iCs/>
          <w:sz w:val="24"/>
          <w:szCs w:val="24"/>
        </w:rPr>
        <w:t>Cogent Economics &amp; Finance</w:t>
      </w:r>
      <w:r>
        <w:rPr>
          <w:sz w:val="24"/>
          <w:szCs w:val="24"/>
        </w:rPr>
        <w:t xml:space="preserve"> 13(1): 2535488.</w:t>
      </w:r>
    </w:p>
    <w:p w14:paraId="0F70871F" w14:textId="77777777" w:rsidR="00D557A2" w:rsidRDefault="00D20CEF">
      <w:pPr>
        <w:adjustRightInd w:val="0"/>
        <w:spacing w:before="80" w:line="360" w:lineRule="auto"/>
        <w:ind w:left="480" w:hanging="480"/>
        <w:jc w:val="both"/>
        <w:rPr>
          <w:sz w:val="24"/>
          <w:szCs w:val="24"/>
        </w:rPr>
      </w:pPr>
      <w:r>
        <w:rPr>
          <w:sz w:val="24"/>
          <w:szCs w:val="24"/>
        </w:rPr>
        <w:t xml:space="preserve">Cotton, Christopher D, Vaishali Garga, And Justin Rohan. 2022. </w:t>
      </w:r>
      <w:r>
        <w:rPr>
          <w:i/>
          <w:iCs/>
          <w:sz w:val="24"/>
          <w:szCs w:val="24"/>
        </w:rPr>
        <w:t>Impact Of Occupational Unemployment Risk On Household Spending</w:t>
      </w:r>
      <w:r>
        <w:rPr>
          <w:sz w:val="24"/>
          <w:szCs w:val="24"/>
        </w:rPr>
        <w:t>. Working Papers.</w:t>
      </w:r>
    </w:p>
    <w:p w14:paraId="6AFC6921" w14:textId="77777777" w:rsidR="00D557A2" w:rsidRDefault="00D20CEF">
      <w:pPr>
        <w:adjustRightInd w:val="0"/>
        <w:spacing w:before="80" w:line="360" w:lineRule="auto"/>
        <w:ind w:left="480" w:hanging="480"/>
        <w:jc w:val="both"/>
        <w:rPr>
          <w:sz w:val="24"/>
          <w:szCs w:val="24"/>
        </w:rPr>
      </w:pPr>
      <w:r>
        <w:rPr>
          <w:sz w:val="24"/>
          <w:szCs w:val="24"/>
        </w:rPr>
        <w:t xml:space="preserve">Dalziel, Paul. 1998. “CAPITAL, SAVING, INVESTMENT AND.” </w:t>
      </w:r>
      <w:r>
        <w:rPr>
          <w:i/>
          <w:iCs/>
          <w:sz w:val="24"/>
          <w:szCs w:val="24"/>
        </w:rPr>
        <w:t>Keynes And The Classics Reconsidered</w:t>
      </w:r>
      <w:r>
        <w:rPr>
          <w:sz w:val="24"/>
          <w:szCs w:val="24"/>
        </w:rPr>
        <w:t xml:space="preserve"> 63: 45.</w:t>
      </w:r>
    </w:p>
    <w:p w14:paraId="705A1205" w14:textId="77777777" w:rsidR="00D557A2" w:rsidRDefault="00D20CEF">
      <w:pPr>
        <w:adjustRightInd w:val="0"/>
        <w:spacing w:before="80" w:line="360" w:lineRule="auto"/>
        <w:ind w:left="480" w:hanging="480"/>
        <w:jc w:val="both"/>
        <w:rPr>
          <w:sz w:val="24"/>
          <w:szCs w:val="24"/>
        </w:rPr>
      </w:pPr>
      <w:r>
        <w:rPr>
          <w:sz w:val="24"/>
          <w:szCs w:val="24"/>
        </w:rPr>
        <w:t xml:space="preserve">Desta, Mare Addis, Gete Zeleke, And William A Payne. 2024. “Farm Household Head Characteristics And Perceptions Of Factors Related To Sustainable Management Of Fogera Wetlands In Five Kebeles Of South Gondar, Ethiopia.” </w:t>
      </w:r>
      <w:r>
        <w:rPr>
          <w:i/>
          <w:iCs/>
          <w:sz w:val="24"/>
          <w:szCs w:val="24"/>
        </w:rPr>
        <w:t>Agriculture</w:t>
      </w:r>
      <w:r>
        <w:rPr>
          <w:sz w:val="24"/>
          <w:szCs w:val="24"/>
        </w:rPr>
        <w:t xml:space="preserve"> 14(8): 1404.</w:t>
      </w:r>
    </w:p>
    <w:p w14:paraId="4A722D8C" w14:textId="77777777" w:rsidR="00D557A2" w:rsidRDefault="00D20CEF">
      <w:pPr>
        <w:adjustRightInd w:val="0"/>
        <w:spacing w:before="80" w:line="360" w:lineRule="auto"/>
        <w:ind w:left="480" w:hanging="480"/>
        <w:jc w:val="both"/>
        <w:rPr>
          <w:sz w:val="24"/>
          <w:szCs w:val="24"/>
        </w:rPr>
      </w:pPr>
      <w:r>
        <w:rPr>
          <w:sz w:val="24"/>
          <w:szCs w:val="24"/>
        </w:rPr>
        <w:t xml:space="preserve">Dinegde, Hawi Gemechu, Adugna Eneyew Bekele, And Akalu Dafisa Sima. 2022. “The Impact Of Cash Saving On The Food Security Status Of Smallholder Coffee Farmers: Evidence From Southwest Ethiopia.” </w:t>
      </w:r>
      <w:r>
        <w:rPr>
          <w:i/>
          <w:iCs/>
          <w:sz w:val="24"/>
          <w:szCs w:val="24"/>
        </w:rPr>
        <w:t>International Journal Of Social Economics</w:t>
      </w:r>
      <w:r>
        <w:rPr>
          <w:sz w:val="24"/>
          <w:szCs w:val="24"/>
        </w:rPr>
        <w:t xml:space="preserve"> 49(10): 1497–1517.</w:t>
      </w:r>
    </w:p>
    <w:p w14:paraId="194A24B6" w14:textId="77777777" w:rsidR="00D557A2" w:rsidRDefault="00D20CEF">
      <w:pPr>
        <w:adjustRightInd w:val="0"/>
        <w:spacing w:before="80" w:line="360" w:lineRule="auto"/>
        <w:ind w:left="480" w:hanging="480"/>
        <w:jc w:val="both"/>
        <w:rPr>
          <w:sz w:val="24"/>
          <w:szCs w:val="24"/>
        </w:rPr>
      </w:pPr>
      <w:r>
        <w:rPr>
          <w:sz w:val="24"/>
          <w:szCs w:val="24"/>
        </w:rPr>
        <w:t xml:space="preserve">Dunlop, Hayley Et Al. 2022. “Participation Of Patients From Racial And Ethnic Minority Groups In Phase 1 Early Cancer Drug Development Trials In The US, 2000-2018.” </w:t>
      </w:r>
      <w:r>
        <w:rPr>
          <w:i/>
          <w:iCs/>
          <w:sz w:val="24"/>
          <w:szCs w:val="24"/>
        </w:rPr>
        <w:t>JAMA Network Open</w:t>
      </w:r>
      <w:r>
        <w:rPr>
          <w:sz w:val="24"/>
          <w:szCs w:val="24"/>
        </w:rPr>
        <w:t xml:space="preserve"> 5(11): E2239884–E2239884.</w:t>
      </w:r>
    </w:p>
    <w:p w14:paraId="4C6F0D38" w14:textId="77777777" w:rsidR="00D557A2" w:rsidRDefault="00D20CEF">
      <w:pPr>
        <w:adjustRightInd w:val="0"/>
        <w:spacing w:before="80" w:line="360" w:lineRule="auto"/>
        <w:ind w:left="480" w:hanging="480"/>
        <w:jc w:val="both"/>
        <w:rPr>
          <w:sz w:val="24"/>
          <w:szCs w:val="24"/>
        </w:rPr>
      </w:pPr>
      <w:r>
        <w:rPr>
          <w:sz w:val="24"/>
          <w:szCs w:val="24"/>
        </w:rPr>
        <w:t>Ebissa, Roza. 2020. “An Assessment On Challenges And Prospects Of International Public Sector Accounting Standards (Ipsas) First Time Adoption Charities Operating In Ethiopia.”</w:t>
      </w:r>
    </w:p>
    <w:p w14:paraId="5B5AF289" w14:textId="77777777" w:rsidR="00D557A2" w:rsidRDefault="00D20CEF">
      <w:pPr>
        <w:adjustRightInd w:val="0"/>
        <w:spacing w:before="80" w:line="360" w:lineRule="auto"/>
        <w:ind w:left="480" w:hanging="480"/>
        <w:jc w:val="both"/>
        <w:rPr>
          <w:sz w:val="24"/>
          <w:szCs w:val="24"/>
        </w:rPr>
      </w:pPr>
      <w:r>
        <w:rPr>
          <w:sz w:val="24"/>
          <w:szCs w:val="24"/>
        </w:rPr>
        <w:lastRenderedPageBreak/>
        <w:t xml:space="preserve">Elias, Hailu, Mohammed Beshir, And Abule Mehare. 2022. “Household Saving Behavior In Rural Ethiopia: Challenges And Policy Options.” </w:t>
      </w:r>
      <w:r>
        <w:rPr>
          <w:i/>
          <w:iCs/>
          <w:sz w:val="24"/>
          <w:szCs w:val="24"/>
        </w:rPr>
        <w:t>Ethiopian Journal Of Economics</w:t>
      </w:r>
      <w:r>
        <w:rPr>
          <w:sz w:val="24"/>
          <w:szCs w:val="24"/>
        </w:rPr>
        <w:t xml:space="preserve"> 31(2): 33–72.</w:t>
      </w:r>
    </w:p>
    <w:p w14:paraId="4B175FC4" w14:textId="77777777" w:rsidR="00D557A2" w:rsidRDefault="00D20CEF">
      <w:pPr>
        <w:adjustRightInd w:val="0"/>
        <w:spacing w:before="80" w:line="360" w:lineRule="auto"/>
        <w:ind w:left="480" w:hanging="480"/>
        <w:jc w:val="both"/>
        <w:rPr>
          <w:sz w:val="24"/>
          <w:szCs w:val="24"/>
        </w:rPr>
      </w:pPr>
      <w:r>
        <w:rPr>
          <w:sz w:val="24"/>
          <w:szCs w:val="24"/>
        </w:rPr>
        <w:t xml:space="preserve">Fisher, Malcolm R. 1987. “Life Cycle Hypothesis.” In </w:t>
      </w:r>
      <w:r>
        <w:rPr>
          <w:i/>
          <w:iCs/>
          <w:sz w:val="24"/>
          <w:szCs w:val="24"/>
        </w:rPr>
        <w:t>The New Palgrave Dictionary Of Economics</w:t>
      </w:r>
      <w:r>
        <w:rPr>
          <w:sz w:val="24"/>
          <w:szCs w:val="24"/>
        </w:rPr>
        <w:t>, Springer, 1–5.</w:t>
      </w:r>
    </w:p>
    <w:p w14:paraId="5AC1AE8E" w14:textId="77777777" w:rsidR="00D557A2" w:rsidRDefault="00D20CEF">
      <w:pPr>
        <w:adjustRightInd w:val="0"/>
        <w:spacing w:before="80" w:line="360" w:lineRule="auto"/>
        <w:ind w:left="480" w:hanging="480"/>
        <w:jc w:val="both"/>
        <w:rPr>
          <w:sz w:val="24"/>
          <w:szCs w:val="24"/>
        </w:rPr>
      </w:pPr>
      <w:r>
        <w:rPr>
          <w:sz w:val="24"/>
          <w:szCs w:val="24"/>
        </w:rPr>
        <w:t xml:space="preserve">Friedman, Milton. 1957. “The Permanent Income Hypothesis.” In </w:t>
      </w:r>
      <w:r>
        <w:rPr>
          <w:i/>
          <w:iCs/>
          <w:sz w:val="24"/>
          <w:szCs w:val="24"/>
        </w:rPr>
        <w:t>A Theory Of The Consumption Function</w:t>
      </w:r>
      <w:r>
        <w:rPr>
          <w:sz w:val="24"/>
          <w:szCs w:val="24"/>
        </w:rPr>
        <w:t>, Princeton University Press, 20–37.</w:t>
      </w:r>
    </w:p>
    <w:p w14:paraId="53525AF2" w14:textId="77777777" w:rsidR="00D557A2" w:rsidRDefault="00D20CEF">
      <w:pPr>
        <w:adjustRightInd w:val="0"/>
        <w:spacing w:before="80" w:line="360" w:lineRule="auto"/>
        <w:ind w:left="480" w:hanging="480"/>
        <w:jc w:val="both"/>
        <w:rPr>
          <w:sz w:val="24"/>
          <w:szCs w:val="24"/>
        </w:rPr>
      </w:pPr>
      <w:r>
        <w:rPr>
          <w:sz w:val="24"/>
          <w:szCs w:val="24"/>
        </w:rPr>
        <w:t xml:space="preserve">———. 2007. “Adam Smith Declares An Economic Revolution In 1776.” </w:t>
      </w:r>
      <w:r>
        <w:rPr>
          <w:i/>
          <w:iCs/>
          <w:sz w:val="24"/>
          <w:szCs w:val="24"/>
        </w:rPr>
        <w:t>THREE In ECONOMICS</w:t>
      </w:r>
      <w:r>
        <w:rPr>
          <w:sz w:val="24"/>
          <w:szCs w:val="24"/>
        </w:rPr>
        <w:t>: 3.</w:t>
      </w:r>
    </w:p>
    <w:p w14:paraId="1977DC32" w14:textId="77777777" w:rsidR="00D557A2" w:rsidRDefault="00D20CEF">
      <w:pPr>
        <w:adjustRightInd w:val="0"/>
        <w:spacing w:before="80" w:line="360" w:lineRule="auto"/>
        <w:ind w:left="480" w:hanging="480"/>
        <w:jc w:val="both"/>
        <w:rPr>
          <w:sz w:val="24"/>
          <w:szCs w:val="24"/>
        </w:rPr>
      </w:pPr>
      <w:r>
        <w:rPr>
          <w:sz w:val="24"/>
          <w:szCs w:val="24"/>
        </w:rPr>
        <w:t>Gemechu, Megersa. 2024. “Wallaga University School Of Graduate Studies College Of Business And Economics.”</w:t>
      </w:r>
    </w:p>
    <w:p w14:paraId="26471B52" w14:textId="77777777" w:rsidR="00D557A2" w:rsidRDefault="00D20CEF">
      <w:pPr>
        <w:adjustRightInd w:val="0"/>
        <w:spacing w:before="80" w:line="360" w:lineRule="auto"/>
        <w:ind w:left="480" w:hanging="480"/>
        <w:jc w:val="both"/>
        <w:rPr>
          <w:sz w:val="24"/>
          <w:szCs w:val="24"/>
        </w:rPr>
      </w:pPr>
      <w:r>
        <w:rPr>
          <w:sz w:val="24"/>
          <w:szCs w:val="24"/>
        </w:rPr>
        <w:t xml:space="preserve">Gilbert, Clark G. 2006. “Change In The Presence Of Residual Fit: Can Competing Frames Coexist?” </w:t>
      </w:r>
      <w:r>
        <w:rPr>
          <w:i/>
          <w:iCs/>
          <w:sz w:val="24"/>
          <w:szCs w:val="24"/>
        </w:rPr>
        <w:t>Organization Science</w:t>
      </w:r>
      <w:r>
        <w:rPr>
          <w:sz w:val="24"/>
          <w:szCs w:val="24"/>
        </w:rPr>
        <w:t xml:space="preserve"> 17(1): 150–67.</w:t>
      </w:r>
    </w:p>
    <w:p w14:paraId="10EFD243" w14:textId="77777777" w:rsidR="00D557A2" w:rsidRDefault="00D20CEF">
      <w:pPr>
        <w:adjustRightInd w:val="0"/>
        <w:spacing w:before="80" w:line="360" w:lineRule="auto"/>
        <w:ind w:left="480" w:hanging="480"/>
        <w:jc w:val="both"/>
        <w:rPr>
          <w:sz w:val="24"/>
          <w:szCs w:val="24"/>
        </w:rPr>
      </w:pPr>
      <w:r>
        <w:rPr>
          <w:sz w:val="24"/>
          <w:szCs w:val="24"/>
        </w:rPr>
        <w:t>Gobezie, Getaneh. 2024. “Economic Empowerment Of Rural Women? Make Sure That She Has Safe Control Of Income: Harvest Time Savings.”</w:t>
      </w:r>
    </w:p>
    <w:p w14:paraId="5B621407" w14:textId="77777777" w:rsidR="00D557A2" w:rsidRDefault="00D20CEF">
      <w:pPr>
        <w:adjustRightInd w:val="0"/>
        <w:spacing w:before="80" w:line="360" w:lineRule="auto"/>
        <w:ind w:left="480" w:hanging="480"/>
        <w:jc w:val="both"/>
        <w:rPr>
          <w:sz w:val="24"/>
          <w:szCs w:val="24"/>
        </w:rPr>
      </w:pPr>
      <w:r>
        <w:rPr>
          <w:sz w:val="24"/>
          <w:szCs w:val="24"/>
        </w:rPr>
        <w:t xml:space="preserve">Gomez, C Et Al. 1997. “Physical And Structural Properties Of Barley (1→ 3),(1→ 4)-Β-D-Glucan. Part II. Viscosity, Chain Stiffness And Macromolecular Dimensions.” </w:t>
      </w:r>
      <w:r>
        <w:rPr>
          <w:i/>
          <w:iCs/>
          <w:sz w:val="24"/>
          <w:szCs w:val="24"/>
        </w:rPr>
        <w:t>Carbohydrate Polymers</w:t>
      </w:r>
      <w:r>
        <w:rPr>
          <w:sz w:val="24"/>
          <w:szCs w:val="24"/>
        </w:rPr>
        <w:t xml:space="preserve"> 32(1): 17–22.</w:t>
      </w:r>
    </w:p>
    <w:p w14:paraId="5CA73984" w14:textId="77777777" w:rsidR="00D557A2" w:rsidRDefault="00D20CEF">
      <w:pPr>
        <w:adjustRightInd w:val="0"/>
        <w:spacing w:before="80" w:line="360" w:lineRule="auto"/>
        <w:ind w:left="480" w:hanging="480"/>
        <w:jc w:val="both"/>
        <w:rPr>
          <w:sz w:val="24"/>
          <w:szCs w:val="24"/>
        </w:rPr>
      </w:pPr>
      <w:r>
        <w:rPr>
          <w:sz w:val="24"/>
          <w:szCs w:val="24"/>
        </w:rPr>
        <w:t xml:space="preserve">Guta, Dawit Et Al. 2024. “The Impact Of LPG Consumption On Cooking Energy Efficiency: Evidence From Rural Indian Household Panel Data.” </w:t>
      </w:r>
      <w:r>
        <w:rPr>
          <w:i/>
          <w:iCs/>
          <w:sz w:val="24"/>
          <w:szCs w:val="24"/>
        </w:rPr>
        <w:t>World Development Perspectives</w:t>
      </w:r>
      <w:r>
        <w:rPr>
          <w:sz w:val="24"/>
          <w:szCs w:val="24"/>
        </w:rPr>
        <w:t xml:space="preserve"> 36: 100627.</w:t>
      </w:r>
    </w:p>
    <w:p w14:paraId="16566927" w14:textId="77777777" w:rsidR="00D557A2" w:rsidRDefault="00D20CEF">
      <w:pPr>
        <w:adjustRightInd w:val="0"/>
        <w:spacing w:before="80" w:line="360" w:lineRule="auto"/>
        <w:ind w:left="480" w:hanging="480"/>
        <w:jc w:val="both"/>
        <w:rPr>
          <w:sz w:val="24"/>
          <w:szCs w:val="24"/>
        </w:rPr>
      </w:pPr>
      <w:r>
        <w:rPr>
          <w:sz w:val="24"/>
          <w:szCs w:val="24"/>
        </w:rPr>
        <w:t xml:space="preserve">Hamid, Mohammed Et Al. 2024. “Pre-Operative Group And Save In Elective And Emergency Laparoscopic Cholecystectomy: Necessity, Cost-Effectiveness, And Own Experience.” </w:t>
      </w:r>
      <w:r>
        <w:rPr>
          <w:i/>
          <w:iCs/>
          <w:sz w:val="24"/>
          <w:szCs w:val="24"/>
        </w:rPr>
        <w:t>Journal Of Clinical Medicine</w:t>
      </w:r>
      <w:r>
        <w:rPr>
          <w:sz w:val="24"/>
          <w:szCs w:val="24"/>
        </w:rPr>
        <w:t xml:space="preserve"> 13(10): 2749.</w:t>
      </w:r>
    </w:p>
    <w:p w14:paraId="0C0CBBBD" w14:textId="77777777" w:rsidR="00D557A2" w:rsidRDefault="00D20CEF">
      <w:pPr>
        <w:adjustRightInd w:val="0"/>
        <w:spacing w:before="80" w:line="360" w:lineRule="auto"/>
        <w:ind w:left="480" w:hanging="480"/>
        <w:jc w:val="both"/>
        <w:rPr>
          <w:sz w:val="24"/>
          <w:szCs w:val="24"/>
        </w:rPr>
      </w:pPr>
      <w:r>
        <w:rPr>
          <w:sz w:val="24"/>
          <w:szCs w:val="24"/>
        </w:rPr>
        <w:t xml:space="preserve">Hodges, Cooper B Et Al. 2023. “Researcher Degrees Of Freedom In Statistical Software Contribute To Unreliable Results: A Comparison Of Nonparametric Analyses Conducted In SPSS, SAS, Stata, And R.” </w:t>
      </w:r>
      <w:r>
        <w:rPr>
          <w:i/>
          <w:iCs/>
          <w:sz w:val="24"/>
          <w:szCs w:val="24"/>
        </w:rPr>
        <w:t>Behavior Research Methods</w:t>
      </w:r>
      <w:r>
        <w:rPr>
          <w:sz w:val="24"/>
          <w:szCs w:val="24"/>
        </w:rPr>
        <w:t xml:space="preserve"> 55(6): 2813–37.</w:t>
      </w:r>
    </w:p>
    <w:p w14:paraId="5F8AE879" w14:textId="77777777" w:rsidR="00D557A2" w:rsidRDefault="00D20CEF">
      <w:pPr>
        <w:adjustRightInd w:val="0"/>
        <w:spacing w:before="80" w:line="360" w:lineRule="auto"/>
        <w:ind w:left="480" w:hanging="480"/>
        <w:jc w:val="both"/>
        <w:rPr>
          <w:sz w:val="24"/>
          <w:szCs w:val="24"/>
        </w:rPr>
      </w:pPr>
      <w:r>
        <w:rPr>
          <w:sz w:val="24"/>
          <w:szCs w:val="24"/>
        </w:rPr>
        <w:t xml:space="preserve">Horioka, Charles Yuji. 2024. </w:t>
      </w:r>
      <w:r>
        <w:rPr>
          <w:i/>
          <w:iCs/>
          <w:sz w:val="24"/>
          <w:szCs w:val="24"/>
        </w:rPr>
        <w:t>Household Saving In Japan: The Past, Present, And Future</w:t>
      </w:r>
      <w:r>
        <w:rPr>
          <w:sz w:val="24"/>
          <w:szCs w:val="24"/>
        </w:rPr>
        <w:t>. National Bureau Of Economic Research.</w:t>
      </w:r>
    </w:p>
    <w:p w14:paraId="6F05473D" w14:textId="77777777" w:rsidR="00D557A2" w:rsidRDefault="00D20CEF">
      <w:pPr>
        <w:adjustRightInd w:val="0"/>
        <w:spacing w:before="80" w:line="360" w:lineRule="auto"/>
        <w:ind w:left="480" w:hanging="480"/>
        <w:jc w:val="both"/>
        <w:rPr>
          <w:sz w:val="24"/>
          <w:szCs w:val="24"/>
        </w:rPr>
      </w:pPr>
      <w:r>
        <w:rPr>
          <w:sz w:val="24"/>
          <w:szCs w:val="24"/>
        </w:rPr>
        <w:lastRenderedPageBreak/>
        <w:t xml:space="preserve">Huang, Wentao, Mohd Hafizuddin Syah Bangaan Abdullah, And Mohd Hasimi Yaacob. 2025. “The Nexus Of Spending And Saving Decisions: A Systematic Literature Review And Bibliometric Analysis.” </w:t>
      </w:r>
      <w:r>
        <w:rPr>
          <w:i/>
          <w:iCs/>
          <w:sz w:val="24"/>
          <w:szCs w:val="24"/>
        </w:rPr>
        <w:t>International Journal Of Consumer Studies</w:t>
      </w:r>
      <w:r>
        <w:rPr>
          <w:sz w:val="24"/>
          <w:szCs w:val="24"/>
        </w:rPr>
        <w:t xml:space="preserve"> 49(4): E70087.</w:t>
      </w:r>
    </w:p>
    <w:p w14:paraId="388AF4D5" w14:textId="77777777" w:rsidR="00D557A2" w:rsidRDefault="00D20CEF">
      <w:pPr>
        <w:adjustRightInd w:val="0"/>
        <w:spacing w:before="80" w:line="360" w:lineRule="auto"/>
        <w:ind w:left="480" w:hanging="480"/>
        <w:jc w:val="both"/>
        <w:rPr>
          <w:sz w:val="24"/>
          <w:szCs w:val="24"/>
        </w:rPr>
      </w:pPr>
      <w:r>
        <w:rPr>
          <w:sz w:val="24"/>
          <w:szCs w:val="24"/>
        </w:rPr>
        <w:t>Joseph, Micaela. 2019. “Economic And Demographic Determinants Of The Consumption, Saving And Borrowing Behaviors Of Households.”</w:t>
      </w:r>
    </w:p>
    <w:p w14:paraId="45DF6B04" w14:textId="77777777" w:rsidR="00D557A2" w:rsidRDefault="00D20CEF">
      <w:pPr>
        <w:adjustRightInd w:val="0"/>
        <w:spacing w:before="80" w:line="360" w:lineRule="auto"/>
        <w:ind w:left="480" w:hanging="480"/>
        <w:jc w:val="both"/>
        <w:rPr>
          <w:sz w:val="24"/>
          <w:szCs w:val="24"/>
        </w:rPr>
      </w:pPr>
      <w:r>
        <w:rPr>
          <w:sz w:val="24"/>
          <w:szCs w:val="24"/>
        </w:rPr>
        <w:t xml:space="preserve">Kamber, Ege Et Al. 2024. “The Impact Of Strategies On Young Children’s Saving For The Future.” </w:t>
      </w:r>
      <w:r>
        <w:rPr>
          <w:i/>
          <w:iCs/>
          <w:sz w:val="24"/>
          <w:szCs w:val="24"/>
        </w:rPr>
        <w:t>Journal Of Experimental Child Psychology</w:t>
      </w:r>
      <w:r>
        <w:rPr>
          <w:sz w:val="24"/>
          <w:szCs w:val="24"/>
        </w:rPr>
        <w:t xml:space="preserve"> 246: 105995.</w:t>
      </w:r>
    </w:p>
    <w:p w14:paraId="271957EA" w14:textId="77777777" w:rsidR="00D557A2" w:rsidRDefault="00D20CEF">
      <w:pPr>
        <w:adjustRightInd w:val="0"/>
        <w:spacing w:before="80" w:line="360" w:lineRule="auto"/>
        <w:ind w:left="480" w:hanging="480"/>
        <w:jc w:val="both"/>
        <w:rPr>
          <w:sz w:val="24"/>
          <w:szCs w:val="24"/>
        </w:rPr>
      </w:pPr>
      <w:r>
        <w:rPr>
          <w:sz w:val="24"/>
          <w:szCs w:val="24"/>
        </w:rPr>
        <w:t xml:space="preserve">Karaaslan, Kübranur Çebi, Erkan Oktay, And Ömer Alkan. 2022. “Determinants Of Household Saving Behaviour In Turkey.” </w:t>
      </w:r>
      <w:r>
        <w:rPr>
          <w:i/>
          <w:iCs/>
          <w:sz w:val="24"/>
          <w:szCs w:val="24"/>
        </w:rPr>
        <w:t>Sosyoekonomi</w:t>
      </w:r>
      <w:r>
        <w:rPr>
          <w:sz w:val="24"/>
          <w:szCs w:val="24"/>
        </w:rPr>
        <w:t xml:space="preserve"> 30(51): 71–90.</w:t>
      </w:r>
    </w:p>
    <w:p w14:paraId="124E6F39" w14:textId="77777777" w:rsidR="00D557A2" w:rsidRDefault="00D20CEF">
      <w:pPr>
        <w:adjustRightInd w:val="0"/>
        <w:spacing w:before="80" w:line="360" w:lineRule="auto"/>
        <w:ind w:left="480" w:hanging="480"/>
        <w:jc w:val="both"/>
        <w:rPr>
          <w:sz w:val="24"/>
          <w:szCs w:val="24"/>
        </w:rPr>
      </w:pPr>
      <w:r>
        <w:rPr>
          <w:sz w:val="24"/>
          <w:szCs w:val="24"/>
        </w:rPr>
        <w:t xml:space="preserve">Kartianah, Efriena Masda, Mohamad Adam, And Zunaidah Zunaidah. 2024. “The Influence Of Interpersonal Communication And Supervision On Nursing Performance And Motivation As Intervening Variables In The Infatient Installation Of Sekayu Hospital.” </w:t>
      </w:r>
      <w:r>
        <w:rPr>
          <w:i/>
          <w:iCs/>
          <w:sz w:val="24"/>
          <w:szCs w:val="24"/>
        </w:rPr>
        <w:t>International Journal Of Health Engineering And Technology (IJHET)</w:t>
      </w:r>
      <w:r>
        <w:rPr>
          <w:sz w:val="24"/>
          <w:szCs w:val="24"/>
        </w:rPr>
        <w:t xml:space="preserve"> 2(5).</w:t>
      </w:r>
    </w:p>
    <w:p w14:paraId="660D8E8F" w14:textId="77777777" w:rsidR="00D557A2" w:rsidRDefault="00D20CEF">
      <w:pPr>
        <w:adjustRightInd w:val="0"/>
        <w:spacing w:before="80" w:line="360" w:lineRule="auto"/>
        <w:ind w:left="480" w:hanging="480"/>
        <w:jc w:val="both"/>
        <w:rPr>
          <w:sz w:val="24"/>
          <w:szCs w:val="24"/>
        </w:rPr>
      </w:pPr>
      <w:r>
        <w:rPr>
          <w:sz w:val="24"/>
          <w:szCs w:val="24"/>
        </w:rPr>
        <w:t>Kazoba, Loligius R. 2022. “An Assessment Of Reward Systems On Employee’s Performance In Tanzania: A Case Of Kigoma District Council.”</w:t>
      </w:r>
    </w:p>
    <w:p w14:paraId="3122EE46" w14:textId="77777777" w:rsidR="00D557A2" w:rsidRDefault="00D20CEF">
      <w:pPr>
        <w:adjustRightInd w:val="0"/>
        <w:spacing w:before="80" w:line="360" w:lineRule="auto"/>
        <w:ind w:left="480" w:hanging="480"/>
        <w:jc w:val="both"/>
        <w:rPr>
          <w:sz w:val="24"/>
          <w:szCs w:val="24"/>
        </w:rPr>
      </w:pPr>
      <w:r>
        <w:rPr>
          <w:sz w:val="24"/>
          <w:szCs w:val="24"/>
        </w:rPr>
        <w:t>Kibet, Vincent. 2024. “Resource Administration Practices And Implementation Of Projects In Savings And Credit Cooperative Organizations In Bomet County, Kenya.”</w:t>
      </w:r>
    </w:p>
    <w:p w14:paraId="241BC39B" w14:textId="77777777" w:rsidR="00D557A2" w:rsidRDefault="00D20CEF">
      <w:pPr>
        <w:adjustRightInd w:val="0"/>
        <w:spacing w:before="80" w:line="360" w:lineRule="auto"/>
        <w:ind w:left="480" w:hanging="480"/>
        <w:jc w:val="both"/>
        <w:rPr>
          <w:sz w:val="24"/>
          <w:szCs w:val="24"/>
        </w:rPr>
      </w:pPr>
      <w:r>
        <w:rPr>
          <w:sz w:val="24"/>
          <w:szCs w:val="24"/>
        </w:rPr>
        <w:t xml:space="preserve">Kothari, Chakravanti Rajagopalachari. 2004. </w:t>
      </w:r>
      <w:r>
        <w:rPr>
          <w:i/>
          <w:iCs/>
          <w:sz w:val="24"/>
          <w:szCs w:val="24"/>
        </w:rPr>
        <w:t>Research Methodology: Methods And Techniques</w:t>
      </w:r>
      <w:r>
        <w:rPr>
          <w:sz w:val="24"/>
          <w:szCs w:val="24"/>
        </w:rPr>
        <w:t>. New Age International.</w:t>
      </w:r>
    </w:p>
    <w:p w14:paraId="582BD26C" w14:textId="77777777" w:rsidR="00D557A2" w:rsidRDefault="00D20CEF">
      <w:pPr>
        <w:adjustRightInd w:val="0"/>
        <w:spacing w:before="80" w:line="360" w:lineRule="auto"/>
        <w:ind w:left="480" w:hanging="480"/>
        <w:jc w:val="both"/>
        <w:rPr>
          <w:sz w:val="24"/>
          <w:szCs w:val="24"/>
        </w:rPr>
      </w:pPr>
      <w:r>
        <w:rPr>
          <w:sz w:val="24"/>
          <w:szCs w:val="24"/>
        </w:rPr>
        <w:t xml:space="preserve">Kucukaksoy, Ismail. 2011. “Adam Smith’s Conceptual Contributions To International Economics: Based On The Wealth Of Nations.” </w:t>
      </w:r>
      <w:r>
        <w:rPr>
          <w:i/>
          <w:iCs/>
          <w:sz w:val="24"/>
          <w:szCs w:val="24"/>
        </w:rPr>
        <w:t>Business And Economic Horizons</w:t>
      </w:r>
      <w:r>
        <w:rPr>
          <w:sz w:val="24"/>
          <w:szCs w:val="24"/>
        </w:rPr>
        <w:t xml:space="preserve"> (04): 108–19.</w:t>
      </w:r>
    </w:p>
    <w:p w14:paraId="24344D28" w14:textId="77777777" w:rsidR="00D557A2" w:rsidRDefault="00D20CEF">
      <w:pPr>
        <w:adjustRightInd w:val="0"/>
        <w:spacing w:before="80" w:line="360" w:lineRule="auto"/>
        <w:ind w:left="480" w:hanging="480"/>
        <w:jc w:val="both"/>
        <w:rPr>
          <w:sz w:val="24"/>
          <w:szCs w:val="24"/>
        </w:rPr>
      </w:pPr>
      <w:r>
        <w:rPr>
          <w:sz w:val="24"/>
          <w:szCs w:val="24"/>
        </w:rPr>
        <w:t xml:space="preserve">Lidi, Bogale Yadeta, Amsalu Bedemo, And Melikamu Belina. 2017. “Determinants Of Saving Behavior Of Farm Households In Rural Ethiopia: The Double Hurdle Approach.” </w:t>
      </w:r>
      <w:r>
        <w:rPr>
          <w:i/>
          <w:iCs/>
          <w:sz w:val="24"/>
          <w:szCs w:val="24"/>
        </w:rPr>
        <w:t>Developing Country Studies</w:t>
      </w:r>
      <w:r>
        <w:rPr>
          <w:sz w:val="24"/>
          <w:szCs w:val="24"/>
        </w:rPr>
        <w:t xml:space="preserve"> 7(12): 17–26.</w:t>
      </w:r>
    </w:p>
    <w:p w14:paraId="0580BBCB" w14:textId="77777777" w:rsidR="00D557A2" w:rsidRDefault="00D20CEF">
      <w:pPr>
        <w:adjustRightInd w:val="0"/>
        <w:spacing w:before="80" w:line="360" w:lineRule="auto"/>
        <w:ind w:left="480" w:hanging="480"/>
        <w:jc w:val="both"/>
        <w:rPr>
          <w:sz w:val="24"/>
          <w:szCs w:val="24"/>
        </w:rPr>
      </w:pPr>
      <w:r>
        <w:rPr>
          <w:sz w:val="24"/>
          <w:szCs w:val="24"/>
        </w:rPr>
        <w:t xml:space="preserve">Al Mamun, Tuhin G M, Md Sharif Hassan, Mohammad Bin Amin, And Judit Oláh. 2025. “Has The Paris Agreement Shaped Emission Trends? A Panel VECM Analysis Of Energy, Growth, And CO $ _2 $ In 106 Middle-Income Countries.” </w:t>
      </w:r>
      <w:r>
        <w:rPr>
          <w:i/>
          <w:iCs/>
          <w:sz w:val="24"/>
          <w:szCs w:val="24"/>
        </w:rPr>
        <w:t>Arxiv Preprint Arxiv:2503.14946</w:t>
      </w:r>
      <w:r>
        <w:rPr>
          <w:sz w:val="24"/>
          <w:szCs w:val="24"/>
        </w:rPr>
        <w:t>.</w:t>
      </w:r>
    </w:p>
    <w:p w14:paraId="36B1206E" w14:textId="77777777" w:rsidR="00D557A2" w:rsidRDefault="00D20CEF">
      <w:pPr>
        <w:adjustRightInd w:val="0"/>
        <w:spacing w:before="80" w:line="360" w:lineRule="auto"/>
        <w:ind w:left="480" w:hanging="480"/>
        <w:jc w:val="both"/>
        <w:rPr>
          <w:sz w:val="24"/>
          <w:szCs w:val="24"/>
        </w:rPr>
      </w:pPr>
      <w:r>
        <w:rPr>
          <w:sz w:val="24"/>
          <w:szCs w:val="24"/>
        </w:rPr>
        <w:lastRenderedPageBreak/>
        <w:t xml:space="preserve">Maoz, Daniel. 2023. “Chapter Six Saved By The Blood Of Isaac: The Akedah According To Rashi, Jerome.” </w:t>
      </w:r>
      <w:r>
        <w:rPr>
          <w:i/>
          <w:iCs/>
          <w:sz w:val="24"/>
          <w:szCs w:val="24"/>
        </w:rPr>
        <w:t>Canadian Readings Of Jewish History: From Knowledge To Interpretive Transmission</w:t>
      </w:r>
      <w:r>
        <w:rPr>
          <w:sz w:val="24"/>
          <w:szCs w:val="24"/>
        </w:rPr>
        <w:t xml:space="preserve"> 22: 123.</w:t>
      </w:r>
    </w:p>
    <w:p w14:paraId="4435F2F4" w14:textId="77777777" w:rsidR="00D557A2" w:rsidRDefault="00D20CEF">
      <w:pPr>
        <w:adjustRightInd w:val="0"/>
        <w:spacing w:before="80" w:line="360" w:lineRule="auto"/>
        <w:ind w:left="480" w:hanging="480"/>
        <w:jc w:val="both"/>
        <w:rPr>
          <w:sz w:val="24"/>
          <w:szCs w:val="24"/>
        </w:rPr>
      </w:pPr>
      <w:r>
        <w:rPr>
          <w:sz w:val="24"/>
          <w:szCs w:val="24"/>
        </w:rPr>
        <w:t xml:space="preserve">Marklund, Matti Et Al. 2024. “Estimated Health Benefits, Costs And Cost-Effectiveness Of Eliminating Industrial Trans-Fatty Acids In Nigeria: Cost-Effectiveness Analysis.” </w:t>
      </w:r>
      <w:r>
        <w:rPr>
          <w:i/>
          <w:iCs/>
          <w:sz w:val="24"/>
          <w:szCs w:val="24"/>
        </w:rPr>
        <w:t>BMJ Global Health</w:t>
      </w:r>
      <w:r>
        <w:rPr>
          <w:sz w:val="24"/>
          <w:szCs w:val="24"/>
        </w:rPr>
        <w:t xml:space="preserve"> 9(4): E014294.</w:t>
      </w:r>
    </w:p>
    <w:p w14:paraId="64B6500F" w14:textId="77777777" w:rsidR="00D557A2" w:rsidRDefault="00D20CEF">
      <w:pPr>
        <w:adjustRightInd w:val="0"/>
        <w:spacing w:before="80" w:line="360" w:lineRule="auto"/>
        <w:ind w:left="480" w:hanging="480"/>
        <w:jc w:val="both"/>
        <w:rPr>
          <w:sz w:val="24"/>
          <w:szCs w:val="24"/>
        </w:rPr>
      </w:pPr>
      <w:r>
        <w:rPr>
          <w:sz w:val="24"/>
          <w:szCs w:val="24"/>
        </w:rPr>
        <w:t xml:space="preserve">Martini, Alice, And Luca Spataro. 2024. “At The Origins Of The Life Cycle Hypothesis Of Franco Modigliani And Richard Brumberg: An Attempt At Analysis.” </w:t>
      </w:r>
      <w:r>
        <w:rPr>
          <w:i/>
          <w:iCs/>
          <w:sz w:val="24"/>
          <w:szCs w:val="24"/>
        </w:rPr>
        <w:t>The European Journal Of The History Of Economic Thought</w:t>
      </w:r>
      <w:r>
        <w:rPr>
          <w:sz w:val="24"/>
          <w:szCs w:val="24"/>
        </w:rPr>
        <w:t xml:space="preserve"> 31(1): 77–110.</w:t>
      </w:r>
    </w:p>
    <w:p w14:paraId="412A2BFC" w14:textId="77777777" w:rsidR="00D557A2" w:rsidRDefault="00D20CEF">
      <w:pPr>
        <w:adjustRightInd w:val="0"/>
        <w:spacing w:before="80" w:line="360" w:lineRule="auto"/>
        <w:ind w:left="480" w:hanging="480"/>
        <w:jc w:val="both"/>
        <w:rPr>
          <w:sz w:val="24"/>
          <w:szCs w:val="24"/>
        </w:rPr>
      </w:pPr>
      <w:r>
        <w:rPr>
          <w:sz w:val="24"/>
          <w:szCs w:val="24"/>
        </w:rPr>
        <w:t>Mengistu, Cimdesa. 2024. “Determinants Of Urban Household Savings Behavior: The Case Of Ambo Town, Oromia National Regional State.”</w:t>
      </w:r>
    </w:p>
    <w:p w14:paraId="09E648E7" w14:textId="77777777" w:rsidR="00D557A2" w:rsidRDefault="00D20CEF">
      <w:pPr>
        <w:adjustRightInd w:val="0"/>
        <w:spacing w:before="80" w:line="360" w:lineRule="auto"/>
        <w:ind w:left="480" w:hanging="480"/>
        <w:jc w:val="both"/>
        <w:rPr>
          <w:sz w:val="24"/>
          <w:szCs w:val="24"/>
        </w:rPr>
      </w:pPr>
      <w:r>
        <w:rPr>
          <w:sz w:val="24"/>
          <w:szCs w:val="24"/>
        </w:rPr>
        <w:t>Mezgebu, Mahder. 2021. “Factors Affecting The Growth Of Saving Customers In Commercial Bank Of Ethiopia; The Case Of Selected Districts In Addis Ababa.”</w:t>
      </w:r>
    </w:p>
    <w:p w14:paraId="62877E0A" w14:textId="77777777" w:rsidR="00D557A2" w:rsidRDefault="00D20CEF">
      <w:pPr>
        <w:adjustRightInd w:val="0"/>
        <w:spacing w:before="80" w:line="360" w:lineRule="auto"/>
        <w:ind w:left="480" w:hanging="480"/>
        <w:jc w:val="both"/>
        <w:rPr>
          <w:sz w:val="24"/>
          <w:szCs w:val="24"/>
        </w:rPr>
      </w:pPr>
      <w:r>
        <w:rPr>
          <w:sz w:val="24"/>
          <w:szCs w:val="24"/>
        </w:rPr>
        <w:t xml:space="preserve">Mideksa, F G. 2024. “The Determinants Of Saving Behavior Among Household In Bishoftu Town, 2024.” </w:t>
      </w:r>
      <w:r>
        <w:rPr>
          <w:i/>
          <w:iCs/>
          <w:sz w:val="24"/>
          <w:szCs w:val="24"/>
        </w:rPr>
        <w:t>JRIBM</w:t>
      </w:r>
      <w:r>
        <w:rPr>
          <w:sz w:val="24"/>
          <w:szCs w:val="24"/>
        </w:rPr>
        <w:t xml:space="preserve"> 11: 42.</w:t>
      </w:r>
    </w:p>
    <w:p w14:paraId="02FB2159" w14:textId="77777777" w:rsidR="00D557A2" w:rsidRDefault="00D20CEF">
      <w:pPr>
        <w:adjustRightInd w:val="0"/>
        <w:spacing w:before="80" w:line="360" w:lineRule="auto"/>
        <w:ind w:left="480" w:hanging="480"/>
        <w:jc w:val="both"/>
        <w:rPr>
          <w:sz w:val="24"/>
          <w:szCs w:val="24"/>
        </w:rPr>
      </w:pPr>
      <w:r>
        <w:rPr>
          <w:sz w:val="24"/>
          <w:szCs w:val="24"/>
        </w:rPr>
        <w:t xml:space="preserve">Mihai, Camelia, And Norina Popovici. 2024. “An Overview Of Wages In European Union.” </w:t>
      </w:r>
      <w:r>
        <w:rPr>
          <w:i/>
          <w:iCs/>
          <w:sz w:val="24"/>
          <w:szCs w:val="24"/>
        </w:rPr>
        <w:t>Ovidius University Annals, Economic Sciences Series</w:t>
      </w:r>
      <w:r>
        <w:rPr>
          <w:sz w:val="24"/>
          <w:szCs w:val="24"/>
        </w:rPr>
        <w:t xml:space="preserve"> 24(2): 256–61.</w:t>
      </w:r>
    </w:p>
    <w:p w14:paraId="773B1365" w14:textId="77777777" w:rsidR="00D557A2" w:rsidRDefault="00D20CEF">
      <w:pPr>
        <w:adjustRightInd w:val="0"/>
        <w:spacing w:before="80" w:line="360" w:lineRule="auto"/>
        <w:ind w:left="480" w:hanging="480"/>
        <w:jc w:val="both"/>
        <w:rPr>
          <w:sz w:val="24"/>
          <w:szCs w:val="24"/>
        </w:rPr>
      </w:pPr>
      <w:r>
        <w:rPr>
          <w:sz w:val="24"/>
          <w:szCs w:val="24"/>
        </w:rPr>
        <w:t xml:space="preserve">Missaglia, Marco, And Gianni Vaggi. 2025. “Solow And Swan’s Growth Theory: An Already Mature Economy.” In </w:t>
      </w:r>
      <w:r>
        <w:rPr>
          <w:i/>
          <w:iCs/>
          <w:sz w:val="24"/>
          <w:szCs w:val="24"/>
        </w:rPr>
        <w:t>Introduction To Development Economics: An Alternative Approach To Growth, Sustainability And Cooperation</w:t>
      </w:r>
      <w:r>
        <w:rPr>
          <w:sz w:val="24"/>
          <w:szCs w:val="24"/>
        </w:rPr>
        <w:t>, Springer, 105–16.</w:t>
      </w:r>
    </w:p>
    <w:p w14:paraId="3063EF26" w14:textId="77777777" w:rsidR="00D557A2" w:rsidRDefault="00D20CEF">
      <w:pPr>
        <w:adjustRightInd w:val="0"/>
        <w:spacing w:before="80" w:line="360" w:lineRule="auto"/>
        <w:ind w:left="480" w:hanging="480"/>
        <w:jc w:val="both"/>
        <w:rPr>
          <w:sz w:val="24"/>
          <w:szCs w:val="24"/>
        </w:rPr>
      </w:pPr>
      <w:r>
        <w:rPr>
          <w:sz w:val="24"/>
          <w:szCs w:val="24"/>
        </w:rPr>
        <w:t xml:space="preserve">Modigliani, Franco. 1993. “Recent Declines In The Savings Rate: A Life Cycle Perspective.” In </w:t>
      </w:r>
      <w:r>
        <w:rPr>
          <w:i/>
          <w:iCs/>
          <w:sz w:val="24"/>
          <w:szCs w:val="24"/>
        </w:rPr>
        <w:t>World Saving, Prosperity And Growth</w:t>
      </w:r>
      <w:r>
        <w:rPr>
          <w:sz w:val="24"/>
          <w:szCs w:val="24"/>
        </w:rPr>
        <w:t>, Springer, 249–86.</w:t>
      </w:r>
    </w:p>
    <w:p w14:paraId="04DA4D1D" w14:textId="77777777" w:rsidR="00D557A2" w:rsidRDefault="00D20CEF">
      <w:pPr>
        <w:adjustRightInd w:val="0"/>
        <w:spacing w:before="80" w:line="360" w:lineRule="auto"/>
        <w:ind w:left="480" w:hanging="480"/>
        <w:jc w:val="both"/>
        <w:rPr>
          <w:sz w:val="24"/>
          <w:szCs w:val="24"/>
        </w:rPr>
      </w:pPr>
      <w:r>
        <w:rPr>
          <w:sz w:val="24"/>
          <w:szCs w:val="24"/>
        </w:rPr>
        <w:t xml:space="preserve">Mohammed, Nurlgn Et Al. 2025. “Determinants Of Smallholder Farmers’ Participation In Goat Production And Its Constraints In North Wollo Zone, Amhara Region, Ethiopia.” </w:t>
      </w:r>
      <w:r>
        <w:rPr>
          <w:i/>
          <w:iCs/>
          <w:sz w:val="24"/>
          <w:szCs w:val="24"/>
        </w:rPr>
        <w:t>SAGE Open</w:t>
      </w:r>
      <w:r>
        <w:rPr>
          <w:sz w:val="24"/>
          <w:szCs w:val="24"/>
        </w:rPr>
        <w:t xml:space="preserve"> 15(1): 21582440251329064.</w:t>
      </w:r>
    </w:p>
    <w:p w14:paraId="45CD0FE0" w14:textId="77777777" w:rsidR="00D557A2" w:rsidRDefault="00D20CEF">
      <w:pPr>
        <w:adjustRightInd w:val="0"/>
        <w:spacing w:before="80" w:line="360" w:lineRule="auto"/>
        <w:ind w:left="480" w:hanging="480"/>
        <w:jc w:val="both"/>
        <w:rPr>
          <w:sz w:val="24"/>
          <w:szCs w:val="24"/>
        </w:rPr>
      </w:pPr>
      <w:r>
        <w:rPr>
          <w:sz w:val="24"/>
          <w:szCs w:val="24"/>
        </w:rPr>
        <w:t xml:space="preserve">Molla, Alebachew. 2024. “Determinants Of Improved Boset Teff Variety Adoption In Minjar Shenokora District, Amhara Region, Ethiopia.” </w:t>
      </w:r>
      <w:r>
        <w:rPr>
          <w:i/>
          <w:iCs/>
          <w:sz w:val="24"/>
          <w:szCs w:val="24"/>
        </w:rPr>
        <w:t>International Journal Of Business</w:t>
      </w:r>
      <w:r>
        <w:rPr>
          <w:sz w:val="24"/>
          <w:szCs w:val="24"/>
        </w:rPr>
        <w:t xml:space="preserve"> 13(6): 152–60.</w:t>
      </w:r>
    </w:p>
    <w:p w14:paraId="66E6E302" w14:textId="77777777" w:rsidR="00D557A2" w:rsidRDefault="00D20CEF">
      <w:pPr>
        <w:adjustRightInd w:val="0"/>
        <w:spacing w:before="80" w:line="360" w:lineRule="auto"/>
        <w:ind w:left="480" w:hanging="480"/>
        <w:jc w:val="both"/>
        <w:rPr>
          <w:sz w:val="24"/>
          <w:szCs w:val="24"/>
        </w:rPr>
      </w:pPr>
      <w:r>
        <w:rPr>
          <w:sz w:val="24"/>
          <w:szCs w:val="24"/>
        </w:rPr>
        <w:t xml:space="preserve">Ondeto, Benyl M Et Al. 2017. “Current Status Of Insecticide Resistance Among Malaria </w:t>
      </w:r>
      <w:r>
        <w:rPr>
          <w:sz w:val="24"/>
          <w:szCs w:val="24"/>
        </w:rPr>
        <w:lastRenderedPageBreak/>
        <w:t xml:space="preserve">Vectors In Kenya.” </w:t>
      </w:r>
      <w:r>
        <w:rPr>
          <w:i/>
          <w:iCs/>
          <w:sz w:val="24"/>
          <w:szCs w:val="24"/>
        </w:rPr>
        <w:t>Parasites &amp; Vectors</w:t>
      </w:r>
      <w:r>
        <w:rPr>
          <w:sz w:val="24"/>
          <w:szCs w:val="24"/>
        </w:rPr>
        <w:t xml:space="preserve"> 10(1): 429.</w:t>
      </w:r>
    </w:p>
    <w:p w14:paraId="429FAD60" w14:textId="77777777" w:rsidR="00D557A2" w:rsidRDefault="00D20CEF">
      <w:pPr>
        <w:adjustRightInd w:val="0"/>
        <w:spacing w:before="80" w:line="360" w:lineRule="auto"/>
        <w:ind w:left="480" w:hanging="480"/>
        <w:jc w:val="both"/>
        <w:rPr>
          <w:sz w:val="24"/>
          <w:szCs w:val="24"/>
        </w:rPr>
      </w:pPr>
      <w:r>
        <w:rPr>
          <w:sz w:val="24"/>
          <w:szCs w:val="24"/>
        </w:rPr>
        <w:t xml:space="preserve">Oumer, Nesredin, Abdurezak Mohamed, And Dino Abdi. 2024. “Study On Prevalence Of Bovine Fasciollosis And Its Economic Importance In Gursum Woreda Municipal Abattior, Oromia Regional State, Eastern Ethiopia.” </w:t>
      </w:r>
      <w:r>
        <w:rPr>
          <w:i/>
          <w:iCs/>
          <w:sz w:val="24"/>
          <w:szCs w:val="24"/>
        </w:rPr>
        <w:t>J. Vet. Med. Anim. Sci</w:t>
      </w:r>
      <w:r>
        <w:rPr>
          <w:sz w:val="24"/>
          <w:szCs w:val="24"/>
        </w:rPr>
        <w:t xml:space="preserve"> 7(1): 1140.</w:t>
      </w:r>
    </w:p>
    <w:p w14:paraId="02CB1A10" w14:textId="77777777" w:rsidR="00D557A2" w:rsidRDefault="00D20CEF">
      <w:pPr>
        <w:adjustRightInd w:val="0"/>
        <w:spacing w:before="80" w:line="360" w:lineRule="auto"/>
        <w:ind w:left="480" w:hanging="480"/>
        <w:jc w:val="both"/>
        <w:rPr>
          <w:sz w:val="24"/>
          <w:szCs w:val="24"/>
        </w:rPr>
      </w:pPr>
      <w:r>
        <w:rPr>
          <w:sz w:val="24"/>
          <w:szCs w:val="24"/>
        </w:rPr>
        <w:t>Oumer, Nuredin. 2023. “WERABE UNIVERSITY.”</w:t>
      </w:r>
    </w:p>
    <w:p w14:paraId="44B397A7" w14:textId="77777777" w:rsidR="00D557A2" w:rsidRDefault="00D20CEF">
      <w:pPr>
        <w:adjustRightInd w:val="0"/>
        <w:spacing w:before="80" w:line="360" w:lineRule="auto"/>
        <w:ind w:left="480" w:hanging="480"/>
        <w:jc w:val="both"/>
        <w:rPr>
          <w:sz w:val="24"/>
          <w:szCs w:val="24"/>
        </w:rPr>
      </w:pPr>
      <w:r>
        <w:rPr>
          <w:sz w:val="24"/>
          <w:szCs w:val="24"/>
        </w:rPr>
        <w:t xml:space="preserve">Power, John H. 1979. “The Economics Of Keynes.” </w:t>
      </w:r>
      <w:r>
        <w:rPr>
          <w:i/>
          <w:iCs/>
          <w:sz w:val="24"/>
          <w:szCs w:val="24"/>
        </w:rPr>
        <w:t>Economics And Human Welfare</w:t>
      </w:r>
      <w:r>
        <w:rPr>
          <w:sz w:val="24"/>
          <w:szCs w:val="24"/>
        </w:rPr>
        <w:t>: 321–60.</w:t>
      </w:r>
    </w:p>
    <w:p w14:paraId="38CDB238" w14:textId="77777777" w:rsidR="00D557A2" w:rsidRDefault="00D20CEF">
      <w:pPr>
        <w:adjustRightInd w:val="0"/>
        <w:spacing w:before="80" w:line="360" w:lineRule="auto"/>
        <w:ind w:left="480" w:hanging="480"/>
        <w:jc w:val="both"/>
        <w:rPr>
          <w:sz w:val="24"/>
          <w:szCs w:val="24"/>
        </w:rPr>
      </w:pPr>
      <w:r>
        <w:rPr>
          <w:sz w:val="24"/>
          <w:szCs w:val="24"/>
        </w:rPr>
        <w:t xml:space="preserve">Rickard, Katherine. 2022. “Enhancing Women’s Empowerment Through Savings Groups.” In </w:t>
      </w:r>
      <w:r>
        <w:rPr>
          <w:i/>
          <w:iCs/>
          <w:sz w:val="24"/>
          <w:szCs w:val="24"/>
        </w:rPr>
        <w:t>Transforming Africa: How Savings Groups Foster Financial Inclusion, Resilience And Economic Development</w:t>
      </w:r>
      <w:r>
        <w:rPr>
          <w:sz w:val="24"/>
          <w:szCs w:val="24"/>
        </w:rPr>
        <w:t>, Emerald Publishing Limited, 45–58.</w:t>
      </w:r>
    </w:p>
    <w:p w14:paraId="463AE2F0" w14:textId="77777777" w:rsidR="00D557A2" w:rsidRDefault="00D20CEF">
      <w:pPr>
        <w:adjustRightInd w:val="0"/>
        <w:spacing w:before="80" w:line="360" w:lineRule="auto"/>
        <w:ind w:left="480" w:hanging="480"/>
        <w:jc w:val="both"/>
        <w:rPr>
          <w:sz w:val="24"/>
          <w:szCs w:val="24"/>
        </w:rPr>
      </w:pPr>
      <w:r>
        <w:rPr>
          <w:sz w:val="24"/>
          <w:szCs w:val="24"/>
        </w:rPr>
        <w:t>Rutsaert, Pieter, Jason A Donovan, And Happy Daudi. 2024. “Value Proposition For Improved Groundnut Seed In Tanzania: Why And How To Increase It.”</w:t>
      </w:r>
    </w:p>
    <w:p w14:paraId="5C20EDCC" w14:textId="77777777" w:rsidR="00D557A2" w:rsidRDefault="00D20CEF">
      <w:pPr>
        <w:adjustRightInd w:val="0"/>
        <w:spacing w:before="80" w:line="360" w:lineRule="auto"/>
        <w:ind w:left="480" w:hanging="480"/>
        <w:jc w:val="both"/>
        <w:rPr>
          <w:sz w:val="24"/>
          <w:szCs w:val="24"/>
        </w:rPr>
      </w:pPr>
      <w:r>
        <w:rPr>
          <w:sz w:val="24"/>
          <w:szCs w:val="24"/>
        </w:rPr>
        <w:t xml:space="preserve">Sanusi, Kazeem Abimbola, And Zandri Dickason-Koekemoer. 2025. “Determinants Of Savings In South Africa: A Bayesian Linear Regression Approach.” </w:t>
      </w:r>
      <w:r>
        <w:rPr>
          <w:i/>
          <w:iCs/>
          <w:sz w:val="24"/>
          <w:szCs w:val="24"/>
        </w:rPr>
        <w:t>Cogent Economics &amp; Finance</w:t>
      </w:r>
      <w:r>
        <w:rPr>
          <w:sz w:val="24"/>
          <w:szCs w:val="24"/>
        </w:rPr>
        <w:t xml:space="preserve"> 13(1): 2560594.</w:t>
      </w:r>
    </w:p>
    <w:p w14:paraId="764F986D" w14:textId="77777777" w:rsidR="00D557A2" w:rsidRDefault="00D20CEF">
      <w:pPr>
        <w:adjustRightInd w:val="0"/>
        <w:spacing w:before="80" w:line="360" w:lineRule="auto"/>
        <w:ind w:left="480" w:hanging="480"/>
        <w:jc w:val="both"/>
        <w:rPr>
          <w:sz w:val="24"/>
          <w:szCs w:val="24"/>
        </w:rPr>
      </w:pPr>
      <w:r>
        <w:rPr>
          <w:sz w:val="24"/>
          <w:szCs w:val="24"/>
        </w:rPr>
        <w:t>Seifu, Tewodros. 2021. “Determinants Of Saving Behaviour Of Daily Laborers: A Case Study Of Sebeta Town, Oromia Ethiopia.”</w:t>
      </w:r>
    </w:p>
    <w:p w14:paraId="66978E53" w14:textId="77777777" w:rsidR="00D557A2" w:rsidRDefault="00D20CEF">
      <w:pPr>
        <w:adjustRightInd w:val="0"/>
        <w:spacing w:before="80" w:line="360" w:lineRule="auto"/>
        <w:ind w:left="480" w:hanging="480"/>
        <w:jc w:val="both"/>
        <w:rPr>
          <w:sz w:val="24"/>
          <w:szCs w:val="24"/>
        </w:rPr>
      </w:pPr>
      <w:r>
        <w:rPr>
          <w:sz w:val="24"/>
          <w:szCs w:val="24"/>
        </w:rPr>
        <w:t xml:space="preserve">Sisay, Abay Et Al. 2023. “Molecular Epidemiology And Diversity Of Sars-Cov-2 In Ethiopia, 2020–2022.” </w:t>
      </w:r>
      <w:r>
        <w:rPr>
          <w:i/>
          <w:iCs/>
          <w:sz w:val="24"/>
          <w:szCs w:val="24"/>
        </w:rPr>
        <w:t>Genes</w:t>
      </w:r>
      <w:r>
        <w:rPr>
          <w:sz w:val="24"/>
          <w:szCs w:val="24"/>
        </w:rPr>
        <w:t xml:space="preserve"> 14(3): 705.</w:t>
      </w:r>
    </w:p>
    <w:p w14:paraId="5F3BE263" w14:textId="77777777" w:rsidR="00D557A2" w:rsidRDefault="00D20CEF">
      <w:pPr>
        <w:adjustRightInd w:val="0"/>
        <w:spacing w:before="80" w:line="360" w:lineRule="auto"/>
        <w:ind w:left="480" w:hanging="480"/>
        <w:jc w:val="both"/>
        <w:rPr>
          <w:sz w:val="24"/>
          <w:szCs w:val="24"/>
        </w:rPr>
      </w:pPr>
      <w:r>
        <w:rPr>
          <w:sz w:val="24"/>
          <w:szCs w:val="24"/>
        </w:rPr>
        <w:t>Sisay, Medanit. 2023. “Determinants Of Household Saving In Asella Town Of Oromia Region, Ethiopia.”</w:t>
      </w:r>
    </w:p>
    <w:p w14:paraId="1768E0CF" w14:textId="77777777" w:rsidR="00D557A2" w:rsidRDefault="00D20CEF">
      <w:pPr>
        <w:adjustRightInd w:val="0"/>
        <w:spacing w:before="80" w:line="360" w:lineRule="auto"/>
        <w:ind w:left="480" w:hanging="480"/>
        <w:jc w:val="both"/>
        <w:rPr>
          <w:sz w:val="24"/>
          <w:szCs w:val="24"/>
        </w:rPr>
      </w:pPr>
      <w:r>
        <w:rPr>
          <w:sz w:val="24"/>
          <w:szCs w:val="24"/>
        </w:rPr>
        <w:t>Sisay, Yordanos. 2022. “Analysis Of Household Saving In Dilla Town Of Gedeo Zone, Snnp, Ethiopia.”</w:t>
      </w:r>
    </w:p>
    <w:p w14:paraId="2D852DCE" w14:textId="77777777" w:rsidR="00D557A2" w:rsidRDefault="00D20CEF">
      <w:pPr>
        <w:adjustRightInd w:val="0"/>
        <w:spacing w:before="80" w:line="360" w:lineRule="auto"/>
        <w:ind w:left="480" w:hanging="480"/>
        <w:jc w:val="both"/>
        <w:rPr>
          <w:sz w:val="24"/>
          <w:szCs w:val="24"/>
        </w:rPr>
      </w:pPr>
      <w:r>
        <w:rPr>
          <w:sz w:val="24"/>
          <w:szCs w:val="24"/>
        </w:rPr>
        <w:t xml:space="preserve">Steindl, Josef. 1985. “JM Keynes: Society And The Economist.” In </w:t>
      </w:r>
      <w:r>
        <w:rPr>
          <w:i/>
          <w:iCs/>
          <w:sz w:val="24"/>
          <w:szCs w:val="24"/>
        </w:rPr>
        <w:t>Keynes’s Relevance Today</w:t>
      </w:r>
      <w:r>
        <w:rPr>
          <w:sz w:val="24"/>
          <w:szCs w:val="24"/>
        </w:rPr>
        <w:t>, Springer, 99–125.</w:t>
      </w:r>
    </w:p>
    <w:p w14:paraId="693B120C" w14:textId="77777777" w:rsidR="00D557A2" w:rsidRDefault="00D20CEF">
      <w:pPr>
        <w:adjustRightInd w:val="0"/>
        <w:spacing w:before="80" w:line="360" w:lineRule="auto"/>
        <w:ind w:left="480" w:hanging="480"/>
        <w:jc w:val="both"/>
        <w:rPr>
          <w:sz w:val="24"/>
          <w:szCs w:val="24"/>
        </w:rPr>
      </w:pPr>
      <w:r>
        <w:rPr>
          <w:sz w:val="24"/>
          <w:szCs w:val="24"/>
        </w:rPr>
        <w:t xml:space="preserve">Tănase, Laurenţiu-Mihai, And Norina Popovici. 2022. “Impact Of Green Economy On The Oil Prices And Production.” </w:t>
      </w:r>
      <w:r>
        <w:rPr>
          <w:i/>
          <w:iCs/>
          <w:sz w:val="24"/>
          <w:szCs w:val="24"/>
        </w:rPr>
        <w:t>Ovidius University Annals, Series Economic Sciences</w:t>
      </w:r>
      <w:r>
        <w:rPr>
          <w:sz w:val="24"/>
          <w:szCs w:val="24"/>
        </w:rPr>
        <w:t xml:space="preserve"> 22(1).</w:t>
      </w:r>
    </w:p>
    <w:p w14:paraId="1A304AE0" w14:textId="77777777" w:rsidR="00D557A2" w:rsidRDefault="00D20CEF">
      <w:pPr>
        <w:adjustRightInd w:val="0"/>
        <w:spacing w:before="80" w:line="360" w:lineRule="auto"/>
        <w:ind w:left="480" w:hanging="480"/>
        <w:jc w:val="both"/>
        <w:rPr>
          <w:sz w:val="24"/>
          <w:szCs w:val="24"/>
        </w:rPr>
      </w:pPr>
      <w:r>
        <w:rPr>
          <w:sz w:val="24"/>
          <w:szCs w:val="24"/>
        </w:rPr>
        <w:t>Tarekegn, Kumsa. 2024. “Water, Sanitation And Hygiene Practice And Its Associated Factors Among Households Of Ambo District, West Shoa, Oromia Region, Ethiopia, 2024.”</w:t>
      </w:r>
    </w:p>
    <w:p w14:paraId="49B53829" w14:textId="77777777" w:rsidR="00D557A2" w:rsidRDefault="00D20CEF">
      <w:pPr>
        <w:adjustRightInd w:val="0"/>
        <w:spacing w:before="80" w:line="360" w:lineRule="auto"/>
        <w:ind w:left="480" w:hanging="480"/>
        <w:jc w:val="both"/>
        <w:rPr>
          <w:sz w:val="24"/>
          <w:szCs w:val="24"/>
        </w:rPr>
      </w:pPr>
      <w:r>
        <w:rPr>
          <w:sz w:val="24"/>
          <w:szCs w:val="24"/>
        </w:rPr>
        <w:lastRenderedPageBreak/>
        <w:t xml:space="preserve">Thomas, Stephen J Et Al. 2021. “Safety And Efficacy Of The BNT162b2 MRNA Covid-19 Vaccine Through 6 Months.” </w:t>
      </w:r>
      <w:r>
        <w:rPr>
          <w:i/>
          <w:iCs/>
          <w:sz w:val="24"/>
          <w:szCs w:val="24"/>
        </w:rPr>
        <w:t>New England Journal Of Medicine</w:t>
      </w:r>
      <w:r>
        <w:rPr>
          <w:sz w:val="24"/>
          <w:szCs w:val="24"/>
        </w:rPr>
        <w:t xml:space="preserve"> 385(19): 1761–73.</w:t>
      </w:r>
    </w:p>
    <w:p w14:paraId="48384CFE" w14:textId="77777777" w:rsidR="00D557A2" w:rsidRDefault="00D20CEF">
      <w:pPr>
        <w:adjustRightInd w:val="0"/>
        <w:spacing w:before="80" w:line="360" w:lineRule="auto"/>
        <w:ind w:left="480" w:hanging="480"/>
        <w:jc w:val="both"/>
        <w:rPr>
          <w:sz w:val="24"/>
          <w:szCs w:val="24"/>
        </w:rPr>
      </w:pPr>
      <w:r>
        <w:rPr>
          <w:sz w:val="24"/>
          <w:szCs w:val="24"/>
        </w:rPr>
        <w:t>Tomas, Zekariyas. 2021. “Factors Affecting Saving Practices Of Members Of Rural Saving And Credit Cooperatives (The Case Of Ada’a Woreda, East Shewa Zone, Oromia, Ethiopia).”</w:t>
      </w:r>
    </w:p>
    <w:p w14:paraId="32EE8CC8" w14:textId="77777777" w:rsidR="00D557A2" w:rsidRDefault="00D20CEF">
      <w:pPr>
        <w:adjustRightInd w:val="0"/>
        <w:spacing w:before="80" w:line="360" w:lineRule="auto"/>
        <w:ind w:left="480" w:hanging="480"/>
        <w:jc w:val="both"/>
        <w:rPr>
          <w:sz w:val="24"/>
          <w:szCs w:val="24"/>
        </w:rPr>
      </w:pPr>
      <w:r>
        <w:rPr>
          <w:sz w:val="24"/>
          <w:szCs w:val="24"/>
        </w:rPr>
        <w:t xml:space="preserve">De Vivo, G. 1987. “Ricardo, David (1772–1823).” In </w:t>
      </w:r>
      <w:r>
        <w:rPr>
          <w:i/>
          <w:iCs/>
          <w:sz w:val="24"/>
          <w:szCs w:val="24"/>
        </w:rPr>
        <w:t>The New Palgrave Dictionary Of Economics</w:t>
      </w:r>
      <w:r>
        <w:rPr>
          <w:sz w:val="24"/>
          <w:szCs w:val="24"/>
        </w:rPr>
        <w:t>, Springer, 1–27.</w:t>
      </w:r>
    </w:p>
    <w:p w14:paraId="049BACB3" w14:textId="77777777" w:rsidR="00D557A2" w:rsidRDefault="00D20CEF">
      <w:pPr>
        <w:adjustRightInd w:val="0"/>
        <w:spacing w:before="80" w:line="360" w:lineRule="auto"/>
        <w:ind w:left="480" w:hanging="480"/>
        <w:jc w:val="both"/>
        <w:rPr>
          <w:sz w:val="24"/>
          <w:szCs w:val="24"/>
        </w:rPr>
      </w:pPr>
      <w:r>
        <w:rPr>
          <w:sz w:val="24"/>
          <w:szCs w:val="24"/>
        </w:rPr>
        <w:t xml:space="preserve">Wang, Chen, Peter W Horby, Frederick G Hayden, And George F Gao. 2020. “A Novel Coronavirus Outbreak Of Global Health Concern.” </w:t>
      </w:r>
      <w:r>
        <w:rPr>
          <w:i/>
          <w:iCs/>
          <w:sz w:val="24"/>
          <w:szCs w:val="24"/>
        </w:rPr>
        <w:t>The Lancet</w:t>
      </w:r>
      <w:r>
        <w:rPr>
          <w:sz w:val="24"/>
          <w:szCs w:val="24"/>
        </w:rPr>
        <w:t xml:space="preserve"> 395(10223): 470–73.</w:t>
      </w:r>
    </w:p>
    <w:p w14:paraId="633D12E9" w14:textId="77777777" w:rsidR="00D557A2" w:rsidRDefault="00D20CEF">
      <w:pPr>
        <w:adjustRightInd w:val="0"/>
        <w:spacing w:before="80" w:line="360" w:lineRule="auto"/>
        <w:ind w:left="480" w:hanging="480"/>
        <w:jc w:val="both"/>
        <w:rPr>
          <w:sz w:val="24"/>
          <w:szCs w:val="24"/>
        </w:rPr>
      </w:pPr>
      <w:r>
        <w:rPr>
          <w:sz w:val="24"/>
          <w:szCs w:val="24"/>
        </w:rPr>
        <w:t xml:space="preserve">Were, Maureen, And Cornel Joseph. 2025. “Determinants Of Domestic Savings.” </w:t>
      </w:r>
      <w:r>
        <w:rPr>
          <w:i/>
          <w:iCs/>
          <w:sz w:val="24"/>
          <w:szCs w:val="24"/>
        </w:rPr>
        <w:t>The Domestic Savings Shortfall In Sub-Saharan Africa: What Can Be Done About It?</w:t>
      </w:r>
      <w:r>
        <w:rPr>
          <w:sz w:val="24"/>
          <w:szCs w:val="24"/>
        </w:rPr>
        <w:t>: 229.</w:t>
      </w:r>
    </w:p>
    <w:p w14:paraId="390B6437" w14:textId="77777777" w:rsidR="00D557A2" w:rsidRDefault="00D20CEF">
      <w:pPr>
        <w:adjustRightInd w:val="0"/>
        <w:spacing w:before="80" w:line="360" w:lineRule="auto"/>
        <w:ind w:left="480" w:hanging="480"/>
        <w:jc w:val="both"/>
        <w:rPr>
          <w:sz w:val="24"/>
          <w:szCs w:val="24"/>
        </w:rPr>
      </w:pPr>
      <w:r>
        <w:rPr>
          <w:sz w:val="24"/>
          <w:szCs w:val="24"/>
        </w:rPr>
        <w:t>Win, Naing. 2022. “Influencing Factors On Household Electricity Saving Behavior (Naing Win, 2022).”</w:t>
      </w:r>
    </w:p>
    <w:p w14:paraId="05105738" w14:textId="77777777" w:rsidR="00D557A2" w:rsidRDefault="00D20CEF">
      <w:pPr>
        <w:adjustRightInd w:val="0"/>
        <w:spacing w:before="80" w:line="360" w:lineRule="auto"/>
        <w:ind w:left="480" w:hanging="480"/>
        <w:jc w:val="both"/>
        <w:rPr>
          <w:sz w:val="24"/>
          <w:szCs w:val="24"/>
        </w:rPr>
      </w:pPr>
      <w:r>
        <w:rPr>
          <w:sz w:val="24"/>
          <w:szCs w:val="24"/>
        </w:rPr>
        <w:t>Worcho, Worknesh. 2024. “Determinants Of Household Saving: In Kolefe Keraniyo Subcity, Addis Ababa, Ethiopia.”</w:t>
      </w:r>
    </w:p>
    <w:p w14:paraId="5EEEAC86" w14:textId="77777777" w:rsidR="00D557A2" w:rsidRDefault="00D20CEF">
      <w:pPr>
        <w:adjustRightInd w:val="0"/>
        <w:spacing w:before="80" w:line="360" w:lineRule="auto"/>
        <w:ind w:left="480" w:hanging="480"/>
        <w:jc w:val="both"/>
        <w:rPr>
          <w:sz w:val="24"/>
          <w:szCs w:val="24"/>
        </w:rPr>
      </w:pPr>
      <w:r>
        <w:rPr>
          <w:sz w:val="24"/>
          <w:szCs w:val="24"/>
        </w:rPr>
        <w:t xml:space="preserve">Yayeh, Fentahun Admassu, And Wondaferahu Mulugeta Demissie. 2025. “Social Capital And Saving Behavior In Ethiopia: Evidence From The Amhara National Regional State.” </w:t>
      </w:r>
      <w:r>
        <w:rPr>
          <w:i/>
          <w:iCs/>
          <w:sz w:val="24"/>
          <w:szCs w:val="24"/>
        </w:rPr>
        <w:t>Innovation Economics Frontiers</w:t>
      </w:r>
      <w:r>
        <w:rPr>
          <w:sz w:val="24"/>
          <w:szCs w:val="24"/>
        </w:rPr>
        <w:t xml:space="preserve"> 28(1): 1–13.</w:t>
      </w:r>
    </w:p>
    <w:p w14:paraId="055D7ED4" w14:textId="77777777" w:rsidR="00D557A2" w:rsidRDefault="00D20CEF">
      <w:pPr>
        <w:adjustRightInd w:val="0"/>
        <w:spacing w:before="80" w:line="360" w:lineRule="auto"/>
        <w:ind w:left="480" w:hanging="480"/>
        <w:jc w:val="both"/>
        <w:rPr>
          <w:sz w:val="24"/>
          <w:szCs w:val="24"/>
        </w:rPr>
      </w:pPr>
      <w:r>
        <w:rPr>
          <w:sz w:val="24"/>
          <w:szCs w:val="24"/>
        </w:rPr>
        <w:t xml:space="preserve">Zegeye, Alebachew Ferede Et Al. 2025. “Minimum Dietary Diversity And Its Determinants Among Lactating Mothers In Five Sub-Saharan African Countries: A Multilevel Analysis.” </w:t>
      </w:r>
      <w:r>
        <w:rPr>
          <w:i/>
          <w:iCs/>
          <w:sz w:val="24"/>
          <w:szCs w:val="24"/>
        </w:rPr>
        <w:t>Plos One</w:t>
      </w:r>
      <w:r>
        <w:rPr>
          <w:sz w:val="24"/>
          <w:szCs w:val="24"/>
        </w:rPr>
        <w:t xml:space="preserve"> 20(3): E0308590.</w:t>
      </w:r>
    </w:p>
    <w:p w14:paraId="6ED73EF0" w14:textId="77777777" w:rsidR="00D557A2" w:rsidRDefault="00D20CEF">
      <w:pPr>
        <w:adjustRightInd w:val="0"/>
        <w:spacing w:before="80" w:line="360" w:lineRule="auto"/>
        <w:ind w:left="480" w:hanging="480"/>
        <w:jc w:val="both"/>
        <w:rPr>
          <w:sz w:val="24"/>
          <w:szCs w:val="24"/>
        </w:rPr>
      </w:pPr>
      <w:r>
        <w:rPr>
          <w:sz w:val="24"/>
          <w:szCs w:val="24"/>
        </w:rPr>
        <w:fldChar w:fldCharType="end"/>
      </w:r>
    </w:p>
    <w:p w14:paraId="529678AB" w14:textId="77777777" w:rsidR="00D557A2" w:rsidRDefault="00D557A2">
      <w:pPr>
        <w:pStyle w:val="Heading1"/>
      </w:pPr>
    </w:p>
    <w:p w14:paraId="71A01F25" w14:textId="77777777" w:rsidR="00D557A2" w:rsidRDefault="00D557A2">
      <w:pPr>
        <w:pStyle w:val="Heading1"/>
      </w:pPr>
    </w:p>
    <w:p w14:paraId="26D7C548" w14:textId="77777777" w:rsidR="00D557A2" w:rsidRDefault="00D557A2">
      <w:pPr>
        <w:pStyle w:val="Heading1"/>
      </w:pPr>
    </w:p>
    <w:p w14:paraId="3EB811EE" w14:textId="77777777" w:rsidR="00D557A2" w:rsidRDefault="00D557A2">
      <w:pPr>
        <w:pStyle w:val="Heading1"/>
      </w:pPr>
    </w:p>
    <w:p w14:paraId="3694A8D5" w14:textId="77777777" w:rsidR="00D557A2" w:rsidRDefault="00D557A2">
      <w:pPr>
        <w:pStyle w:val="Heading1"/>
      </w:pPr>
    </w:p>
    <w:p w14:paraId="001DD743" w14:textId="77777777" w:rsidR="00D557A2" w:rsidRDefault="00D557A2">
      <w:pPr>
        <w:pStyle w:val="Heading1"/>
      </w:pPr>
    </w:p>
    <w:p w14:paraId="13D7DDB0" w14:textId="77777777" w:rsidR="00D557A2" w:rsidRDefault="00D557A2">
      <w:pPr>
        <w:pStyle w:val="Heading1"/>
      </w:pPr>
    </w:p>
    <w:p w14:paraId="5B607331" w14:textId="77777777" w:rsidR="00D557A2" w:rsidRDefault="00D557A2">
      <w:pPr>
        <w:pStyle w:val="Heading1"/>
      </w:pPr>
    </w:p>
    <w:p w14:paraId="1E30073C" w14:textId="77777777" w:rsidR="00D557A2" w:rsidRDefault="00D557A2">
      <w:pPr>
        <w:pStyle w:val="Heading1"/>
      </w:pPr>
    </w:p>
    <w:p w14:paraId="33924C15" w14:textId="77777777" w:rsidR="00D557A2" w:rsidRDefault="00D557A2">
      <w:pPr>
        <w:pStyle w:val="Heading1"/>
      </w:pPr>
    </w:p>
    <w:p w14:paraId="0E7D9FD1" w14:textId="77777777" w:rsidR="00D557A2" w:rsidRDefault="00D557A2">
      <w:pPr>
        <w:pStyle w:val="Heading1"/>
      </w:pPr>
    </w:p>
    <w:p w14:paraId="0468D4C5" w14:textId="77777777" w:rsidR="00D557A2" w:rsidRDefault="00D557A2">
      <w:pPr>
        <w:pStyle w:val="Heading1"/>
      </w:pPr>
    </w:p>
    <w:p w14:paraId="44B733C0" w14:textId="77777777" w:rsidR="00D557A2" w:rsidRDefault="00D557A2">
      <w:pPr>
        <w:pStyle w:val="Heading1"/>
      </w:pPr>
    </w:p>
    <w:p w14:paraId="434930B4" w14:textId="77777777" w:rsidR="00D557A2" w:rsidRDefault="00D557A2">
      <w:pPr>
        <w:pStyle w:val="Heading1"/>
      </w:pPr>
    </w:p>
    <w:p w14:paraId="69DE4F11" w14:textId="77777777" w:rsidR="00D557A2" w:rsidRDefault="00D557A2">
      <w:pPr>
        <w:pStyle w:val="Heading1"/>
      </w:pPr>
    </w:p>
    <w:p w14:paraId="108C2BAD" w14:textId="77777777" w:rsidR="00D557A2" w:rsidRDefault="00D557A2">
      <w:pPr>
        <w:pStyle w:val="Heading1"/>
      </w:pPr>
    </w:p>
    <w:p w14:paraId="6C743FEC" w14:textId="77777777" w:rsidR="00D557A2" w:rsidRDefault="00D20CEF">
      <w:pPr>
        <w:spacing w:before="7"/>
        <w:jc w:val="center"/>
        <w:rPr>
          <w:b/>
          <w:sz w:val="15"/>
          <w:szCs w:val="24"/>
        </w:rPr>
      </w:pPr>
      <w:r>
        <w:rPr>
          <w:b/>
          <w:noProof/>
          <w:sz w:val="15"/>
          <w:szCs w:val="24"/>
        </w:rPr>
        <w:drawing>
          <wp:inline distT="0" distB="0" distL="0" distR="0" wp14:anchorId="324042D2" wp14:editId="66503E44">
            <wp:extent cx="1256030" cy="1195070"/>
            <wp:effectExtent l="0" t="0" r="1270" b="508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1256030" cy="1195070"/>
                    </a:xfrm>
                    <a:prstGeom prst="rect">
                      <a:avLst/>
                    </a:prstGeom>
                    <a:noFill/>
                  </pic:spPr>
                </pic:pic>
              </a:graphicData>
            </a:graphic>
          </wp:inline>
        </w:drawing>
      </w:r>
    </w:p>
    <w:p w14:paraId="42C523CA" w14:textId="77777777" w:rsidR="00D557A2" w:rsidRDefault="00D20CEF">
      <w:pPr>
        <w:spacing w:line="360" w:lineRule="auto"/>
        <w:ind w:left="35" w:right="462"/>
        <w:jc w:val="center"/>
        <w:outlineLvl w:val="2"/>
        <w:rPr>
          <w:b/>
          <w:bCs/>
          <w:sz w:val="28"/>
          <w:szCs w:val="28"/>
        </w:rPr>
      </w:pPr>
      <w:r>
        <w:rPr>
          <w:b/>
          <w:bCs/>
          <w:sz w:val="28"/>
          <w:szCs w:val="28"/>
        </w:rPr>
        <w:t xml:space="preserve">          </w:t>
      </w:r>
    </w:p>
    <w:p w14:paraId="1FFADB52" w14:textId="77777777" w:rsidR="00D557A2" w:rsidRDefault="00D20CEF" w:rsidP="00667785">
      <w:pPr>
        <w:pStyle w:val="Heading1"/>
      </w:pPr>
      <w:bookmarkStart w:id="200" w:name="_Toc229948241"/>
      <w:r>
        <w:t>APPENDIX –I</w:t>
      </w:r>
      <w:bookmarkEnd w:id="200"/>
    </w:p>
    <w:p w14:paraId="75BC9195" w14:textId="77777777" w:rsidR="00D557A2" w:rsidRDefault="00D20CEF">
      <w:pPr>
        <w:widowControl/>
        <w:autoSpaceDE/>
        <w:autoSpaceDN/>
        <w:spacing w:line="360" w:lineRule="auto"/>
        <w:jc w:val="center"/>
        <w:rPr>
          <w:b/>
          <w:sz w:val="24"/>
          <w:szCs w:val="24"/>
        </w:rPr>
      </w:pPr>
      <w:r>
        <w:rPr>
          <w:b/>
          <w:sz w:val="24"/>
          <w:szCs w:val="24"/>
        </w:rPr>
        <w:t>WALLAGA UNIVERSITY</w:t>
      </w:r>
    </w:p>
    <w:p w14:paraId="5E29F531" w14:textId="77777777" w:rsidR="00D557A2" w:rsidRDefault="00D20CEF">
      <w:pPr>
        <w:widowControl/>
        <w:autoSpaceDE/>
        <w:autoSpaceDN/>
        <w:spacing w:line="360" w:lineRule="auto"/>
        <w:jc w:val="center"/>
        <w:rPr>
          <w:b/>
          <w:sz w:val="24"/>
          <w:szCs w:val="24"/>
        </w:rPr>
      </w:pPr>
      <w:r>
        <w:rPr>
          <w:b/>
          <w:sz w:val="24"/>
        </w:rPr>
        <w:t>SCHOOL</w:t>
      </w:r>
      <w:r>
        <w:rPr>
          <w:b/>
          <w:spacing w:val="-12"/>
          <w:sz w:val="24"/>
        </w:rPr>
        <w:t xml:space="preserve"> </w:t>
      </w:r>
      <w:r>
        <w:rPr>
          <w:b/>
          <w:sz w:val="24"/>
        </w:rPr>
        <w:t>OF</w:t>
      </w:r>
      <w:r>
        <w:rPr>
          <w:b/>
          <w:spacing w:val="-14"/>
          <w:sz w:val="24"/>
        </w:rPr>
        <w:t xml:space="preserve">   POST </w:t>
      </w:r>
      <w:r>
        <w:rPr>
          <w:b/>
          <w:sz w:val="24"/>
        </w:rPr>
        <w:t>GRADUATE</w:t>
      </w:r>
      <w:r>
        <w:rPr>
          <w:b/>
          <w:spacing w:val="-12"/>
          <w:sz w:val="24"/>
        </w:rPr>
        <w:t xml:space="preserve"> </w:t>
      </w:r>
      <w:r>
        <w:rPr>
          <w:b/>
          <w:sz w:val="24"/>
        </w:rPr>
        <w:t>STUDIES</w:t>
      </w:r>
    </w:p>
    <w:p w14:paraId="0AB04094" w14:textId="77777777" w:rsidR="00D557A2" w:rsidRDefault="00D20CEF">
      <w:pPr>
        <w:widowControl/>
        <w:autoSpaceDE/>
        <w:autoSpaceDN/>
        <w:spacing w:line="360" w:lineRule="auto"/>
        <w:jc w:val="center"/>
        <w:rPr>
          <w:b/>
          <w:sz w:val="24"/>
          <w:szCs w:val="24"/>
        </w:rPr>
      </w:pPr>
      <w:r>
        <w:rPr>
          <w:b/>
          <w:sz w:val="24"/>
          <w:szCs w:val="24"/>
        </w:rPr>
        <w:t>COLLEGE OF BUSINESS AND ECONOMICS</w:t>
      </w:r>
    </w:p>
    <w:p w14:paraId="26AA3732" w14:textId="77777777" w:rsidR="00D557A2" w:rsidRDefault="00D20CEF">
      <w:pPr>
        <w:widowControl/>
        <w:autoSpaceDE/>
        <w:autoSpaceDN/>
        <w:spacing w:line="360" w:lineRule="auto"/>
        <w:jc w:val="center"/>
        <w:rPr>
          <w:b/>
          <w:bCs/>
          <w:sz w:val="24"/>
          <w:szCs w:val="24"/>
        </w:rPr>
      </w:pPr>
      <w:r>
        <w:rPr>
          <w:b/>
          <w:sz w:val="24"/>
          <w:szCs w:val="24"/>
        </w:rPr>
        <w:t>DEPARTMENT OF ECONOMICS</w:t>
      </w:r>
    </w:p>
    <w:p w14:paraId="6B14534D" w14:textId="77777777" w:rsidR="00D557A2" w:rsidRDefault="00D20CEF">
      <w:pPr>
        <w:widowControl/>
        <w:autoSpaceDE/>
        <w:autoSpaceDN/>
        <w:spacing w:line="360" w:lineRule="auto"/>
        <w:jc w:val="both"/>
        <w:rPr>
          <w:b/>
          <w:sz w:val="24"/>
          <w:szCs w:val="24"/>
        </w:rPr>
      </w:pPr>
      <w:r>
        <w:rPr>
          <w:bCs/>
          <w:sz w:val="24"/>
          <w:szCs w:val="24"/>
        </w:rPr>
        <w:t>Research Thesis for the Requirement of Master’s Degree in Development Economics</w:t>
      </w:r>
      <w:r>
        <w:rPr>
          <w:b/>
          <w:sz w:val="24"/>
          <w:szCs w:val="24"/>
        </w:rPr>
        <w:t xml:space="preserve"> </w:t>
      </w:r>
    </w:p>
    <w:p w14:paraId="05CC9E86" w14:textId="77777777" w:rsidR="00D557A2" w:rsidRDefault="00D20CEF">
      <w:pPr>
        <w:widowControl/>
        <w:autoSpaceDE/>
        <w:autoSpaceDN/>
        <w:spacing w:line="360" w:lineRule="auto"/>
        <w:jc w:val="both"/>
        <w:rPr>
          <w:iCs/>
          <w:sz w:val="24"/>
          <w:szCs w:val="24"/>
        </w:rPr>
      </w:pPr>
      <w:r>
        <w:rPr>
          <w:b/>
          <w:bCs/>
          <w:sz w:val="24"/>
          <w:szCs w:val="24"/>
        </w:rPr>
        <w:t xml:space="preserve"> Title:</w:t>
      </w:r>
      <w:r>
        <w:rPr>
          <w:i/>
          <w:sz w:val="24"/>
          <w:szCs w:val="24"/>
        </w:rPr>
        <w:t xml:space="preserve"> </w:t>
      </w:r>
      <w:r>
        <w:rPr>
          <w:iCs/>
          <w:sz w:val="24"/>
          <w:szCs w:val="24"/>
        </w:rPr>
        <w:t>The Determinants of Household Saving Behavior: A Case Study in Nekemte Town</w:t>
      </w:r>
    </w:p>
    <w:p w14:paraId="15EA1D60" w14:textId="77777777" w:rsidR="00D557A2" w:rsidRDefault="00D20CEF">
      <w:pPr>
        <w:widowControl/>
        <w:autoSpaceDE/>
        <w:autoSpaceDN/>
        <w:spacing w:line="360" w:lineRule="auto"/>
        <w:jc w:val="both"/>
        <w:rPr>
          <w:i/>
          <w:sz w:val="24"/>
          <w:szCs w:val="24"/>
        </w:rPr>
      </w:pPr>
      <w:r>
        <w:rPr>
          <w:i/>
          <w:sz w:val="24"/>
          <w:szCs w:val="24"/>
        </w:rPr>
        <w:t xml:space="preserve"> </w:t>
      </w:r>
      <w:r>
        <w:rPr>
          <w:b/>
          <w:bCs/>
          <w:sz w:val="24"/>
          <w:szCs w:val="24"/>
        </w:rPr>
        <w:t>Institution:</w:t>
      </w:r>
      <w:r>
        <w:rPr>
          <w:sz w:val="24"/>
          <w:szCs w:val="24"/>
        </w:rPr>
        <w:t xml:space="preserve"> Wallaga</w:t>
      </w:r>
      <w:r>
        <w:rPr>
          <w:i/>
          <w:sz w:val="24"/>
          <w:szCs w:val="24"/>
        </w:rPr>
        <w:t xml:space="preserve"> </w:t>
      </w:r>
      <w:r>
        <w:rPr>
          <w:sz w:val="24"/>
          <w:szCs w:val="24"/>
        </w:rPr>
        <w:t>University</w:t>
      </w:r>
    </w:p>
    <w:p w14:paraId="5175A32C" w14:textId="77777777" w:rsidR="00D557A2" w:rsidRDefault="00D20CEF">
      <w:pPr>
        <w:widowControl/>
        <w:autoSpaceDE/>
        <w:autoSpaceDN/>
        <w:spacing w:line="360" w:lineRule="auto"/>
        <w:jc w:val="both"/>
        <w:rPr>
          <w:sz w:val="24"/>
          <w:szCs w:val="24"/>
        </w:rPr>
      </w:pPr>
      <w:r>
        <w:rPr>
          <w:b/>
          <w:sz w:val="24"/>
          <w:szCs w:val="24"/>
        </w:rPr>
        <w:t>Dear Respondent</w:t>
      </w:r>
      <w:r>
        <w:rPr>
          <w:sz w:val="24"/>
          <w:szCs w:val="24"/>
        </w:rPr>
        <w:t>, Thank you for your willingness to participate in this academic research. This questionnaire is designed to collect valuable insights on household saving behavior in Nekemte Town. Your responses will contribute to the partial fulfillment of a Master’s Degree in Development Economics at Wallaga University. The study also aims to identify key challenges and opportunities for improving saving practices in the community.</w:t>
      </w:r>
    </w:p>
    <w:p w14:paraId="2901AAC6" w14:textId="77777777" w:rsidR="00D557A2" w:rsidRDefault="00D20CEF">
      <w:pPr>
        <w:widowControl/>
        <w:autoSpaceDE/>
        <w:autoSpaceDN/>
        <w:spacing w:line="360" w:lineRule="auto"/>
        <w:rPr>
          <w:sz w:val="24"/>
          <w:szCs w:val="24"/>
        </w:rPr>
      </w:pPr>
      <w:r>
        <w:rPr>
          <w:b/>
          <w:bCs/>
          <w:sz w:val="24"/>
          <w:szCs w:val="24"/>
        </w:rPr>
        <w:t>General Guidelines:</w:t>
      </w:r>
    </w:p>
    <w:p w14:paraId="400134F6" w14:textId="77777777" w:rsidR="00D557A2" w:rsidRDefault="00D20CEF">
      <w:pPr>
        <w:widowControl/>
        <w:autoSpaceDE/>
        <w:autoSpaceDN/>
        <w:spacing w:line="360" w:lineRule="auto"/>
        <w:jc w:val="both"/>
        <w:rPr>
          <w:sz w:val="24"/>
          <w:szCs w:val="24"/>
        </w:rPr>
      </w:pPr>
      <w:r>
        <w:rPr>
          <w:sz w:val="24"/>
          <w:szCs w:val="24"/>
        </w:rPr>
        <w:t>Please tick “</w:t>
      </w:r>
      <w:r>
        <w:rPr>
          <w:rFonts w:ascii="MS Gothic" w:eastAsia="MS Gothic" w:hAnsi="MS Gothic" w:cs="MS Gothic" w:hint="eastAsia"/>
          <w:sz w:val="24"/>
          <w:szCs w:val="24"/>
        </w:rPr>
        <w:t>✓</w:t>
      </w:r>
      <w:r>
        <w:rPr>
          <w:sz w:val="24"/>
          <w:szCs w:val="24"/>
        </w:rPr>
        <w:t>” in the space provided for each applicable option.</w:t>
      </w:r>
    </w:p>
    <w:p w14:paraId="0959A2B4" w14:textId="77777777" w:rsidR="00D557A2" w:rsidRDefault="00D20CEF">
      <w:pPr>
        <w:widowControl/>
        <w:autoSpaceDE/>
        <w:autoSpaceDN/>
        <w:spacing w:line="360" w:lineRule="auto"/>
        <w:jc w:val="both"/>
        <w:rPr>
          <w:sz w:val="24"/>
          <w:szCs w:val="24"/>
        </w:rPr>
      </w:pPr>
      <w:r>
        <w:rPr>
          <w:sz w:val="24"/>
          <w:szCs w:val="24"/>
        </w:rPr>
        <w:t>You are not required to write your name.</w:t>
      </w:r>
    </w:p>
    <w:p w14:paraId="4EC384FE" w14:textId="77777777" w:rsidR="00D557A2" w:rsidRDefault="00D20CEF">
      <w:pPr>
        <w:widowControl/>
        <w:autoSpaceDE/>
        <w:autoSpaceDN/>
        <w:spacing w:line="360" w:lineRule="auto"/>
        <w:jc w:val="both"/>
        <w:rPr>
          <w:sz w:val="24"/>
          <w:szCs w:val="24"/>
        </w:rPr>
      </w:pPr>
      <w:r>
        <w:rPr>
          <w:sz w:val="24"/>
          <w:szCs w:val="24"/>
        </w:rPr>
        <w:t>Kindly answer all questions carefully and to the best of your knowledge.</w:t>
      </w:r>
    </w:p>
    <w:p w14:paraId="3DD1E78E" w14:textId="77777777" w:rsidR="00D557A2" w:rsidRDefault="00D20CEF">
      <w:pPr>
        <w:widowControl/>
        <w:autoSpaceDE/>
        <w:autoSpaceDN/>
        <w:spacing w:line="360" w:lineRule="auto"/>
        <w:jc w:val="both"/>
        <w:rPr>
          <w:b/>
          <w:sz w:val="24"/>
          <w:szCs w:val="24"/>
        </w:rPr>
      </w:pPr>
      <w:r>
        <w:rPr>
          <w:b/>
          <w:sz w:val="24"/>
          <w:szCs w:val="24"/>
        </w:rPr>
        <w:lastRenderedPageBreak/>
        <w:t>Part A: Questionnaire for respondents</w:t>
      </w:r>
    </w:p>
    <w:p w14:paraId="38ACFFEA" w14:textId="77777777" w:rsidR="00D557A2" w:rsidRDefault="00D20CEF">
      <w:pPr>
        <w:spacing w:line="360" w:lineRule="auto"/>
        <w:jc w:val="both"/>
        <w:outlineLvl w:val="2"/>
        <w:rPr>
          <w:b/>
          <w:bCs/>
          <w:sz w:val="24"/>
          <w:szCs w:val="24"/>
        </w:rPr>
      </w:pPr>
      <w:r>
        <w:rPr>
          <w:b/>
          <w:bCs/>
          <w:sz w:val="24"/>
          <w:szCs w:val="24"/>
        </w:rPr>
        <w:t xml:space="preserve">    </w:t>
      </w:r>
      <w:bookmarkStart w:id="201" w:name="_Toc229920686"/>
      <w:bookmarkStart w:id="202" w:name="_Toc229948242"/>
      <w:r>
        <w:rPr>
          <w:b/>
          <w:bCs/>
          <w:sz w:val="24"/>
          <w:szCs w:val="24"/>
        </w:rPr>
        <w:t>Section 1: Demographic variables</w:t>
      </w:r>
      <w:bookmarkEnd w:id="201"/>
      <w:bookmarkEnd w:id="202"/>
    </w:p>
    <w:p w14:paraId="5FE278DE" w14:textId="77777777" w:rsidR="00D557A2" w:rsidRDefault="00D20CEF">
      <w:pPr>
        <w:widowControl/>
        <w:numPr>
          <w:ilvl w:val="1"/>
          <w:numId w:val="1"/>
        </w:numPr>
        <w:autoSpaceDE/>
        <w:autoSpaceDN/>
        <w:spacing w:line="360" w:lineRule="auto"/>
        <w:ind w:left="0" w:firstLine="0"/>
        <w:jc w:val="both"/>
        <w:rPr>
          <w:sz w:val="24"/>
          <w:szCs w:val="24"/>
        </w:rPr>
      </w:pPr>
      <w:r>
        <w:rPr>
          <w:bCs/>
          <w:sz w:val="24"/>
          <w:szCs w:val="24"/>
        </w:rPr>
        <w:t>Sex of household head:</w:t>
      </w:r>
      <w:r>
        <w:rPr>
          <w:sz w:val="24"/>
          <w:szCs w:val="24"/>
        </w:rPr>
        <w:t xml:space="preserve"> </w:t>
      </w:r>
      <w:r>
        <w:rPr>
          <w:rFonts w:ascii="MS Gothic" w:eastAsia="MS Gothic" w:hAnsi="MS Gothic" w:cs="MS Gothic" w:hint="eastAsia"/>
          <w:sz w:val="24"/>
          <w:szCs w:val="24"/>
        </w:rPr>
        <w:t>☐</w:t>
      </w:r>
      <w:r>
        <w:rPr>
          <w:sz w:val="24"/>
          <w:szCs w:val="24"/>
        </w:rPr>
        <w:t xml:space="preserve"> Male (=1)  </w:t>
      </w:r>
      <w:r>
        <w:rPr>
          <w:rFonts w:ascii="MS Gothic" w:eastAsia="MS Gothic" w:hAnsi="MS Gothic" w:cs="MS Gothic" w:hint="eastAsia"/>
          <w:sz w:val="24"/>
          <w:szCs w:val="24"/>
        </w:rPr>
        <w:t>☐</w:t>
      </w:r>
      <w:r>
        <w:rPr>
          <w:sz w:val="24"/>
          <w:szCs w:val="24"/>
        </w:rPr>
        <w:t xml:space="preserve"> Female (=0)</w:t>
      </w:r>
    </w:p>
    <w:p w14:paraId="0E43B3B8" w14:textId="77777777" w:rsidR="00D557A2" w:rsidRDefault="00D20CEF">
      <w:pPr>
        <w:widowControl/>
        <w:numPr>
          <w:ilvl w:val="1"/>
          <w:numId w:val="1"/>
        </w:numPr>
        <w:autoSpaceDE/>
        <w:autoSpaceDN/>
        <w:spacing w:line="360" w:lineRule="auto"/>
        <w:ind w:left="0" w:firstLine="0"/>
        <w:jc w:val="both"/>
        <w:rPr>
          <w:sz w:val="24"/>
          <w:szCs w:val="24"/>
        </w:rPr>
      </w:pPr>
      <w:r>
        <w:rPr>
          <w:bCs/>
          <w:sz w:val="24"/>
          <w:szCs w:val="24"/>
        </w:rPr>
        <w:t>Age of household head</w:t>
      </w:r>
      <w:r>
        <w:rPr>
          <w:b/>
          <w:bCs/>
          <w:sz w:val="24"/>
          <w:szCs w:val="24"/>
        </w:rPr>
        <w:t>:</w:t>
      </w:r>
      <w:r>
        <w:rPr>
          <w:sz w:val="24"/>
          <w:szCs w:val="24"/>
        </w:rPr>
        <w:t xml:space="preserve"> 18-28</w:t>
      </w:r>
      <w:r>
        <w:rPr>
          <w:rFonts w:ascii="MS Gothic" w:eastAsia="MS Gothic" w:hAnsi="MS Gothic" w:cs="MS Gothic" w:hint="eastAsia"/>
          <w:sz w:val="24"/>
          <w:szCs w:val="24"/>
        </w:rPr>
        <w:t>☐</w:t>
      </w:r>
      <w:r>
        <w:rPr>
          <w:rFonts w:eastAsia="MS Gothic"/>
          <w:sz w:val="24"/>
          <w:szCs w:val="24"/>
        </w:rPr>
        <w:t xml:space="preserve">  </w:t>
      </w:r>
      <w:r>
        <w:rPr>
          <w:sz w:val="24"/>
          <w:szCs w:val="24"/>
        </w:rPr>
        <w:t>28-38</w:t>
      </w:r>
      <w:r>
        <w:rPr>
          <w:rFonts w:ascii="MS Gothic" w:eastAsia="MS Gothic" w:hAnsi="MS Gothic" w:cs="MS Gothic" w:hint="eastAsia"/>
          <w:sz w:val="24"/>
          <w:szCs w:val="24"/>
        </w:rPr>
        <w:t>☐</w:t>
      </w:r>
      <w:r>
        <w:rPr>
          <w:rFonts w:eastAsia="MS Gothic"/>
          <w:sz w:val="24"/>
          <w:szCs w:val="24"/>
        </w:rPr>
        <w:t xml:space="preserve"> </w:t>
      </w:r>
      <w:r>
        <w:rPr>
          <w:sz w:val="24"/>
          <w:szCs w:val="24"/>
        </w:rPr>
        <w:t>38-48</w:t>
      </w:r>
      <w:r>
        <w:rPr>
          <w:rFonts w:ascii="MS Gothic" w:eastAsia="MS Gothic" w:hAnsi="MS Gothic" w:cs="MS Gothic" w:hint="eastAsia"/>
          <w:sz w:val="24"/>
          <w:szCs w:val="24"/>
        </w:rPr>
        <w:t>☐</w:t>
      </w:r>
      <w:r>
        <w:rPr>
          <w:rFonts w:eastAsia="MS Gothic"/>
          <w:sz w:val="24"/>
          <w:szCs w:val="24"/>
        </w:rPr>
        <w:t xml:space="preserve">  </w:t>
      </w:r>
      <w:r>
        <w:rPr>
          <w:sz w:val="24"/>
          <w:szCs w:val="24"/>
        </w:rPr>
        <w:t xml:space="preserve">48-58 </w:t>
      </w:r>
      <w:r>
        <w:rPr>
          <w:rFonts w:ascii="MS Gothic" w:eastAsia="MS Gothic" w:hAnsi="MS Gothic" w:cs="MS Gothic" w:hint="eastAsia"/>
          <w:sz w:val="24"/>
          <w:szCs w:val="24"/>
        </w:rPr>
        <w:t>☐</w:t>
      </w:r>
      <w:r>
        <w:rPr>
          <w:rFonts w:eastAsia="MS Gothic"/>
          <w:sz w:val="24"/>
          <w:szCs w:val="24"/>
        </w:rPr>
        <w:t xml:space="preserve">  </w:t>
      </w:r>
      <w:r>
        <w:rPr>
          <w:sz w:val="24"/>
          <w:szCs w:val="24"/>
        </w:rPr>
        <w:t>above 58</w:t>
      </w:r>
      <w:r>
        <w:rPr>
          <w:rFonts w:ascii="MS Gothic" w:eastAsia="MS Gothic" w:hAnsi="MS Gothic" w:cs="MS Gothic" w:hint="eastAsia"/>
          <w:sz w:val="24"/>
          <w:szCs w:val="24"/>
        </w:rPr>
        <w:t>☐</w:t>
      </w:r>
    </w:p>
    <w:p w14:paraId="56524FDE" w14:textId="77777777" w:rsidR="00D557A2" w:rsidRDefault="00D20CEF">
      <w:pPr>
        <w:widowControl/>
        <w:numPr>
          <w:ilvl w:val="1"/>
          <w:numId w:val="1"/>
        </w:numPr>
        <w:autoSpaceDE/>
        <w:autoSpaceDN/>
        <w:spacing w:line="360" w:lineRule="auto"/>
        <w:ind w:left="0" w:firstLine="0"/>
        <w:jc w:val="both"/>
        <w:rPr>
          <w:sz w:val="24"/>
          <w:szCs w:val="24"/>
        </w:rPr>
      </w:pPr>
      <w:r>
        <w:rPr>
          <w:bCs/>
          <w:sz w:val="24"/>
          <w:szCs w:val="24"/>
        </w:rPr>
        <w:t>Educational background</w:t>
      </w:r>
      <w:r>
        <w:rPr>
          <w:b/>
          <w:bCs/>
          <w:sz w:val="24"/>
          <w:szCs w:val="24"/>
        </w:rPr>
        <w:t>:</w:t>
      </w:r>
      <w:r>
        <w:rPr>
          <w:sz w:val="24"/>
          <w:szCs w:val="24"/>
        </w:rPr>
        <w:t xml:space="preserve"> </w:t>
      </w:r>
      <w:r>
        <w:rPr>
          <w:rFonts w:ascii="MS Gothic" w:eastAsia="MS Gothic" w:hAnsi="MS Gothic" w:cs="MS Gothic" w:hint="eastAsia"/>
          <w:sz w:val="24"/>
          <w:szCs w:val="24"/>
        </w:rPr>
        <w:t>☐</w:t>
      </w:r>
      <w:r>
        <w:rPr>
          <w:sz w:val="24"/>
          <w:szCs w:val="24"/>
        </w:rPr>
        <w:t xml:space="preserve"> No formal education </w:t>
      </w:r>
      <w:r>
        <w:rPr>
          <w:rFonts w:ascii="MS Gothic" w:eastAsia="MS Gothic" w:hAnsi="MS Gothic" w:cs="MS Gothic" w:hint="eastAsia"/>
          <w:sz w:val="24"/>
          <w:szCs w:val="24"/>
        </w:rPr>
        <w:t>☐</w:t>
      </w:r>
      <w:r>
        <w:rPr>
          <w:sz w:val="24"/>
          <w:szCs w:val="24"/>
        </w:rPr>
        <w:t xml:space="preserve"> Primary </w:t>
      </w:r>
      <w:r>
        <w:rPr>
          <w:rFonts w:ascii="MS Gothic" w:eastAsia="MS Gothic" w:hAnsi="MS Gothic" w:cs="MS Gothic" w:hint="eastAsia"/>
          <w:sz w:val="24"/>
          <w:szCs w:val="24"/>
        </w:rPr>
        <w:t>☐</w:t>
      </w:r>
      <w:r>
        <w:rPr>
          <w:sz w:val="24"/>
          <w:szCs w:val="24"/>
        </w:rPr>
        <w:t xml:space="preserve"> Secondary </w:t>
      </w:r>
      <w:r>
        <w:rPr>
          <w:rFonts w:ascii="MS Gothic" w:eastAsia="MS Gothic" w:hAnsi="MS Gothic" w:cs="MS Gothic" w:hint="eastAsia"/>
          <w:sz w:val="24"/>
          <w:szCs w:val="24"/>
        </w:rPr>
        <w:t>☐</w:t>
      </w:r>
      <w:r>
        <w:rPr>
          <w:sz w:val="24"/>
          <w:szCs w:val="24"/>
        </w:rPr>
        <w:t xml:space="preserve"> Diploma </w:t>
      </w:r>
      <w:r>
        <w:rPr>
          <w:rFonts w:ascii="MS Gothic" w:eastAsia="MS Gothic" w:hAnsi="MS Gothic" w:cs="MS Gothic" w:hint="eastAsia"/>
          <w:sz w:val="24"/>
          <w:szCs w:val="24"/>
        </w:rPr>
        <w:t>☐</w:t>
      </w:r>
      <w:r>
        <w:rPr>
          <w:sz w:val="24"/>
          <w:szCs w:val="24"/>
        </w:rPr>
        <w:t xml:space="preserve"> Degree or above</w:t>
      </w:r>
    </w:p>
    <w:p w14:paraId="2ECED011" w14:textId="77777777" w:rsidR="00D557A2" w:rsidRDefault="00D20CEF">
      <w:pPr>
        <w:widowControl/>
        <w:numPr>
          <w:ilvl w:val="1"/>
          <w:numId w:val="1"/>
        </w:numPr>
        <w:autoSpaceDE/>
        <w:autoSpaceDN/>
        <w:spacing w:line="360" w:lineRule="auto"/>
        <w:ind w:left="0" w:firstLine="0"/>
        <w:jc w:val="both"/>
        <w:rPr>
          <w:sz w:val="24"/>
          <w:szCs w:val="24"/>
        </w:rPr>
      </w:pPr>
      <w:r>
        <w:rPr>
          <w:bCs/>
          <w:sz w:val="24"/>
          <w:szCs w:val="24"/>
        </w:rPr>
        <w:t>Marital status:</w:t>
      </w:r>
      <w:r>
        <w:rPr>
          <w:sz w:val="24"/>
          <w:szCs w:val="24"/>
        </w:rPr>
        <w:t xml:space="preserve"> </w:t>
      </w:r>
      <w:r>
        <w:rPr>
          <w:rFonts w:ascii="MS Gothic" w:eastAsia="MS Gothic" w:hAnsi="MS Gothic" w:cs="MS Gothic" w:hint="eastAsia"/>
          <w:sz w:val="24"/>
          <w:szCs w:val="24"/>
        </w:rPr>
        <w:t>☐</w:t>
      </w:r>
      <w:r>
        <w:rPr>
          <w:sz w:val="24"/>
          <w:szCs w:val="24"/>
        </w:rPr>
        <w:t xml:space="preserve"> Single </w:t>
      </w:r>
      <w:r>
        <w:rPr>
          <w:rFonts w:ascii="MS Gothic" w:eastAsia="MS Gothic" w:hAnsi="MS Gothic" w:cs="MS Gothic" w:hint="eastAsia"/>
          <w:sz w:val="24"/>
          <w:szCs w:val="24"/>
        </w:rPr>
        <w:t>☐</w:t>
      </w:r>
      <w:r>
        <w:rPr>
          <w:sz w:val="24"/>
          <w:szCs w:val="24"/>
        </w:rPr>
        <w:t xml:space="preserve"> Married </w:t>
      </w:r>
      <w:r>
        <w:rPr>
          <w:rFonts w:ascii="MS Gothic" w:eastAsia="MS Gothic" w:hAnsi="MS Gothic" w:cs="MS Gothic" w:hint="eastAsia"/>
          <w:sz w:val="24"/>
          <w:szCs w:val="24"/>
        </w:rPr>
        <w:t>☐</w:t>
      </w:r>
      <w:r>
        <w:rPr>
          <w:sz w:val="24"/>
          <w:szCs w:val="24"/>
        </w:rPr>
        <w:t xml:space="preserve"> Divorced </w:t>
      </w:r>
      <w:r>
        <w:rPr>
          <w:rFonts w:ascii="MS Gothic" w:eastAsia="MS Gothic" w:hAnsi="MS Gothic" w:cs="MS Gothic" w:hint="eastAsia"/>
          <w:sz w:val="24"/>
          <w:szCs w:val="24"/>
        </w:rPr>
        <w:t>☐</w:t>
      </w:r>
      <w:r>
        <w:rPr>
          <w:sz w:val="24"/>
          <w:szCs w:val="24"/>
        </w:rPr>
        <w:t xml:space="preserve"> Widowed</w:t>
      </w:r>
    </w:p>
    <w:p w14:paraId="4F10DC8A" w14:textId="77777777" w:rsidR="00D557A2" w:rsidRDefault="00D20CEF">
      <w:pPr>
        <w:widowControl/>
        <w:numPr>
          <w:ilvl w:val="1"/>
          <w:numId w:val="1"/>
        </w:numPr>
        <w:autoSpaceDE/>
        <w:autoSpaceDN/>
        <w:spacing w:line="360" w:lineRule="auto"/>
        <w:ind w:left="0" w:firstLine="0"/>
        <w:jc w:val="both"/>
        <w:rPr>
          <w:sz w:val="24"/>
          <w:szCs w:val="24"/>
        </w:rPr>
      </w:pPr>
      <w:r>
        <w:rPr>
          <w:sz w:val="24"/>
          <w:szCs w:val="24"/>
        </w:rPr>
        <w:t>Family size (total number of household members): __________</w:t>
      </w:r>
    </w:p>
    <w:p w14:paraId="54E97518" w14:textId="77777777" w:rsidR="00D557A2" w:rsidRDefault="00D20CEF">
      <w:pPr>
        <w:widowControl/>
        <w:autoSpaceDE/>
        <w:autoSpaceDN/>
        <w:spacing w:line="360" w:lineRule="auto"/>
        <w:jc w:val="both"/>
        <w:rPr>
          <w:sz w:val="24"/>
          <w:szCs w:val="24"/>
        </w:rPr>
      </w:pPr>
      <w:r>
        <w:rPr>
          <w:sz w:val="24"/>
          <w:szCs w:val="24"/>
        </w:rPr>
        <w:t xml:space="preserve">Are there dependents under age 15 or over 65 in your household? </w:t>
      </w:r>
      <w:r>
        <w:rPr>
          <w:rFonts w:ascii="MS Gothic" w:eastAsia="MS Gothic" w:hAnsi="MS Gothic" w:cs="MS Gothic" w:hint="eastAsia"/>
          <w:sz w:val="24"/>
          <w:szCs w:val="24"/>
        </w:rPr>
        <w:t>☐</w:t>
      </w:r>
      <w:r>
        <w:rPr>
          <w:sz w:val="24"/>
          <w:szCs w:val="24"/>
        </w:rPr>
        <w:t xml:space="preserve"> Yes </w:t>
      </w:r>
      <w:r>
        <w:rPr>
          <w:rFonts w:ascii="MS Gothic" w:eastAsia="MS Gothic" w:hAnsi="MS Gothic" w:cs="MS Gothic" w:hint="eastAsia"/>
          <w:sz w:val="24"/>
          <w:szCs w:val="24"/>
        </w:rPr>
        <w:t>☐</w:t>
      </w:r>
      <w:r>
        <w:rPr>
          <w:sz w:val="24"/>
          <w:szCs w:val="24"/>
        </w:rPr>
        <w:t xml:space="preserve"> No</w:t>
      </w:r>
    </w:p>
    <w:p w14:paraId="1B3E0731" w14:textId="77777777" w:rsidR="00D557A2" w:rsidRDefault="00D20CEF">
      <w:pPr>
        <w:widowControl/>
        <w:autoSpaceDE/>
        <w:autoSpaceDN/>
        <w:spacing w:line="360" w:lineRule="auto"/>
        <w:jc w:val="both"/>
        <w:rPr>
          <w:color w:val="00B050"/>
          <w:sz w:val="24"/>
          <w:szCs w:val="24"/>
        </w:rPr>
      </w:pPr>
      <w:r>
        <w:rPr>
          <w:sz w:val="24"/>
          <w:szCs w:val="24"/>
        </w:rPr>
        <w:t>If yes, how many dependents? __________</w:t>
      </w:r>
    </w:p>
    <w:p w14:paraId="35A6A4BD" w14:textId="77777777" w:rsidR="00D557A2" w:rsidRDefault="00D20CEF">
      <w:pPr>
        <w:spacing w:line="360" w:lineRule="auto"/>
        <w:jc w:val="both"/>
        <w:outlineLvl w:val="2"/>
        <w:rPr>
          <w:b/>
          <w:bCs/>
          <w:sz w:val="24"/>
          <w:szCs w:val="24"/>
        </w:rPr>
      </w:pPr>
      <w:bookmarkStart w:id="203" w:name="_Toc229920687"/>
      <w:bookmarkStart w:id="204" w:name="_Toc229948243"/>
      <w:r>
        <w:rPr>
          <w:b/>
          <w:bCs/>
          <w:sz w:val="24"/>
          <w:szCs w:val="24"/>
        </w:rPr>
        <w:t>2. Socio-economic variables</w:t>
      </w:r>
      <w:bookmarkEnd w:id="203"/>
      <w:bookmarkEnd w:id="204"/>
    </w:p>
    <w:p w14:paraId="550ABA81" w14:textId="77777777" w:rsidR="00D557A2" w:rsidRDefault="00D20CEF">
      <w:pPr>
        <w:widowControl/>
        <w:autoSpaceDE/>
        <w:autoSpaceDN/>
        <w:spacing w:after="100" w:afterAutospacing="1" w:line="360" w:lineRule="auto"/>
        <w:jc w:val="both"/>
        <w:rPr>
          <w:sz w:val="24"/>
          <w:szCs w:val="24"/>
        </w:rPr>
      </w:pPr>
      <w:r>
        <w:rPr>
          <w:sz w:val="24"/>
          <w:szCs w:val="24"/>
        </w:rPr>
        <w:t xml:space="preserve">   </w:t>
      </w:r>
      <w:r>
        <w:rPr>
          <w:color w:val="00B050"/>
          <w:sz w:val="24"/>
          <w:szCs w:val="24"/>
        </w:rPr>
        <w:t xml:space="preserve"> </w:t>
      </w:r>
      <w:r>
        <w:rPr>
          <w:sz w:val="24"/>
          <w:szCs w:val="24"/>
        </w:rPr>
        <w:t>These questions capture income, expenditure, credit access, and other household-level economic variables.</w:t>
      </w:r>
    </w:p>
    <w:p w14:paraId="17A1CA85" w14:textId="77777777" w:rsidR="00D557A2" w:rsidRDefault="00D20CEF">
      <w:pPr>
        <w:widowControl/>
        <w:numPr>
          <w:ilvl w:val="1"/>
          <w:numId w:val="2"/>
        </w:numPr>
        <w:autoSpaceDE/>
        <w:autoSpaceDN/>
        <w:spacing w:line="360" w:lineRule="auto"/>
        <w:jc w:val="both"/>
        <w:rPr>
          <w:sz w:val="24"/>
          <w:szCs w:val="24"/>
        </w:rPr>
      </w:pPr>
      <w:r>
        <w:rPr>
          <w:bCs/>
          <w:sz w:val="24"/>
          <w:szCs w:val="24"/>
        </w:rPr>
        <w:t>Monthly household income ------------------------------------ ETB</w:t>
      </w:r>
    </w:p>
    <w:p w14:paraId="34E31A1F" w14:textId="77777777" w:rsidR="00D557A2" w:rsidRDefault="00D20CEF">
      <w:pPr>
        <w:widowControl/>
        <w:numPr>
          <w:ilvl w:val="1"/>
          <w:numId w:val="2"/>
        </w:numPr>
        <w:autoSpaceDE/>
        <w:autoSpaceDN/>
        <w:spacing w:line="360" w:lineRule="auto"/>
        <w:jc w:val="both"/>
        <w:rPr>
          <w:sz w:val="24"/>
          <w:szCs w:val="24"/>
        </w:rPr>
      </w:pPr>
      <w:r>
        <w:rPr>
          <w:bCs/>
          <w:sz w:val="24"/>
          <w:szCs w:val="24"/>
        </w:rPr>
        <w:t>Monthly household expenditure ----------------------------- ETB</w:t>
      </w:r>
    </w:p>
    <w:p w14:paraId="076DEDE2" w14:textId="77777777" w:rsidR="00D557A2" w:rsidRDefault="00D20CEF">
      <w:pPr>
        <w:widowControl/>
        <w:numPr>
          <w:ilvl w:val="1"/>
          <w:numId w:val="2"/>
        </w:numPr>
        <w:autoSpaceDE/>
        <w:autoSpaceDN/>
        <w:spacing w:line="360" w:lineRule="auto"/>
        <w:jc w:val="both"/>
        <w:rPr>
          <w:sz w:val="24"/>
          <w:szCs w:val="24"/>
        </w:rPr>
      </w:pPr>
      <w:r>
        <w:rPr>
          <w:bCs/>
          <w:sz w:val="24"/>
          <w:szCs w:val="24"/>
        </w:rPr>
        <w:t>Do you have own your home?</w:t>
      </w:r>
      <w:r>
        <w:rPr>
          <w:sz w:val="24"/>
          <w:szCs w:val="24"/>
        </w:rPr>
        <w:t xml:space="preserve"> </w:t>
      </w:r>
      <w:r>
        <w:rPr>
          <w:rFonts w:ascii="MS Gothic" w:eastAsia="MS Gothic" w:hAnsi="MS Gothic" w:cs="MS Gothic" w:hint="eastAsia"/>
          <w:sz w:val="24"/>
          <w:szCs w:val="24"/>
        </w:rPr>
        <w:t>☐</w:t>
      </w:r>
      <w:r>
        <w:rPr>
          <w:sz w:val="24"/>
          <w:szCs w:val="24"/>
        </w:rPr>
        <w:t xml:space="preserve"> Yes </w:t>
      </w:r>
      <w:r>
        <w:rPr>
          <w:rFonts w:ascii="MS Gothic" w:eastAsia="MS Gothic" w:hAnsi="MS Gothic" w:cs="MS Gothic" w:hint="eastAsia"/>
          <w:sz w:val="24"/>
          <w:szCs w:val="24"/>
        </w:rPr>
        <w:t>☐</w:t>
      </w:r>
      <w:r>
        <w:rPr>
          <w:sz w:val="24"/>
          <w:szCs w:val="24"/>
        </w:rPr>
        <w:t xml:space="preserve"> No</w:t>
      </w:r>
    </w:p>
    <w:p w14:paraId="1F4BA9AE" w14:textId="77777777" w:rsidR="00D557A2" w:rsidRDefault="00D20CEF">
      <w:pPr>
        <w:widowControl/>
        <w:numPr>
          <w:ilvl w:val="1"/>
          <w:numId w:val="2"/>
        </w:numPr>
        <w:autoSpaceDE/>
        <w:autoSpaceDN/>
        <w:spacing w:line="360" w:lineRule="auto"/>
        <w:jc w:val="both"/>
        <w:rPr>
          <w:sz w:val="24"/>
          <w:szCs w:val="24"/>
        </w:rPr>
      </w:pPr>
      <w:r>
        <w:rPr>
          <w:bCs/>
          <w:sz w:val="24"/>
          <w:szCs w:val="24"/>
        </w:rPr>
        <w:t>Employment status of household head</w:t>
      </w:r>
      <w:r>
        <w:rPr>
          <w:b/>
          <w:bCs/>
          <w:sz w:val="24"/>
          <w:szCs w:val="24"/>
        </w:rPr>
        <w:t>:</w:t>
      </w:r>
      <w:r>
        <w:rPr>
          <w:sz w:val="24"/>
          <w:szCs w:val="24"/>
        </w:rPr>
        <w:t xml:space="preserve"> </w:t>
      </w:r>
      <w:r>
        <w:rPr>
          <w:rFonts w:ascii="MS Gothic" w:eastAsia="MS Gothic" w:hAnsi="MS Gothic" w:cs="MS Gothic" w:hint="eastAsia"/>
          <w:sz w:val="24"/>
          <w:szCs w:val="24"/>
        </w:rPr>
        <w:t>☐</w:t>
      </w:r>
      <w:r>
        <w:rPr>
          <w:sz w:val="24"/>
          <w:szCs w:val="24"/>
        </w:rPr>
        <w:t xml:space="preserve"> Government </w:t>
      </w:r>
      <w:r>
        <w:rPr>
          <w:rFonts w:ascii="MS Gothic" w:eastAsia="MS Gothic" w:hAnsi="MS Gothic" w:cs="MS Gothic" w:hint="eastAsia"/>
          <w:sz w:val="24"/>
          <w:szCs w:val="24"/>
        </w:rPr>
        <w:t>☐</w:t>
      </w:r>
      <w:r>
        <w:rPr>
          <w:sz w:val="24"/>
          <w:szCs w:val="24"/>
        </w:rPr>
        <w:t xml:space="preserve"> Self-employed </w:t>
      </w:r>
      <w:r>
        <w:rPr>
          <w:rFonts w:ascii="MS Gothic" w:eastAsia="MS Gothic" w:hAnsi="MS Gothic" w:cs="MS Gothic" w:hint="eastAsia"/>
          <w:sz w:val="24"/>
          <w:szCs w:val="24"/>
        </w:rPr>
        <w:t>☐</w:t>
      </w:r>
      <w:r>
        <w:rPr>
          <w:sz w:val="24"/>
          <w:szCs w:val="24"/>
        </w:rPr>
        <w:t xml:space="preserve"> Unemployed </w:t>
      </w:r>
      <w:r>
        <w:rPr>
          <w:rFonts w:ascii="MS Gothic" w:eastAsia="MS Gothic" w:hAnsi="MS Gothic" w:cs="MS Gothic" w:hint="eastAsia"/>
          <w:sz w:val="24"/>
          <w:szCs w:val="24"/>
        </w:rPr>
        <w:t>☐</w:t>
      </w:r>
      <w:r>
        <w:rPr>
          <w:sz w:val="24"/>
          <w:szCs w:val="24"/>
        </w:rPr>
        <w:t xml:space="preserve"> NGO employee </w:t>
      </w:r>
      <w:r>
        <w:rPr>
          <w:rFonts w:ascii="MS Gothic" w:eastAsia="MS Gothic" w:hAnsi="MS Gothic" w:cs="MS Gothic" w:hint="eastAsia"/>
          <w:sz w:val="24"/>
          <w:szCs w:val="24"/>
        </w:rPr>
        <w:t>☐</w:t>
      </w:r>
      <w:r>
        <w:rPr>
          <w:sz w:val="24"/>
          <w:szCs w:val="24"/>
        </w:rPr>
        <w:t xml:space="preserve"> Private company</w:t>
      </w:r>
    </w:p>
    <w:p w14:paraId="34B942FE" w14:textId="77777777" w:rsidR="00D557A2" w:rsidRDefault="00D20CEF">
      <w:pPr>
        <w:widowControl/>
        <w:numPr>
          <w:ilvl w:val="1"/>
          <w:numId w:val="2"/>
        </w:numPr>
        <w:autoSpaceDE/>
        <w:autoSpaceDN/>
        <w:spacing w:line="360" w:lineRule="auto"/>
        <w:jc w:val="both"/>
        <w:rPr>
          <w:sz w:val="24"/>
          <w:szCs w:val="24"/>
        </w:rPr>
      </w:pPr>
      <w:r>
        <w:rPr>
          <w:bCs/>
          <w:sz w:val="24"/>
          <w:szCs w:val="24"/>
        </w:rPr>
        <w:t>Main source of income</w:t>
      </w:r>
      <w:r>
        <w:rPr>
          <w:b/>
          <w:bCs/>
          <w:sz w:val="24"/>
          <w:szCs w:val="24"/>
        </w:rPr>
        <w:t>:</w:t>
      </w:r>
      <w:r>
        <w:rPr>
          <w:sz w:val="24"/>
          <w:szCs w:val="24"/>
        </w:rPr>
        <w:t xml:space="preserve"> </w:t>
      </w:r>
      <w:r>
        <w:rPr>
          <w:rFonts w:ascii="MS Gothic" w:eastAsia="MS Gothic" w:hAnsi="MS Gothic" w:cs="MS Gothic" w:hint="eastAsia"/>
          <w:sz w:val="24"/>
          <w:szCs w:val="24"/>
        </w:rPr>
        <w:t>☐</w:t>
      </w:r>
      <w:r>
        <w:rPr>
          <w:sz w:val="24"/>
          <w:szCs w:val="24"/>
        </w:rPr>
        <w:t xml:space="preserve"> Salary </w:t>
      </w:r>
      <w:r>
        <w:rPr>
          <w:rFonts w:ascii="MS Gothic" w:eastAsia="MS Gothic" w:hAnsi="MS Gothic" w:cs="MS Gothic" w:hint="eastAsia"/>
          <w:sz w:val="24"/>
          <w:szCs w:val="24"/>
        </w:rPr>
        <w:t>☐</w:t>
      </w:r>
      <w:r>
        <w:rPr>
          <w:sz w:val="24"/>
          <w:szCs w:val="24"/>
        </w:rPr>
        <w:t xml:space="preserve"> Business </w:t>
      </w:r>
      <w:r>
        <w:rPr>
          <w:rFonts w:ascii="MS Gothic" w:eastAsia="MS Gothic" w:hAnsi="MS Gothic" w:cs="MS Gothic" w:hint="eastAsia"/>
          <w:sz w:val="24"/>
          <w:szCs w:val="24"/>
        </w:rPr>
        <w:t>☐</w:t>
      </w:r>
      <w:r>
        <w:rPr>
          <w:sz w:val="24"/>
          <w:szCs w:val="24"/>
        </w:rPr>
        <w:t xml:space="preserve"> Farming </w:t>
      </w:r>
      <w:r>
        <w:rPr>
          <w:rFonts w:ascii="MS Gothic" w:eastAsia="MS Gothic" w:hAnsi="MS Gothic" w:cs="MS Gothic" w:hint="eastAsia"/>
          <w:sz w:val="24"/>
          <w:szCs w:val="24"/>
        </w:rPr>
        <w:t>☐</w:t>
      </w:r>
      <w:r>
        <w:rPr>
          <w:sz w:val="24"/>
          <w:szCs w:val="24"/>
        </w:rPr>
        <w:t xml:space="preserve"> Remittance </w:t>
      </w:r>
      <w:r>
        <w:rPr>
          <w:rFonts w:ascii="MS Gothic" w:eastAsia="MS Gothic" w:hAnsi="MS Gothic" w:cs="MS Gothic" w:hint="eastAsia"/>
          <w:sz w:val="24"/>
          <w:szCs w:val="24"/>
        </w:rPr>
        <w:t>☐</w:t>
      </w:r>
      <w:r>
        <w:rPr>
          <w:sz w:val="24"/>
          <w:szCs w:val="24"/>
        </w:rPr>
        <w:t xml:space="preserve"> Other: </w:t>
      </w:r>
    </w:p>
    <w:p w14:paraId="424BC864" w14:textId="77777777" w:rsidR="00D557A2" w:rsidRDefault="00D20CEF">
      <w:pPr>
        <w:widowControl/>
        <w:numPr>
          <w:ilvl w:val="1"/>
          <w:numId w:val="2"/>
        </w:numPr>
        <w:autoSpaceDE/>
        <w:autoSpaceDN/>
        <w:spacing w:line="360" w:lineRule="auto"/>
        <w:jc w:val="both"/>
        <w:rPr>
          <w:sz w:val="24"/>
          <w:szCs w:val="24"/>
        </w:rPr>
      </w:pPr>
      <w:r>
        <w:rPr>
          <w:bCs/>
          <w:sz w:val="24"/>
          <w:szCs w:val="24"/>
        </w:rPr>
        <w:t>Do you engage in additional income-generating activities?</w:t>
      </w:r>
      <w:r>
        <w:rPr>
          <w:b/>
          <w:sz w:val="24"/>
          <w:szCs w:val="24"/>
        </w:rPr>
        <w:t xml:space="preserve"> </w:t>
      </w:r>
      <w:r>
        <w:rPr>
          <w:rFonts w:ascii="MS Gothic" w:eastAsia="MS Gothic" w:hAnsi="MS Gothic" w:cs="MS Gothic" w:hint="eastAsia"/>
          <w:sz w:val="24"/>
          <w:szCs w:val="24"/>
        </w:rPr>
        <w:t>☐</w:t>
      </w:r>
      <w:r>
        <w:rPr>
          <w:sz w:val="24"/>
          <w:szCs w:val="24"/>
        </w:rPr>
        <w:t xml:space="preserve"> Yes </w:t>
      </w:r>
      <w:r>
        <w:rPr>
          <w:rFonts w:ascii="MS Gothic" w:eastAsia="MS Gothic" w:hAnsi="MS Gothic" w:cs="MS Gothic" w:hint="eastAsia"/>
          <w:sz w:val="24"/>
          <w:szCs w:val="24"/>
        </w:rPr>
        <w:t>☐</w:t>
      </w:r>
      <w:r>
        <w:rPr>
          <w:sz w:val="24"/>
          <w:szCs w:val="24"/>
        </w:rPr>
        <w:t xml:space="preserve"> No</w:t>
      </w:r>
    </w:p>
    <w:p w14:paraId="70536E0E" w14:textId="77777777" w:rsidR="00D557A2" w:rsidRDefault="00D20CEF">
      <w:pPr>
        <w:widowControl/>
        <w:numPr>
          <w:ilvl w:val="1"/>
          <w:numId w:val="2"/>
        </w:numPr>
        <w:autoSpaceDE/>
        <w:autoSpaceDN/>
        <w:spacing w:after="100" w:afterAutospacing="1" w:line="360" w:lineRule="auto"/>
        <w:jc w:val="both"/>
        <w:rPr>
          <w:b/>
          <w:sz w:val="24"/>
          <w:szCs w:val="24"/>
        </w:rPr>
      </w:pPr>
      <w:r>
        <w:rPr>
          <w:bCs/>
          <w:sz w:val="24"/>
          <w:szCs w:val="24"/>
        </w:rPr>
        <w:t>If yes, how much do you earn per month from these activities?</w:t>
      </w:r>
      <w:r>
        <w:rPr>
          <w:b/>
          <w:sz w:val="24"/>
          <w:szCs w:val="24"/>
        </w:rPr>
        <w:t xml:space="preserve"> __________ </w:t>
      </w:r>
      <w:r>
        <w:rPr>
          <w:sz w:val="24"/>
          <w:szCs w:val="24"/>
        </w:rPr>
        <w:t>ETB</w:t>
      </w:r>
    </w:p>
    <w:p w14:paraId="4BB20519" w14:textId="77777777" w:rsidR="00D557A2" w:rsidRDefault="00D20CEF">
      <w:pPr>
        <w:widowControl/>
        <w:numPr>
          <w:ilvl w:val="1"/>
          <w:numId w:val="2"/>
        </w:numPr>
        <w:autoSpaceDE/>
        <w:autoSpaceDN/>
        <w:spacing w:after="100" w:afterAutospacing="1" w:line="360" w:lineRule="auto"/>
        <w:jc w:val="both"/>
        <w:rPr>
          <w:sz w:val="24"/>
          <w:szCs w:val="24"/>
        </w:rPr>
      </w:pPr>
      <w:r>
        <w:rPr>
          <w:bCs/>
          <w:sz w:val="24"/>
          <w:szCs w:val="24"/>
        </w:rPr>
        <w:t>Do you have access to credit services (e.g., bank loan, microfinance)?</w:t>
      </w:r>
      <w:r>
        <w:rPr>
          <w:sz w:val="24"/>
          <w:szCs w:val="24"/>
        </w:rPr>
        <w:t xml:space="preserve"> </w:t>
      </w:r>
      <w:r>
        <w:rPr>
          <w:rFonts w:ascii="MS Gothic" w:eastAsia="MS Gothic" w:hAnsi="MS Gothic" w:cs="MS Gothic" w:hint="eastAsia"/>
          <w:sz w:val="24"/>
          <w:szCs w:val="24"/>
        </w:rPr>
        <w:t>☐</w:t>
      </w:r>
      <w:r>
        <w:rPr>
          <w:sz w:val="24"/>
          <w:szCs w:val="24"/>
        </w:rPr>
        <w:t xml:space="preserve"> Yes (=1)</w:t>
      </w:r>
      <w:r>
        <w:t> </w:t>
      </w:r>
      <w:r>
        <w:rPr>
          <w:rFonts w:ascii="MS Gothic" w:eastAsia="MS Gothic" w:hAnsi="MS Gothic" w:cs="MS Gothic" w:hint="eastAsia"/>
          <w:sz w:val="24"/>
          <w:szCs w:val="24"/>
        </w:rPr>
        <w:t>☐</w:t>
      </w:r>
      <w:r>
        <w:rPr>
          <w:sz w:val="24"/>
          <w:szCs w:val="24"/>
        </w:rPr>
        <w:t xml:space="preserve"> No (=0)</w:t>
      </w:r>
    </w:p>
    <w:p w14:paraId="077A6D39" w14:textId="77777777" w:rsidR="00D557A2" w:rsidRDefault="00D20CEF">
      <w:pPr>
        <w:widowControl/>
        <w:numPr>
          <w:ilvl w:val="1"/>
          <w:numId w:val="2"/>
        </w:numPr>
        <w:autoSpaceDE/>
        <w:autoSpaceDN/>
        <w:spacing w:line="360" w:lineRule="auto"/>
        <w:jc w:val="both"/>
        <w:rPr>
          <w:sz w:val="24"/>
          <w:szCs w:val="24"/>
        </w:rPr>
      </w:pPr>
      <w:r>
        <w:rPr>
          <w:bCs/>
          <w:sz w:val="24"/>
          <w:szCs w:val="24"/>
        </w:rPr>
        <w:t>Are you aware that banks/microfinance institutions offer interest on savings?</w:t>
      </w:r>
      <w:r>
        <w:rPr>
          <w:sz w:val="24"/>
          <w:szCs w:val="24"/>
        </w:rPr>
        <w:t xml:space="preserve"> </w:t>
      </w:r>
      <w:r>
        <w:rPr>
          <w:rFonts w:ascii="MS Gothic" w:eastAsia="MS Gothic" w:hAnsi="MS Gothic" w:cs="MS Gothic" w:hint="eastAsia"/>
          <w:sz w:val="24"/>
          <w:szCs w:val="24"/>
        </w:rPr>
        <w:t>☐</w:t>
      </w:r>
      <w:r>
        <w:rPr>
          <w:sz w:val="24"/>
          <w:szCs w:val="24"/>
        </w:rPr>
        <w:t xml:space="preserve"> Yes (=1)</w:t>
      </w:r>
      <w:r>
        <w:t> </w:t>
      </w:r>
      <w:r>
        <w:rPr>
          <w:rFonts w:ascii="MS Gothic" w:eastAsia="MS Gothic" w:hAnsi="MS Gothic" w:cs="MS Gothic" w:hint="eastAsia"/>
          <w:sz w:val="24"/>
          <w:szCs w:val="24"/>
        </w:rPr>
        <w:t>☐</w:t>
      </w:r>
      <w:r>
        <w:rPr>
          <w:sz w:val="24"/>
          <w:szCs w:val="24"/>
        </w:rPr>
        <w:t xml:space="preserve"> No (=0)</w:t>
      </w:r>
    </w:p>
    <w:p w14:paraId="7EBCCEB6" w14:textId="77777777" w:rsidR="00D557A2" w:rsidRDefault="00D20CEF">
      <w:pPr>
        <w:widowControl/>
        <w:numPr>
          <w:ilvl w:val="1"/>
          <w:numId w:val="2"/>
        </w:numPr>
        <w:autoSpaceDE/>
        <w:autoSpaceDN/>
        <w:spacing w:line="360" w:lineRule="auto"/>
        <w:jc w:val="both"/>
        <w:rPr>
          <w:sz w:val="24"/>
          <w:szCs w:val="24"/>
        </w:rPr>
      </w:pPr>
      <w:r>
        <w:t xml:space="preserve"> </w:t>
      </w:r>
      <w:r>
        <w:rPr>
          <w:sz w:val="24"/>
        </w:rPr>
        <w:t>These questions assess how broader economic conditions influence saving decisions.</w:t>
      </w:r>
    </w:p>
    <w:p w14:paraId="2C53265D" w14:textId="77777777" w:rsidR="00D557A2" w:rsidRDefault="00D20CEF">
      <w:pPr>
        <w:widowControl/>
        <w:numPr>
          <w:ilvl w:val="1"/>
          <w:numId w:val="2"/>
        </w:numPr>
        <w:autoSpaceDE/>
        <w:autoSpaceDN/>
        <w:spacing w:after="100" w:afterAutospacing="1" w:line="360" w:lineRule="auto"/>
        <w:jc w:val="both"/>
        <w:rPr>
          <w:sz w:val="24"/>
          <w:szCs w:val="24"/>
        </w:rPr>
      </w:pPr>
      <w:r>
        <w:rPr>
          <w:bCs/>
          <w:sz w:val="24"/>
          <w:szCs w:val="24"/>
        </w:rPr>
        <w:lastRenderedPageBreak/>
        <w:t>How do you perceive current interest rates on savings?</w:t>
      </w:r>
      <w:r>
        <w:rPr>
          <w:sz w:val="24"/>
          <w:szCs w:val="24"/>
        </w:rPr>
        <w:t xml:space="preserve"> </w:t>
      </w:r>
      <w:r>
        <w:rPr>
          <w:rFonts w:ascii="MS Gothic" w:eastAsia="MS Gothic" w:hAnsi="MS Gothic" w:cs="MS Gothic" w:hint="eastAsia"/>
          <w:sz w:val="24"/>
          <w:szCs w:val="24"/>
        </w:rPr>
        <w:t>☐</w:t>
      </w:r>
      <w:r>
        <w:rPr>
          <w:sz w:val="24"/>
          <w:szCs w:val="24"/>
        </w:rPr>
        <w:t xml:space="preserve"> Very attractive </w:t>
      </w:r>
      <w:r>
        <w:rPr>
          <w:rFonts w:ascii="MS Gothic" w:eastAsia="MS Gothic" w:hAnsi="MS Gothic" w:cs="MS Gothic" w:hint="eastAsia"/>
          <w:sz w:val="24"/>
          <w:szCs w:val="24"/>
        </w:rPr>
        <w:t>☐</w:t>
      </w:r>
      <w:r>
        <w:rPr>
          <w:sz w:val="24"/>
          <w:szCs w:val="24"/>
        </w:rPr>
        <w:t xml:space="preserve"> Attractive </w:t>
      </w:r>
      <w:r>
        <w:rPr>
          <w:rFonts w:ascii="MS Gothic" w:eastAsia="MS Gothic" w:hAnsi="MS Gothic" w:cs="MS Gothic" w:hint="eastAsia"/>
          <w:sz w:val="24"/>
          <w:szCs w:val="24"/>
        </w:rPr>
        <w:t>☐</w:t>
      </w:r>
      <w:r>
        <w:rPr>
          <w:sz w:val="24"/>
          <w:szCs w:val="24"/>
        </w:rPr>
        <w:t xml:space="preserve"> Neutral </w:t>
      </w:r>
      <w:r>
        <w:rPr>
          <w:rFonts w:ascii="MS Gothic" w:eastAsia="MS Gothic" w:hAnsi="MS Gothic" w:cs="MS Gothic" w:hint="eastAsia"/>
          <w:sz w:val="24"/>
          <w:szCs w:val="24"/>
        </w:rPr>
        <w:t>☐</w:t>
      </w:r>
      <w:r>
        <w:rPr>
          <w:sz w:val="24"/>
          <w:szCs w:val="24"/>
        </w:rPr>
        <w:t xml:space="preserve"> Unattractive</w:t>
      </w:r>
    </w:p>
    <w:p w14:paraId="0CF37636" w14:textId="77777777" w:rsidR="00D557A2" w:rsidRDefault="00D20CEF">
      <w:pPr>
        <w:widowControl/>
        <w:numPr>
          <w:ilvl w:val="1"/>
          <w:numId w:val="2"/>
        </w:numPr>
        <w:autoSpaceDE/>
        <w:autoSpaceDN/>
        <w:spacing w:line="360" w:lineRule="auto"/>
        <w:jc w:val="both"/>
        <w:rPr>
          <w:sz w:val="24"/>
          <w:szCs w:val="24"/>
        </w:rPr>
      </w:pPr>
      <w:r>
        <w:rPr>
          <w:bCs/>
          <w:sz w:val="24"/>
          <w:szCs w:val="24"/>
        </w:rPr>
        <w:t>Do you believe interest rates encourage saving?</w:t>
      </w:r>
      <w:r>
        <w:rPr>
          <w:sz w:val="24"/>
          <w:szCs w:val="24"/>
        </w:rPr>
        <w:t xml:space="preserve"> </w:t>
      </w:r>
      <w:r>
        <w:rPr>
          <w:rFonts w:ascii="MS Gothic" w:eastAsia="MS Gothic" w:hAnsi="MS Gothic" w:cs="MS Gothic" w:hint="eastAsia"/>
          <w:sz w:val="24"/>
          <w:szCs w:val="24"/>
        </w:rPr>
        <w:t>☐</w:t>
      </w:r>
      <w:r>
        <w:rPr>
          <w:sz w:val="24"/>
          <w:szCs w:val="24"/>
        </w:rPr>
        <w:t xml:space="preserve"> Yes </w:t>
      </w:r>
      <w:r>
        <w:rPr>
          <w:rFonts w:ascii="MS Gothic" w:eastAsia="MS Gothic" w:hAnsi="MS Gothic" w:cs="MS Gothic" w:hint="eastAsia"/>
          <w:sz w:val="24"/>
          <w:szCs w:val="24"/>
        </w:rPr>
        <w:t>☐</w:t>
      </w:r>
      <w:r>
        <w:rPr>
          <w:sz w:val="24"/>
          <w:szCs w:val="24"/>
        </w:rPr>
        <w:t xml:space="preserve"> No</w:t>
      </w:r>
    </w:p>
    <w:p w14:paraId="730AA079" w14:textId="77777777" w:rsidR="00D557A2" w:rsidRDefault="00D20CEF">
      <w:pPr>
        <w:widowControl/>
        <w:numPr>
          <w:ilvl w:val="1"/>
          <w:numId w:val="2"/>
        </w:numPr>
        <w:autoSpaceDE/>
        <w:autoSpaceDN/>
        <w:spacing w:line="360" w:lineRule="auto"/>
        <w:jc w:val="both"/>
        <w:rPr>
          <w:sz w:val="24"/>
          <w:szCs w:val="24"/>
        </w:rPr>
      </w:pPr>
      <w:r>
        <w:rPr>
          <w:bCs/>
          <w:sz w:val="24"/>
          <w:szCs w:val="24"/>
        </w:rPr>
        <w:t>Are you satisfied with the current deposit interest rate?</w:t>
      </w:r>
      <w:r>
        <w:rPr>
          <w:sz w:val="24"/>
          <w:szCs w:val="24"/>
        </w:rPr>
        <w:t xml:space="preserve"> </w:t>
      </w:r>
      <w:r>
        <w:rPr>
          <w:rFonts w:ascii="MS Gothic" w:eastAsia="MS Gothic" w:hAnsi="MS Gothic" w:cs="MS Gothic" w:hint="eastAsia"/>
          <w:sz w:val="24"/>
          <w:szCs w:val="24"/>
        </w:rPr>
        <w:t>☐</w:t>
      </w:r>
      <w:r>
        <w:rPr>
          <w:sz w:val="24"/>
          <w:szCs w:val="24"/>
        </w:rPr>
        <w:t xml:space="preserve"> Yes </w:t>
      </w:r>
      <w:r>
        <w:rPr>
          <w:rFonts w:ascii="MS Gothic" w:eastAsia="MS Gothic" w:hAnsi="MS Gothic" w:cs="MS Gothic" w:hint="eastAsia"/>
          <w:sz w:val="24"/>
          <w:szCs w:val="24"/>
        </w:rPr>
        <w:t>☐</w:t>
      </w:r>
      <w:r>
        <w:rPr>
          <w:sz w:val="24"/>
          <w:szCs w:val="24"/>
        </w:rPr>
        <w:t xml:space="preserve"> No</w:t>
      </w:r>
    </w:p>
    <w:p w14:paraId="79BB3E43" w14:textId="77777777" w:rsidR="00D557A2" w:rsidRDefault="00D20CEF">
      <w:pPr>
        <w:widowControl/>
        <w:numPr>
          <w:ilvl w:val="1"/>
          <w:numId w:val="2"/>
        </w:numPr>
        <w:autoSpaceDE/>
        <w:autoSpaceDN/>
        <w:spacing w:line="360" w:lineRule="auto"/>
        <w:jc w:val="both"/>
        <w:rPr>
          <w:sz w:val="24"/>
          <w:szCs w:val="24"/>
        </w:rPr>
      </w:pPr>
      <w:r>
        <w:rPr>
          <w:bCs/>
          <w:sz w:val="24"/>
          <w:szCs w:val="24"/>
        </w:rPr>
        <w:t>Do you have a bank account?</w:t>
      </w:r>
      <w:r>
        <w:rPr>
          <w:sz w:val="24"/>
          <w:szCs w:val="24"/>
        </w:rPr>
        <w:t xml:space="preserve"> </w:t>
      </w:r>
      <w:r>
        <w:rPr>
          <w:rFonts w:ascii="MS Gothic" w:eastAsia="MS Gothic" w:hAnsi="MS Gothic" w:cs="MS Gothic" w:hint="eastAsia"/>
          <w:sz w:val="24"/>
          <w:szCs w:val="24"/>
        </w:rPr>
        <w:t>☐</w:t>
      </w:r>
      <w:r>
        <w:rPr>
          <w:sz w:val="24"/>
          <w:szCs w:val="24"/>
        </w:rPr>
        <w:t xml:space="preserve"> Yes</w:t>
      </w:r>
      <w:r>
        <w:t> </w:t>
      </w:r>
      <w:r>
        <w:rPr>
          <w:rFonts w:ascii="MS Gothic" w:eastAsia="MS Gothic" w:hAnsi="MS Gothic" w:cs="MS Gothic" w:hint="eastAsia"/>
          <w:sz w:val="24"/>
          <w:szCs w:val="24"/>
        </w:rPr>
        <w:t>☐</w:t>
      </w:r>
      <w:r>
        <w:rPr>
          <w:sz w:val="24"/>
          <w:szCs w:val="24"/>
        </w:rPr>
        <w:t xml:space="preserve"> No</w:t>
      </w:r>
    </w:p>
    <w:p w14:paraId="1F50775E" w14:textId="77777777" w:rsidR="00D557A2" w:rsidRDefault="00D20CEF">
      <w:pPr>
        <w:widowControl/>
        <w:numPr>
          <w:ilvl w:val="1"/>
          <w:numId w:val="2"/>
        </w:numPr>
        <w:autoSpaceDE/>
        <w:autoSpaceDN/>
        <w:spacing w:after="100" w:afterAutospacing="1" w:line="360" w:lineRule="auto"/>
        <w:jc w:val="both"/>
        <w:rPr>
          <w:sz w:val="24"/>
          <w:szCs w:val="24"/>
        </w:rPr>
      </w:pPr>
      <w:r>
        <w:rPr>
          <w:bCs/>
          <w:sz w:val="24"/>
          <w:szCs w:val="24"/>
        </w:rPr>
        <w:t>Do you have access to a bank or microfinance institution within 5 kilometers of your residence?</w:t>
      </w:r>
      <w:r>
        <w:rPr>
          <w:sz w:val="24"/>
          <w:szCs w:val="24"/>
        </w:rPr>
        <w:t xml:space="preserve"> </w:t>
      </w:r>
      <w:r>
        <w:rPr>
          <w:rFonts w:ascii="MS Gothic" w:eastAsia="MS Gothic" w:hAnsi="MS Gothic" w:cs="MS Gothic" w:hint="eastAsia"/>
          <w:sz w:val="24"/>
          <w:szCs w:val="24"/>
        </w:rPr>
        <w:t>☐</w:t>
      </w:r>
      <w:r>
        <w:rPr>
          <w:sz w:val="24"/>
          <w:szCs w:val="24"/>
        </w:rPr>
        <w:t xml:space="preserve"> Yes</w:t>
      </w:r>
      <w:r>
        <w:t> </w:t>
      </w:r>
      <w:r>
        <w:rPr>
          <w:rFonts w:ascii="MS Gothic" w:eastAsia="MS Gothic" w:hAnsi="MS Gothic" w:cs="MS Gothic" w:hint="eastAsia"/>
          <w:sz w:val="24"/>
          <w:szCs w:val="24"/>
        </w:rPr>
        <w:t>☐</w:t>
      </w:r>
      <w:r>
        <w:rPr>
          <w:sz w:val="24"/>
          <w:szCs w:val="24"/>
        </w:rPr>
        <w:t xml:space="preserve"> No</w:t>
      </w:r>
    </w:p>
    <w:p w14:paraId="6D0021B2" w14:textId="77777777" w:rsidR="00D557A2" w:rsidRDefault="00D20CEF">
      <w:pPr>
        <w:widowControl/>
        <w:numPr>
          <w:ilvl w:val="1"/>
          <w:numId w:val="2"/>
        </w:numPr>
        <w:autoSpaceDE/>
        <w:autoSpaceDN/>
        <w:spacing w:line="360" w:lineRule="auto"/>
        <w:jc w:val="both"/>
        <w:rPr>
          <w:sz w:val="24"/>
          <w:szCs w:val="24"/>
        </w:rPr>
      </w:pPr>
      <w:r>
        <w:rPr>
          <w:bCs/>
          <w:sz w:val="24"/>
          <w:szCs w:val="24"/>
        </w:rPr>
        <w:t>Have you ever received financial advice or training from a formal institution?</w:t>
      </w:r>
      <w:r>
        <w:rPr>
          <w:sz w:val="24"/>
          <w:szCs w:val="24"/>
        </w:rPr>
        <w:t xml:space="preserve"> </w:t>
      </w:r>
      <w:r>
        <w:rPr>
          <w:rFonts w:ascii="MS Gothic" w:eastAsia="MS Gothic" w:hAnsi="MS Gothic" w:cs="MS Gothic" w:hint="eastAsia"/>
          <w:sz w:val="24"/>
          <w:szCs w:val="24"/>
        </w:rPr>
        <w:t>☐</w:t>
      </w:r>
      <w:r>
        <w:rPr>
          <w:sz w:val="24"/>
          <w:szCs w:val="24"/>
        </w:rPr>
        <w:t xml:space="preserve"> Yes</w:t>
      </w:r>
      <w:r>
        <w:t> </w:t>
      </w:r>
      <w:r>
        <w:rPr>
          <w:rFonts w:ascii="MS Gothic" w:eastAsia="MS Gothic" w:hAnsi="MS Gothic" w:cs="MS Gothic" w:hint="eastAsia"/>
          <w:sz w:val="24"/>
          <w:szCs w:val="24"/>
        </w:rPr>
        <w:t>☐</w:t>
      </w:r>
      <w:r>
        <w:rPr>
          <w:sz w:val="24"/>
          <w:szCs w:val="24"/>
        </w:rPr>
        <w:t xml:space="preserve"> No</w:t>
      </w:r>
    </w:p>
    <w:p w14:paraId="39198D9F" w14:textId="77777777" w:rsidR="00D557A2" w:rsidRDefault="00D20CEF">
      <w:pPr>
        <w:widowControl/>
        <w:numPr>
          <w:ilvl w:val="1"/>
          <w:numId w:val="2"/>
        </w:numPr>
        <w:autoSpaceDE/>
        <w:autoSpaceDN/>
        <w:spacing w:line="360" w:lineRule="auto"/>
        <w:jc w:val="both"/>
        <w:rPr>
          <w:sz w:val="24"/>
          <w:szCs w:val="24"/>
        </w:rPr>
      </w:pPr>
      <w:r>
        <w:rPr>
          <w:bCs/>
          <w:sz w:val="24"/>
          <w:szCs w:val="24"/>
        </w:rPr>
        <w:t xml:space="preserve">Do you participate in informal saving groups such as </w:t>
      </w:r>
      <w:proofErr w:type="spellStart"/>
      <w:r>
        <w:rPr>
          <w:bCs/>
          <w:sz w:val="24"/>
          <w:szCs w:val="24"/>
        </w:rPr>
        <w:t>Iqub</w:t>
      </w:r>
      <w:proofErr w:type="spellEnd"/>
      <w:r>
        <w:rPr>
          <w:bCs/>
          <w:sz w:val="24"/>
          <w:szCs w:val="24"/>
        </w:rPr>
        <w:t>?</w:t>
      </w:r>
      <w:r>
        <w:rPr>
          <w:sz w:val="24"/>
          <w:szCs w:val="24"/>
        </w:rPr>
        <w:t xml:space="preserve"> </w:t>
      </w:r>
      <w:r>
        <w:rPr>
          <w:rFonts w:ascii="MS Gothic" w:eastAsia="MS Gothic" w:hAnsi="MS Gothic" w:cs="MS Gothic" w:hint="eastAsia"/>
          <w:sz w:val="24"/>
          <w:szCs w:val="24"/>
        </w:rPr>
        <w:t>☐</w:t>
      </w:r>
      <w:r>
        <w:rPr>
          <w:sz w:val="24"/>
          <w:szCs w:val="24"/>
        </w:rPr>
        <w:t xml:space="preserve"> Yes</w:t>
      </w:r>
      <w:r>
        <w:t> </w:t>
      </w:r>
      <w:r>
        <w:rPr>
          <w:rFonts w:ascii="MS Gothic" w:eastAsia="MS Gothic" w:hAnsi="MS Gothic" w:cs="MS Gothic" w:hint="eastAsia"/>
          <w:sz w:val="24"/>
          <w:szCs w:val="24"/>
        </w:rPr>
        <w:t>☐</w:t>
      </w:r>
      <w:r>
        <w:rPr>
          <w:sz w:val="24"/>
          <w:szCs w:val="24"/>
        </w:rPr>
        <w:t xml:space="preserve"> No</w:t>
      </w:r>
    </w:p>
    <w:p w14:paraId="245ACC3A" w14:textId="77777777" w:rsidR="00D557A2" w:rsidRDefault="00D20CEF">
      <w:pPr>
        <w:widowControl/>
        <w:numPr>
          <w:ilvl w:val="1"/>
          <w:numId w:val="2"/>
        </w:numPr>
        <w:autoSpaceDE/>
        <w:autoSpaceDN/>
        <w:spacing w:line="360" w:lineRule="auto"/>
        <w:jc w:val="both"/>
        <w:rPr>
          <w:sz w:val="24"/>
          <w:szCs w:val="24"/>
        </w:rPr>
      </w:pPr>
      <w:r>
        <w:rPr>
          <w:bCs/>
          <w:sz w:val="24"/>
          <w:szCs w:val="24"/>
        </w:rPr>
        <w:t>Do you rely on family or community networks for saving or borrowing</w:t>
      </w:r>
      <w:r>
        <w:rPr>
          <w:b/>
          <w:bCs/>
          <w:sz w:val="24"/>
          <w:szCs w:val="24"/>
        </w:rPr>
        <w:t>?</w:t>
      </w:r>
      <w:r>
        <w:rPr>
          <w:sz w:val="24"/>
          <w:szCs w:val="24"/>
        </w:rPr>
        <w:t xml:space="preserve"> </w:t>
      </w:r>
      <w:r>
        <w:rPr>
          <w:rFonts w:ascii="MS Gothic" w:eastAsia="MS Gothic" w:hAnsi="MS Gothic" w:cs="MS Gothic" w:hint="eastAsia"/>
          <w:sz w:val="24"/>
          <w:szCs w:val="24"/>
        </w:rPr>
        <w:t>☐</w:t>
      </w:r>
      <w:r>
        <w:rPr>
          <w:sz w:val="24"/>
          <w:szCs w:val="24"/>
        </w:rPr>
        <w:t xml:space="preserve"> Yes</w:t>
      </w:r>
      <w:r>
        <w:t> </w:t>
      </w:r>
      <w:r>
        <w:rPr>
          <w:rFonts w:ascii="MS Gothic" w:eastAsia="MS Gothic" w:hAnsi="MS Gothic" w:cs="MS Gothic" w:hint="eastAsia"/>
          <w:sz w:val="24"/>
          <w:szCs w:val="24"/>
        </w:rPr>
        <w:t>☐</w:t>
      </w:r>
      <w:r>
        <w:rPr>
          <w:sz w:val="24"/>
          <w:szCs w:val="24"/>
        </w:rPr>
        <w:t xml:space="preserve"> No</w:t>
      </w:r>
    </w:p>
    <w:p w14:paraId="4A59A124" w14:textId="77777777" w:rsidR="00D557A2" w:rsidRDefault="00D20CEF">
      <w:pPr>
        <w:widowControl/>
        <w:numPr>
          <w:ilvl w:val="1"/>
          <w:numId w:val="2"/>
        </w:numPr>
        <w:autoSpaceDE/>
        <w:autoSpaceDN/>
        <w:spacing w:after="100" w:afterAutospacing="1" w:line="360" w:lineRule="auto"/>
        <w:jc w:val="both"/>
        <w:rPr>
          <w:sz w:val="24"/>
          <w:szCs w:val="24"/>
        </w:rPr>
      </w:pPr>
      <w:r>
        <w:rPr>
          <w:bCs/>
          <w:sz w:val="24"/>
          <w:szCs w:val="24"/>
        </w:rPr>
        <w:t>Do you have access to saving institutions in your area?</w:t>
      </w:r>
      <w:r>
        <w:rPr>
          <w:sz w:val="24"/>
          <w:szCs w:val="24"/>
        </w:rPr>
        <w:t xml:space="preserve"> </w:t>
      </w:r>
      <w:r>
        <w:rPr>
          <w:rFonts w:ascii="MS Gothic" w:eastAsia="MS Gothic" w:hAnsi="MS Gothic" w:cs="MS Gothic" w:hint="eastAsia"/>
          <w:sz w:val="24"/>
          <w:szCs w:val="24"/>
        </w:rPr>
        <w:t>☐</w:t>
      </w:r>
      <w:r>
        <w:rPr>
          <w:sz w:val="24"/>
          <w:szCs w:val="24"/>
        </w:rPr>
        <w:t xml:space="preserve"> Yes </w:t>
      </w:r>
      <w:r>
        <w:rPr>
          <w:rFonts w:ascii="MS Gothic" w:eastAsia="MS Gothic" w:hAnsi="MS Gothic" w:cs="MS Gothic" w:hint="eastAsia"/>
          <w:sz w:val="24"/>
          <w:szCs w:val="24"/>
        </w:rPr>
        <w:t>☐</w:t>
      </w:r>
      <w:r>
        <w:rPr>
          <w:sz w:val="24"/>
          <w:szCs w:val="24"/>
        </w:rPr>
        <w:t xml:space="preserve"> No</w:t>
      </w:r>
    </w:p>
    <w:p w14:paraId="6B87B446" w14:textId="77777777" w:rsidR="00D557A2" w:rsidRDefault="00D20CEF">
      <w:pPr>
        <w:widowControl/>
        <w:numPr>
          <w:ilvl w:val="1"/>
          <w:numId w:val="2"/>
        </w:numPr>
        <w:autoSpaceDE/>
        <w:autoSpaceDN/>
        <w:spacing w:line="360" w:lineRule="auto"/>
        <w:jc w:val="both"/>
        <w:rPr>
          <w:sz w:val="24"/>
          <w:szCs w:val="24"/>
        </w:rPr>
      </w:pPr>
      <w:r>
        <w:rPr>
          <w:bCs/>
          <w:sz w:val="24"/>
          <w:szCs w:val="24"/>
        </w:rPr>
        <w:t>Where do you prefer to save your money</w:t>
      </w:r>
      <w:r>
        <w:rPr>
          <w:b/>
          <w:bCs/>
          <w:sz w:val="24"/>
          <w:szCs w:val="24"/>
        </w:rPr>
        <w:t>?</w:t>
      </w:r>
      <w:r>
        <w:rPr>
          <w:sz w:val="24"/>
          <w:szCs w:val="24"/>
        </w:rPr>
        <w:t xml:space="preserve"> </w:t>
      </w:r>
      <w:r>
        <w:rPr>
          <w:rFonts w:ascii="MS Gothic" w:eastAsia="MS Gothic" w:hAnsi="MS Gothic" w:cs="MS Gothic" w:hint="eastAsia"/>
          <w:sz w:val="24"/>
          <w:szCs w:val="24"/>
        </w:rPr>
        <w:t>☐</w:t>
      </w:r>
      <w:r>
        <w:rPr>
          <w:sz w:val="24"/>
          <w:szCs w:val="24"/>
        </w:rPr>
        <w:t xml:space="preserve"> Bank/Microfinance </w:t>
      </w:r>
      <w:r>
        <w:rPr>
          <w:rFonts w:ascii="MS Gothic" w:eastAsia="MS Gothic" w:hAnsi="MS Gothic" w:cs="MS Gothic" w:hint="eastAsia"/>
          <w:sz w:val="24"/>
          <w:szCs w:val="24"/>
        </w:rPr>
        <w:t>☐</w:t>
      </w:r>
      <w:r>
        <w:rPr>
          <w:sz w:val="24"/>
          <w:szCs w:val="24"/>
        </w:rPr>
        <w:t xml:space="preserve"> Informal institution (e.g., </w:t>
      </w:r>
      <w:proofErr w:type="spellStart"/>
      <w:r>
        <w:rPr>
          <w:sz w:val="24"/>
          <w:szCs w:val="24"/>
        </w:rPr>
        <w:t>Equb</w:t>
      </w:r>
      <w:proofErr w:type="spellEnd"/>
      <w:r>
        <w:rPr>
          <w:sz w:val="24"/>
          <w:szCs w:val="24"/>
        </w:rPr>
        <w:t>) </w:t>
      </w:r>
      <w:r>
        <w:rPr>
          <w:rFonts w:ascii="MS Gothic" w:eastAsia="MS Gothic" w:hAnsi="MS Gothic" w:cs="MS Gothic" w:hint="eastAsia"/>
          <w:sz w:val="24"/>
          <w:szCs w:val="24"/>
        </w:rPr>
        <w:t>☐</w:t>
      </w:r>
      <w:r>
        <w:rPr>
          <w:sz w:val="24"/>
          <w:szCs w:val="24"/>
        </w:rPr>
        <w:t xml:space="preserve"> At home</w:t>
      </w:r>
    </w:p>
    <w:p w14:paraId="501BC53C" w14:textId="77777777" w:rsidR="00D557A2" w:rsidRDefault="00D20CEF">
      <w:pPr>
        <w:widowControl/>
        <w:numPr>
          <w:ilvl w:val="1"/>
          <w:numId w:val="2"/>
        </w:numPr>
        <w:autoSpaceDE/>
        <w:autoSpaceDN/>
        <w:spacing w:line="360" w:lineRule="auto"/>
        <w:jc w:val="both"/>
        <w:rPr>
          <w:sz w:val="24"/>
          <w:szCs w:val="24"/>
        </w:rPr>
      </w:pPr>
      <w:r>
        <w:rPr>
          <w:sz w:val="24"/>
          <w:szCs w:val="24"/>
        </w:rPr>
        <w:t xml:space="preserve">Does access to formal or informal saving mechanisms significantly influence household saving behavior in Nekemte Town? </w:t>
      </w:r>
      <w:r>
        <w:rPr>
          <w:rFonts w:ascii="MS Gothic" w:eastAsia="MS Gothic" w:hAnsi="MS Gothic" w:cs="MS Gothic" w:hint="eastAsia"/>
          <w:sz w:val="24"/>
          <w:szCs w:val="24"/>
        </w:rPr>
        <w:t>☐</w:t>
      </w:r>
      <w:r>
        <w:rPr>
          <w:sz w:val="24"/>
          <w:szCs w:val="24"/>
        </w:rPr>
        <w:t xml:space="preserve">Yes            </w:t>
      </w:r>
      <w:r>
        <w:rPr>
          <w:rFonts w:ascii="MS Gothic" w:eastAsia="MS Gothic" w:hAnsi="MS Gothic" w:cs="MS Gothic" w:hint="eastAsia"/>
          <w:sz w:val="24"/>
          <w:szCs w:val="24"/>
        </w:rPr>
        <w:t>☐</w:t>
      </w:r>
      <w:r>
        <w:rPr>
          <w:sz w:val="24"/>
          <w:szCs w:val="24"/>
        </w:rPr>
        <w:t>No</w:t>
      </w:r>
    </w:p>
    <w:p w14:paraId="546A6689" w14:textId="77777777" w:rsidR="00D557A2" w:rsidRDefault="00D20CEF">
      <w:pPr>
        <w:widowControl/>
        <w:numPr>
          <w:ilvl w:val="1"/>
          <w:numId w:val="2"/>
        </w:numPr>
        <w:autoSpaceDE/>
        <w:autoSpaceDN/>
        <w:spacing w:line="360" w:lineRule="auto"/>
        <w:jc w:val="both"/>
        <w:rPr>
          <w:sz w:val="24"/>
          <w:szCs w:val="24"/>
        </w:rPr>
      </w:pPr>
      <w:r>
        <w:rPr>
          <w:sz w:val="24"/>
          <w:szCs w:val="24"/>
        </w:rPr>
        <w:t xml:space="preserve">Is Demographic and socio economic characteristics of households in Nekemte city have no significant effect on household saving behavior? </w:t>
      </w:r>
      <w:r>
        <w:rPr>
          <w:rFonts w:ascii="MS Gothic" w:eastAsia="MS Gothic" w:hAnsi="MS Gothic" w:cs="MS Gothic" w:hint="eastAsia"/>
          <w:sz w:val="24"/>
          <w:szCs w:val="24"/>
        </w:rPr>
        <w:t>☐</w:t>
      </w:r>
      <w:r>
        <w:rPr>
          <w:sz w:val="24"/>
          <w:szCs w:val="24"/>
        </w:rPr>
        <w:t xml:space="preserve">Yes            </w:t>
      </w:r>
      <w:r>
        <w:rPr>
          <w:rFonts w:ascii="MS Gothic" w:eastAsia="MS Gothic" w:hAnsi="MS Gothic" w:cs="MS Gothic" w:hint="eastAsia"/>
          <w:sz w:val="24"/>
          <w:szCs w:val="24"/>
        </w:rPr>
        <w:t>☐</w:t>
      </w:r>
      <w:r>
        <w:rPr>
          <w:sz w:val="24"/>
          <w:szCs w:val="24"/>
        </w:rPr>
        <w:t>No</w:t>
      </w:r>
    </w:p>
    <w:p w14:paraId="10EC8A83" w14:textId="77777777" w:rsidR="00D557A2" w:rsidRDefault="00D20CEF">
      <w:pPr>
        <w:widowControl/>
        <w:numPr>
          <w:ilvl w:val="1"/>
          <w:numId w:val="2"/>
        </w:numPr>
        <w:autoSpaceDE/>
        <w:autoSpaceDN/>
        <w:spacing w:line="360" w:lineRule="auto"/>
        <w:jc w:val="both"/>
        <w:rPr>
          <w:sz w:val="24"/>
          <w:szCs w:val="24"/>
        </w:rPr>
      </w:pPr>
      <w:r>
        <w:rPr>
          <w:sz w:val="24"/>
          <w:szCs w:val="24"/>
        </w:rPr>
        <w:t xml:space="preserve"> Is Demographic and socio economic characteristics of households in Nekemte city significantly affect household saving behavior? </w:t>
      </w:r>
      <w:r>
        <w:rPr>
          <w:rFonts w:ascii="MS Gothic" w:eastAsia="MS Gothic" w:hAnsi="MS Gothic" w:cs="MS Gothic" w:hint="eastAsia"/>
          <w:sz w:val="24"/>
          <w:szCs w:val="24"/>
        </w:rPr>
        <w:t>☐</w:t>
      </w:r>
      <w:r>
        <w:rPr>
          <w:sz w:val="24"/>
          <w:szCs w:val="24"/>
        </w:rPr>
        <w:t xml:space="preserve">Yes            </w:t>
      </w:r>
      <w:r>
        <w:rPr>
          <w:rFonts w:ascii="MS Gothic" w:eastAsia="MS Gothic" w:hAnsi="MS Gothic" w:cs="MS Gothic" w:hint="eastAsia"/>
          <w:sz w:val="24"/>
          <w:szCs w:val="24"/>
        </w:rPr>
        <w:t>☐</w:t>
      </w:r>
      <w:r>
        <w:rPr>
          <w:sz w:val="24"/>
          <w:szCs w:val="24"/>
        </w:rPr>
        <w:t>No</w:t>
      </w:r>
    </w:p>
    <w:p w14:paraId="5D8A76EA" w14:textId="77777777" w:rsidR="00D557A2" w:rsidRDefault="00D20CEF">
      <w:pPr>
        <w:widowControl/>
        <w:numPr>
          <w:ilvl w:val="1"/>
          <w:numId w:val="2"/>
        </w:numPr>
        <w:autoSpaceDE/>
        <w:autoSpaceDN/>
        <w:spacing w:line="360" w:lineRule="auto"/>
        <w:jc w:val="both"/>
        <w:rPr>
          <w:sz w:val="24"/>
          <w:szCs w:val="24"/>
        </w:rPr>
      </w:pPr>
      <w:r>
        <w:rPr>
          <w:sz w:val="24"/>
          <w:szCs w:val="24"/>
        </w:rPr>
        <w:t xml:space="preserve">Does a formal saving mechanism have no significant influence on household saving behavior? </w:t>
      </w:r>
      <w:r>
        <w:rPr>
          <w:rFonts w:ascii="MS Gothic" w:eastAsia="MS Gothic" w:hAnsi="MS Gothic" w:cs="MS Gothic" w:hint="eastAsia"/>
          <w:sz w:val="24"/>
          <w:szCs w:val="24"/>
        </w:rPr>
        <w:t>☐</w:t>
      </w:r>
      <w:r>
        <w:rPr>
          <w:sz w:val="24"/>
          <w:szCs w:val="24"/>
        </w:rPr>
        <w:t xml:space="preserve">Yes            </w:t>
      </w:r>
      <w:r>
        <w:rPr>
          <w:rFonts w:ascii="MS Gothic" w:eastAsia="MS Gothic" w:hAnsi="MS Gothic" w:cs="MS Gothic" w:hint="eastAsia"/>
          <w:sz w:val="24"/>
          <w:szCs w:val="24"/>
        </w:rPr>
        <w:t>☐</w:t>
      </w:r>
      <w:r>
        <w:rPr>
          <w:sz w:val="24"/>
          <w:szCs w:val="24"/>
        </w:rPr>
        <w:t>No</w:t>
      </w:r>
    </w:p>
    <w:p w14:paraId="2400D91C" w14:textId="77777777" w:rsidR="00D557A2" w:rsidRDefault="00D20CEF">
      <w:pPr>
        <w:widowControl/>
        <w:numPr>
          <w:ilvl w:val="1"/>
          <w:numId w:val="2"/>
        </w:numPr>
        <w:autoSpaceDE/>
        <w:autoSpaceDN/>
        <w:spacing w:line="360" w:lineRule="auto"/>
        <w:jc w:val="both"/>
        <w:rPr>
          <w:sz w:val="24"/>
          <w:szCs w:val="24"/>
        </w:rPr>
      </w:pPr>
      <w:r>
        <w:rPr>
          <w:sz w:val="24"/>
          <w:szCs w:val="24"/>
        </w:rPr>
        <w:t xml:space="preserve"> Is Informal saving mechanisms significantly influences household saving behavior?</w:t>
      </w:r>
    </w:p>
    <w:p w14:paraId="4F95C271" w14:textId="77777777" w:rsidR="00D557A2" w:rsidRDefault="00D20CEF">
      <w:pPr>
        <w:widowControl/>
        <w:autoSpaceDE/>
        <w:autoSpaceDN/>
        <w:spacing w:line="360" w:lineRule="auto"/>
        <w:ind w:left="360"/>
        <w:jc w:val="both"/>
        <w:rPr>
          <w:sz w:val="24"/>
          <w:szCs w:val="24"/>
        </w:rPr>
      </w:pPr>
      <w:r>
        <w:rPr>
          <w:sz w:val="24"/>
          <w:szCs w:val="24"/>
        </w:rPr>
        <w:t xml:space="preserve"> </w:t>
      </w:r>
      <w:r>
        <w:rPr>
          <w:rFonts w:ascii="MS Gothic" w:eastAsia="MS Gothic" w:hAnsi="MS Gothic" w:cs="MS Gothic" w:hint="eastAsia"/>
          <w:sz w:val="24"/>
          <w:szCs w:val="24"/>
        </w:rPr>
        <w:t>☐</w:t>
      </w:r>
      <w:r>
        <w:rPr>
          <w:sz w:val="24"/>
          <w:szCs w:val="24"/>
        </w:rPr>
        <w:t xml:space="preserve">Yes            </w:t>
      </w:r>
      <w:r>
        <w:rPr>
          <w:rFonts w:ascii="MS Gothic" w:eastAsia="MS Gothic" w:hAnsi="MS Gothic" w:cs="MS Gothic" w:hint="eastAsia"/>
          <w:sz w:val="24"/>
          <w:szCs w:val="24"/>
        </w:rPr>
        <w:t>☐</w:t>
      </w:r>
      <w:r>
        <w:rPr>
          <w:sz w:val="24"/>
          <w:szCs w:val="24"/>
        </w:rPr>
        <w:t xml:space="preserve">No </w:t>
      </w:r>
    </w:p>
    <w:p w14:paraId="3F513687" w14:textId="77777777" w:rsidR="00D557A2" w:rsidRDefault="00D20CEF">
      <w:pPr>
        <w:widowControl/>
        <w:numPr>
          <w:ilvl w:val="1"/>
          <w:numId w:val="2"/>
        </w:numPr>
        <w:autoSpaceDE/>
        <w:autoSpaceDN/>
        <w:spacing w:line="360" w:lineRule="auto"/>
        <w:jc w:val="both"/>
        <w:rPr>
          <w:sz w:val="24"/>
          <w:szCs w:val="24"/>
        </w:rPr>
      </w:pPr>
      <w:r>
        <w:rPr>
          <w:sz w:val="24"/>
          <w:szCs w:val="24"/>
        </w:rPr>
        <w:t xml:space="preserve">Are Socio economic factors having significant relationship with household saving behavior in Nekemte city? </w:t>
      </w:r>
      <w:r>
        <w:rPr>
          <w:rFonts w:ascii="MS Gothic" w:eastAsia="MS Gothic" w:hAnsi="MS Gothic" w:cs="MS Gothic" w:hint="eastAsia"/>
          <w:sz w:val="24"/>
          <w:szCs w:val="24"/>
        </w:rPr>
        <w:t>☐</w:t>
      </w:r>
      <w:r>
        <w:rPr>
          <w:sz w:val="24"/>
          <w:szCs w:val="24"/>
        </w:rPr>
        <w:t xml:space="preserve">Yes            </w:t>
      </w:r>
      <w:r>
        <w:rPr>
          <w:rFonts w:ascii="MS Gothic" w:eastAsia="MS Gothic" w:hAnsi="MS Gothic" w:cs="MS Gothic" w:hint="eastAsia"/>
          <w:sz w:val="24"/>
          <w:szCs w:val="24"/>
        </w:rPr>
        <w:t>☐</w:t>
      </w:r>
      <w:r>
        <w:rPr>
          <w:sz w:val="24"/>
          <w:szCs w:val="24"/>
        </w:rPr>
        <w:t>No</w:t>
      </w:r>
    </w:p>
    <w:p w14:paraId="29A5ABD7" w14:textId="77777777" w:rsidR="00D557A2" w:rsidRDefault="00D557A2">
      <w:pPr>
        <w:widowControl/>
        <w:autoSpaceDE/>
        <w:autoSpaceDN/>
        <w:spacing w:before="100" w:beforeAutospacing="1" w:after="100" w:afterAutospacing="1" w:line="360" w:lineRule="auto"/>
        <w:ind w:left="360"/>
        <w:jc w:val="both"/>
        <w:rPr>
          <w:sz w:val="24"/>
          <w:szCs w:val="24"/>
        </w:rPr>
      </w:pPr>
    </w:p>
    <w:p w14:paraId="53BE25EE" w14:textId="77777777" w:rsidR="00D557A2" w:rsidRDefault="00D557A2">
      <w:pPr>
        <w:widowControl/>
        <w:autoSpaceDE/>
        <w:autoSpaceDN/>
        <w:spacing w:before="100" w:beforeAutospacing="1" w:after="100" w:afterAutospacing="1" w:line="360" w:lineRule="auto"/>
        <w:jc w:val="both"/>
        <w:rPr>
          <w:sz w:val="24"/>
          <w:szCs w:val="24"/>
        </w:rPr>
      </w:pPr>
    </w:p>
    <w:p w14:paraId="40C1F899" w14:textId="77777777" w:rsidR="00D557A2" w:rsidRDefault="00D557A2">
      <w:pPr>
        <w:widowControl/>
        <w:autoSpaceDE/>
        <w:autoSpaceDN/>
        <w:spacing w:before="100" w:beforeAutospacing="1" w:after="100" w:afterAutospacing="1" w:line="360" w:lineRule="auto"/>
        <w:jc w:val="both"/>
        <w:rPr>
          <w:sz w:val="24"/>
          <w:szCs w:val="24"/>
        </w:rPr>
      </w:pPr>
    </w:p>
    <w:p w14:paraId="6C6AD6F4" w14:textId="77777777" w:rsidR="00D557A2" w:rsidRDefault="00D557A2">
      <w:pPr>
        <w:widowControl/>
        <w:autoSpaceDE/>
        <w:autoSpaceDN/>
        <w:spacing w:before="100" w:beforeAutospacing="1" w:after="100" w:afterAutospacing="1" w:line="360" w:lineRule="auto"/>
        <w:jc w:val="both"/>
        <w:rPr>
          <w:sz w:val="24"/>
          <w:szCs w:val="24"/>
        </w:rPr>
      </w:pPr>
    </w:p>
    <w:p w14:paraId="59C53285" w14:textId="77777777" w:rsidR="00D557A2" w:rsidRDefault="00D557A2">
      <w:pPr>
        <w:widowControl/>
        <w:autoSpaceDE/>
        <w:autoSpaceDN/>
        <w:spacing w:before="100" w:beforeAutospacing="1" w:after="100" w:afterAutospacing="1" w:line="360" w:lineRule="auto"/>
        <w:jc w:val="both"/>
        <w:rPr>
          <w:sz w:val="24"/>
          <w:szCs w:val="24"/>
        </w:rPr>
      </w:pPr>
    </w:p>
    <w:p w14:paraId="7D2FF719" w14:textId="77777777" w:rsidR="00D557A2" w:rsidRDefault="00D557A2">
      <w:pPr>
        <w:outlineLvl w:val="2"/>
        <w:rPr>
          <w:sz w:val="24"/>
          <w:szCs w:val="24"/>
        </w:rPr>
      </w:pPr>
      <w:bookmarkStart w:id="205" w:name="_TOC_250001"/>
    </w:p>
    <w:p w14:paraId="342771AB" w14:textId="77777777" w:rsidR="001F1C9E" w:rsidRDefault="001F1C9E">
      <w:pPr>
        <w:outlineLvl w:val="2"/>
        <w:rPr>
          <w:b/>
          <w:bCs/>
          <w:sz w:val="28"/>
          <w:szCs w:val="28"/>
        </w:rPr>
      </w:pPr>
    </w:p>
    <w:p w14:paraId="68408310" w14:textId="77777777" w:rsidR="001F1C9E" w:rsidRDefault="001F1C9E" w:rsidP="001F1C9E">
      <w:pPr>
        <w:pStyle w:val="Heading1"/>
        <w:spacing w:before="100" w:beforeAutospacing="1" w:after="120"/>
        <w:ind w:left="0" w:right="1752"/>
        <w:jc w:val="left"/>
      </w:pPr>
      <w:bookmarkStart w:id="206" w:name="_Toc229920688"/>
      <w:bookmarkStart w:id="207" w:name="_Toc229948244"/>
      <w:r>
        <w:t xml:space="preserve">      </w:t>
      </w:r>
      <w:r w:rsidR="00D20CEF">
        <w:t>Appendix</w:t>
      </w:r>
      <w:r w:rsidR="00D20CEF">
        <w:rPr>
          <w:spacing w:val="-3"/>
        </w:rPr>
        <w:t xml:space="preserve"> </w:t>
      </w:r>
      <w:bookmarkEnd w:id="205"/>
      <w:r w:rsidR="00D20CEF">
        <w:rPr>
          <w:spacing w:val="-5"/>
        </w:rPr>
        <w:t>–</w:t>
      </w:r>
      <w:proofErr w:type="gramStart"/>
      <w:r w:rsidR="00D20CEF">
        <w:rPr>
          <w:spacing w:val="-5"/>
        </w:rPr>
        <w:t>II</w:t>
      </w:r>
      <w:r w:rsidR="00D20CEF">
        <w:t xml:space="preserve"> </w:t>
      </w:r>
      <w:r w:rsidR="00625340">
        <w:t>:</w:t>
      </w:r>
      <w:proofErr w:type="gramEnd"/>
      <w:r w:rsidR="001C4F7B">
        <w:t xml:space="preserve"> </w:t>
      </w:r>
      <w:r w:rsidR="00D20CEF">
        <w:t>Regression</w:t>
      </w:r>
      <w:r w:rsidR="00D20CEF">
        <w:rPr>
          <w:spacing w:val="4"/>
        </w:rPr>
        <w:t xml:space="preserve"> </w:t>
      </w:r>
      <w:r w:rsidR="00D20CEF">
        <w:t>result</w:t>
      </w:r>
      <w:bookmarkEnd w:id="206"/>
      <w:bookmarkEnd w:id="207"/>
    </w:p>
    <w:p w14:paraId="0DF0E3C4" w14:textId="77777777" w:rsidR="001C4F7B" w:rsidRDefault="001C4F7B" w:rsidP="001F1C9E">
      <w:pPr>
        <w:pStyle w:val="Heading1"/>
        <w:spacing w:before="100" w:beforeAutospacing="1" w:after="120"/>
        <w:ind w:left="0" w:right="1752"/>
        <w:jc w:val="left"/>
      </w:pPr>
    </w:p>
    <w:p w14:paraId="6D5E9FB5" w14:textId="77777777" w:rsidR="00D557A2" w:rsidRDefault="00D20CEF">
      <w:pPr>
        <w:spacing w:line="360" w:lineRule="auto"/>
        <w:outlineLvl w:val="3"/>
        <w:rPr>
          <w:b/>
          <w:bCs/>
          <w:spacing w:val="-2"/>
          <w:sz w:val="24"/>
          <w:szCs w:val="24"/>
        </w:rPr>
      </w:pPr>
      <w:r>
        <w:rPr>
          <w:b/>
          <w:bCs/>
          <w:noProof/>
          <w:spacing w:val="-2"/>
          <w:sz w:val="24"/>
          <w:szCs w:val="24"/>
        </w:rPr>
        <w:drawing>
          <wp:inline distT="0" distB="0" distL="0" distR="0" wp14:anchorId="2F719796" wp14:editId="33D12A03">
            <wp:extent cx="5448300" cy="1744980"/>
            <wp:effectExtent l="0" t="0" r="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19"/>
                    <a:stretch>
                      <a:fillRect/>
                    </a:stretch>
                  </pic:blipFill>
                  <pic:spPr>
                    <a:xfrm>
                      <a:off x="0" y="0"/>
                      <a:ext cx="5448300" cy="1744980"/>
                    </a:xfrm>
                    <a:prstGeom prst="rect">
                      <a:avLst/>
                    </a:prstGeom>
                  </pic:spPr>
                </pic:pic>
              </a:graphicData>
            </a:graphic>
          </wp:inline>
        </w:drawing>
      </w:r>
    </w:p>
    <w:p w14:paraId="6221C3DC" w14:textId="77777777" w:rsidR="00D557A2" w:rsidRPr="006D4E7E" w:rsidRDefault="00D20CEF" w:rsidP="006D4E7E">
      <w:pPr>
        <w:pStyle w:val="Heading1"/>
        <w:ind w:left="0"/>
        <w:jc w:val="left"/>
      </w:pPr>
      <w:bookmarkStart w:id="208" w:name="_Toc229920689"/>
      <w:bookmarkStart w:id="209" w:name="_Toc229948245"/>
      <w:r>
        <w:t>Appendix</w:t>
      </w:r>
      <w:r>
        <w:rPr>
          <w:spacing w:val="-3"/>
        </w:rPr>
        <w:t xml:space="preserve"> </w:t>
      </w:r>
      <w:r>
        <w:rPr>
          <w:spacing w:val="-5"/>
        </w:rPr>
        <w:t>–</w:t>
      </w:r>
      <w:proofErr w:type="gramStart"/>
      <w:r>
        <w:rPr>
          <w:spacing w:val="-5"/>
        </w:rPr>
        <w:t>II</w:t>
      </w:r>
      <w:r w:rsidR="00667785">
        <w:rPr>
          <w:spacing w:val="-5"/>
        </w:rPr>
        <w:t>I</w:t>
      </w:r>
      <w:bookmarkStart w:id="210" w:name="_Toc229920690"/>
      <w:bookmarkStart w:id="211" w:name="_Toc229948246"/>
      <w:bookmarkEnd w:id="208"/>
      <w:bookmarkEnd w:id="209"/>
      <w:r w:rsidR="006D4E7E">
        <w:rPr>
          <w:spacing w:val="-5"/>
        </w:rPr>
        <w:t xml:space="preserve">  :</w:t>
      </w:r>
      <w:proofErr w:type="gramEnd"/>
      <w:r w:rsidR="0099337D">
        <w:rPr>
          <w:spacing w:val="-5"/>
        </w:rPr>
        <w:t xml:space="preserve"> </w:t>
      </w:r>
      <w:r>
        <w:rPr>
          <w:rFonts w:eastAsia="Calibri"/>
          <w:b w:val="0"/>
          <w:sz w:val="24"/>
          <w:szCs w:val="24"/>
        </w:rPr>
        <w:t>Correlation analysis</w:t>
      </w:r>
      <w:bookmarkEnd w:id="210"/>
      <w:bookmarkEnd w:id="211"/>
    </w:p>
    <w:p w14:paraId="4463B859" w14:textId="77777777" w:rsidR="00D557A2" w:rsidRDefault="00D20CEF">
      <w:pPr>
        <w:spacing w:before="77"/>
        <w:outlineLvl w:val="2"/>
        <w:rPr>
          <w:rFonts w:eastAsia="Calibri"/>
          <w:sz w:val="24"/>
          <w:szCs w:val="24"/>
        </w:rPr>
      </w:pPr>
      <w:bookmarkStart w:id="212" w:name="_Toc229920691"/>
      <w:bookmarkStart w:id="213" w:name="_Toc229948247"/>
      <w:r>
        <w:rPr>
          <w:rFonts w:eastAsia="Calibri"/>
          <w:noProof/>
          <w:sz w:val="24"/>
          <w:szCs w:val="24"/>
        </w:rPr>
        <w:drawing>
          <wp:inline distT="0" distB="0" distL="0" distR="0" wp14:anchorId="6AA3C934" wp14:editId="286AB3B2">
            <wp:extent cx="5821680" cy="163004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5821680" cy="1630245"/>
                    </a:xfrm>
                    <a:prstGeom prst="rect">
                      <a:avLst/>
                    </a:prstGeom>
                    <a:noFill/>
                    <a:ln>
                      <a:noFill/>
                    </a:ln>
                  </pic:spPr>
                </pic:pic>
              </a:graphicData>
            </a:graphic>
          </wp:inline>
        </w:drawing>
      </w:r>
      <w:bookmarkEnd w:id="212"/>
      <w:bookmarkEnd w:id="213"/>
    </w:p>
    <w:p w14:paraId="40A3F79D" w14:textId="77777777" w:rsidR="00D557A2" w:rsidRPr="001F1C9E" w:rsidRDefault="00E00F6A" w:rsidP="001F1C9E">
      <w:pPr>
        <w:pStyle w:val="Heading1"/>
        <w:jc w:val="left"/>
      </w:pPr>
      <w:bookmarkStart w:id="214" w:name="_Toc229920692"/>
      <w:bookmarkStart w:id="215" w:name="_Toc229948248"/>
      <w:r>
        <w:t>Appendix‐IV</w:t>
      </w:r>
      <w:bookmarkEnd w:id="214"/>
      <w:bookmarkEnd w:id="215"/>
      <w:r w:rsidR="001F1C9E">
        <w:t xml:space="preserve">: </w:t>
      </w:r>
      <w:r w:rsidR="00D20CEF" w:rsidRPr="001F1C9E">
        <w:rPr>
          <w:b w:val="0"/>
          <w:sz w:val="24"/>
          <w:szCs w:val="24"/>
        </w:rPr>
        <w:t>Tests of</w:t>
      </w:r>
      <w:r w:rsidR="00D20CEF" w:rsidRPr="001F1C9E">
        <w:rPr>
          <w:b w:val="0"/>
          <w:spacing w:val="2"/>
          <w:sz w:val="24"/>
          <w:szCs w:val="24"/>
        </w:rPr>
        <w:t xml:space="preserve"> </w:t>
      </w:r>
      <w:r w:rsidR="00D20CEF" w:rsidRPr="001F1C9E">
        <w:rPr>
          <w:b w:val="0"/>
          <w:spacing w:val="-2"/>
          <w:sz w:val="24"/>
          <w:szCs w:val="24"/>
        </w:rPr>
        <w:t>multicollinearity</w:t>
      </w:r>
    </w:p>
    <w:p w14:paraId="6D5F0E3C" w14:textId="77777777" w:rsidR="00D557A2" w:rsidRDefault="00D557A2">
      <w:pPr>
        <w:widowControl/>
        <w:adjustRightInd w:val="0"/>
        <w:jc w:val="center"/>
        <w:rPr>
          <w:rFonts w:eastAsia="Calibri"/>
          <w:sz w:val="24"/>
          <w:szCs w:val="24"/>
        </w:rPr>
      </w:pPr>
    </w:p>
    <w:p w14:paraId="72B20995" w14:textId="77777777" w:rsidR="00D557A2" w:rsidRDefault="00D20CEF">
      <w:pPr>
        <w:widowControl/>
        <w:adjustRightInd w:val="0"/>
        <w:jc w:val="center"/>
        <w:rPr>
          <w:rFonts w:eastAsia="Calibri"/>
          <w:sz w:val="24"/>
          <w:szCs w:val="24"/>
        </w:rPr>
      </w:pPr>
      <w:r>
        <w:rPr>
          <w:rFonts w:eastAsia="Calibri"/>
          <w:noProof/>
          <w:sz w:val="24"/>
          <w:szCs w:val="24"/>
        </w:rPr>
        <w:lastRenderedPageBreak/>
        <w:drawing>
          <wp:inline distT="0" distB="0" distL="0" distR="0" wp14:anchorId="7A458ABB" wp14:editId="58E81960">
            <wp:extent cx="2019300" cy="173736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noChangeArrowheads="1"/>
                    </pic:cNvPicPr>
                  </pic:nvPicPr>
                  <pic:blipFill>
                    <a:blip r:embed="rId21">
                      <a:extLst>
                        <a:ext uri="{28A0092B-C50C-407E-A947-70E740481C1C}">
                          <a14:useLocalDpi xmlns:a14="http://schemas.microsoft.com/office/drawing/2010/main" val="0"/>
                        </a:ext>
                      </a:extLst>
                    </a:blip>
                    <a:srcRect r="65995"/>
                    <a:stretch>
                      <a:fillRect/>
                    </a:stretch>
                  </pic:blipFill>
                  <pic:spPr>
                    <a:xfrm>
                      <a:off x="0" y="0"/>
                      <a:ext cx="2021122" cy="1738928"/>
                    </a:xfrm>
                    <a:prstGeom prst="rect">
                      <a:avLst/>
                    </a:prstGeom>
                    <a:noFill/>
                    <a:ln>
                      <a:noFill/>
                    </a:ln>
                  </pic:spPr>
                </pic:pic>
              </a:graphicData>
            </a:graphic>
          </wp:inline>
        </w:drawing>
      </w:r>
    </w:p>
    <w:p w14:paraId="332687A6" w14:textId="77777777" w:rsidR="00D557A2" w:rsidRDefault="00D557A2">
      <w:pPr>
        <w:widowControl/>
        <w:adjustRightInd w:val="0"/>
        <w:jc w:val="center"/>
        <w:rPr>
          <w:rFonts w:eastAsia="Calibri"/>
          <w:sz w:val="24"/>
          <w:szCs w:val="24"/>
        </w:rPr>
      </w:pPr>
    </w:p>
    <w:p w14:paraId="682EC225" w14:textId="77777777" w:rsidR="00D557A2" w:rsidRDefault="00D557A2">
      <w:pPr>
        <w:widowControl/>
        <w:adjustRightInd w:val="0"/>
        <w:jc w:val="center"/>
        <w:rPr>
          <w:rFonts w:eastAsia="Calibri"/>
          <w:sz w:val="24"/>
          <w:szCs w:val="24"/>
        </w:rPr>
      </w:pPr>
    </w:p>
    <w:p w14:paraId="64DAF349" w14:textId="77777777" w:rsidR="00D557A2" w:rsidRDefault="00D557A2">
      <w:pPr>
        <w:widowControl/>
        <w:adjustRightInd w:val="0"/>
        <w:jc w:val="center"/>
        <w:rPr>
          <w:rFonts w:eastAsia="Calibri"/>
          <w:sz w:val="24"/>
          <w:szCs w:val="24"/>
        </w:rPr>
      </w:pPr>
    </w:p>
    <w:p w14:paraId="3EB41C4C" w14:textId="77777777" w:rsidR="00D557A2" w:rsidRDefault="00D557A2">
      <w:pPr>
        <w:widowControl/>
        <w:adjustRightInd w:val="0"/>
        <w:spacing w:line="400" w:lineRule="atLeast"/>
        <w:rPr>
          <w:rFonts w:eastAsia="Calibri"/>
          <w:sz w:val="24"/>
          <w:szCs w:val="24"/>
        </w:rPr>
      </w:pPr>
    </w:p>
    <w:p w14:paraId="1EAE7537" w14:textId="77777777" w:rsidR="00D557A2" w:rsidRDefault="00D557A2">
      <w:pPr>
        <w:widowControl/>
        <w:adjustRightInd w:val="0"/>
        <w:rPr>
          <w:rFonts w:eastAsia="Calibri"/>
          <w:sz w:val="24"/>
          <w:szCs w:val="24"/>
        </w:rPr>
      </w:pPr>
    </w:p>
    <w:sectPr w:rsidR="00D557A2" w:rsidSect="005B2429">
      <w:footerReference w:type="default" r:id="rId22"/>
      <w:pgSz w:w="12240" w:h="15840"/>
      <w:pgMar w:top="1440" w:right="1440" w:bottom="1440" w:left="1701" w:header="0" w:footer="888" w:gutter="0"/>
      <w:pgNumType w:chapStyle="1"/>
      <w:cols w:space="72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ADB8563" w15:done="0"/>
  <w15:commentEx w15:paraId="1B8396B5" w15:done="0"/>
  <w15:commentEx w15:paraId="31FEEE29" w15:done="0"/>
  <w15:commentEx w15:paraId="62D37839" w15:done="0"/>
  <w15:commentEx w15:paraId="7F2D9F67" w15:done="0"/>
  <w15:commentEx w15:paraId="36843C22" w15:done="0"/>
  <w15:commentEx w15:paraId="2CC439F4" w15:done="0"/>
  <w15:commentEx w15:paraId="57E5F49E" w15:done="0"/>
  <w15:commentEx w15:paraId="369623CF" w15:done="0"/>
  <w15:commentEx w15:paraId="236E6A89" w15:done="0"/>
  <w15:commentEx w15:paraId="4B15BEE4" w15:done="0"/>
  <w15:commentEx w15:paraId="26AA7449" w15:done="0"/>
  <w15:commentEx w15:paraId="6461ACEF" w15:done="0"/>
  <w15:commentEx w15:paraId="01B527DE" w15:paraIdParent="6461ACEF" w15:done="0"/>
  <w15:commentEx w15:paraId="32159747" w15:done="0"/>
  <w15:commentEx w15:paraId="24D62233" w15:paraIdParent="32159747" w15:done="0"/>
  <w15:commentEx w15:paraId="6EFA3F28" w15:done="0"/>
  <w15:commentEx w15:paraId="4A32C0C2" w15:done="0"/>
  <w15:commentEx w15:paraId="6BCC837E" w15:done="0"/>
  <w15:commentEx w15:paraId="5692A4F0" w15:done="0"/>
  <w15:commentEx w15:paraId="031FEA5F" w15:done="0"/>
  <w15:commentEx w15:paraId="33CE89E3" w15:done="0"/>
  <w15:commentEx w15:paraId="2D2C0ACB" w15:done="0"/>
  <w15:commentEx w15:paraId="316B73D4" w15:done="0"/>
  <w15:commentEx w15:paraId="3A5EEF05" w15:done="0"/>
  <w15:commentEx w15:paraId="56C247BC" w15:done="0"/>
  <w15:commentEx w15:paraId="2C401920" w15:done="0"/>
  <w15:commentEx w15:paraId="6205B00E" w15:done="0"/>
  <w15:commentEx w15:paraId="2FE79EF1" w15:done="0"/>
  <w15:commentEx w15:paraId="7328B22F" w15:done="0"/>
  <w15:commentEx w15:paraId="3BDD6D68" w15:done="0"/>
  <w15:commentEx w15:paraId="1E0CFAA4" w15:done="0"/>
  <w15:commentEx w15:paraId="48A00225" w15:done="0"/>
  <w15:commentEx w15:paraId="77D5C260" w15:done="0"/>
  <w15:commentEx w15:paraId="38702E49" w15:done="0"/>
  <w15:commentEx w15:paraId="07BC7BF0" w15:done="0"/>
  <w15:commentEx w15:paraId="703BE45C" w15:done="0"/>
  <w15:commentEx w15:paraId="22ACDA44" w15:done="0"/>
  <w15:commentEx w15:paraId="5010892C" w15:done="0"/>
  <w15:commentEx w15:paraId="719BA6DC" w15:done="0"/>
  <w15:commentEx w15:paraId="4821C117" w15:done="0"/>
  <w15:commentEx w15:paraId="24EFFD2E" w15:done="0"/>
  <w15:commentEx w15:paraId="7E1AC8DF" w15:done="0"/>
  <w15:commentEx w15:paraId="4AEA594A" w15:done="0"/>
  <w15:commentEx w15:paraId="6CEFDB4B" w15:done="0"/>
  <w15:commentEx w15:paraId="2DE82AB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03833FA" w16cex:dateUtc="2026-06-12T19:01:00Z"/>
  <w16cex:commentExtensible w16cex:durableId="4705E103" w16cex:dateUtc="2026-06-13T03:27:00Z"/>
  <w16cex:commentExtensible w16cex:durableId="530675B7" w16cex:dateUtc="2026-06-13T03:28:00Z"/>
  <w16cex:commentExtensible w16cex:durableId="16C0A328" w16cex:dateUtc="2026-06-13T03:46:00Z"/>
  <w16cex:commentExtensible w16cex:durableId="5FCB4460" w16cex:dateUtc="2026-06-13T03:48:00Z"/>
  <w16cex:commentExtensible w16cex:durableId="7DAB85F1" w16cex:dateUtc="2026-06-13T03:50:00Z"/>
  <w16cex:commentExtensible w16cex:durableId="2DAB565C" w16cex:dateUtc="2026-06-13T03:26:00Z"/>
  <w16cex:commentExtensible w16cex:durableId="0039ACC6" w16cex:dateUtc="2026-06-13T03:23:00Z"/>
  <w16cex:commentExtensible w16cex:durableId="25F19CBD" w16cex:dateUtc="2026-06-12T19:10:00Z"/>
  <w16cex:commentExtensible w16cex:durableId="660EF373" w16cex:dateUtc="2026-06-12T19:11:00Z"/>
  <w16cex:commentExtensible w16cex:durableId="56E44265" w16cex:dateUtc="2026-06-12T19:12:00Z"/>
  <w16cex:commentExtensible w16cex:durableId="399AB6DD" w16cex:dateUtc="2026-06-12T19:14:00Z"/>
  <w16cex:commentExtensible w16cex:durableId="02178C31" w16cex:dateUtc="2026-06-12T19:16:00Z"/>
  <w16cex:commentExtensible w16cex:durableId="0FD3476D" w16cex:dateUtc="2026-06-12T19:16:00Z"/>
  <w16cex:commentExtensible w16cex:durableId="1633B2BE" w16cex:dateUtc="2026-06-12T19:20:00Z"/>
  <w16cex:commentExtensible w16cex:durableId="65E2AF62" w16cex:dateUtc="2026-06-12T19:20:00Z"/>
  <w16cex:commentExtensible w16cex:durableId="30C1AC40" w16cex:dateUtc="2026-06-13T03:51:00Z"/>
  <w16cex:commentExtensible w16cex:durableId="1B01F0CA" w16cex:dateUtc="2026-06-12T19:25:00Z"/>
  <w16cex:commentExtensible w16cex:durableId="348BAB38" w16cex:dateUtc="2026-06-13T04:05:00Z"/>
  <w16cex:commentExtensible w16cex:durableId="186C376C" w16cex:dateUtc="2026-06-13T03:25:00Z"/>
  <w16cex:commentExtensible w16cex:durableId="6CF95134" w16cex:dateUtc="2026-06-13T03:57:00Z"/>
  <w16cex:commentExtensible w16cex:durableId="141AC7CE" w16cex:dateUtc="2026-06-13T04:00:00Z"/>
  <w16cex:commentExtensible w16cex:durableId="72FCF173" w16cex:dateUtc="2026-06-13T03:59:00Z"/>
  <w16cex:commentExtensible w16cex:durableId="720C1EDD" w16cex:dateUtc="2026-06-13T03:40:00Z"/>
  <w16cex:commentExtensible w16cex:durableId="14E9698D" w16cex:dateUtc="2026-06-13T04:09:00Z"/>
  <w16cex:commentExtensible w16cex:durableId="38D56955" w16cex:dateUtc="2026-06-13T04:10:00Z"/>
  <w16cex:commentExtensible w16cex:durableId="78A2A07F" w16cex:dateUtc="2026-06-13T04:11:00Z"/>
  <w16cex:commentExtensible w16cex:durableId="7BF6270A" w16cex:dateUtc="2026-06-13T04:30:00Z"/>
  <w16cex:commentExtensible w16cex:durableId="07539807" w16cex:dateUtc="2026-06-13T04:35:00Z"/>
  <w16cex:commentExtensible w16cex:durableId="536DCBED" w16cex:dateUtc="2026-06-13T04:37:00Z"/>
  <w16cex:commentExtensible w16cex:durableId="6DF2E93A" w16cex:dateUtc="2026-06-13T04:39:00Z"/>
  <w16cex:commentExtensible w16cex:durableId="3C343784" w16cex:dateUtc="2026-06-13T04:42:00Z"/>
  <w16cex:commentExtensible w16cex:durableId="6412CB2E" w16cex:dateUtc="2026-06-13T04:45:00Z"/>
  <w16cex:commentExtensible w16cex:durableId="0CA0DB38" w16cex:dateUtc="2026-06-13T04:49:00Z"/>
  <w16cex:commentExtensible w16cex:durableId="15FE689F" w16cex:dateUtc="2026-06-13T04:48:00Z"/>
  <w16cex:commentExtensible w16cex:durableId="7D75A07E" w16cex:dateUtc="2026-06-13T04:51:00Z"/>
  <w16cex:commentExtensible w16cex:durableId="6B01DD5C" w16cex:dateUtc="2026-06-13T04:53:00Z"/>
  <w16cex:commentExtensible w16cex:durableId="63CD5917" w16cex:dateUtc="2026-06-13T04:54:00Z"/>
  <w16cex:commentExtensible w16cex:durableId="30A35E9E" w16cex:dateUtc="2026-06-13T11:54:00Z"/>
  <w16cex:commentExtensible w16cex:durableId="03534099" w16cex:dateUtc="2026-06-13T05:00:00Z"/>
  <w16cex:commentExtensible w16cex:durableId="707C660D" w16cex:dateUtc="2026-06-13T05:01:00Z"/>
  <w16cex:commentExtensible w16cex:durableId="2AA0AA93" w16cex:dateUtc="2026-06-13T05:03:00Z"/>
  <w16cex:commentExtensible w16cex:durableId="66A4DD2C" w16cex:dateUtc="2026-06-13T05:04:00Z"/>
  <w16cex:commentExtensible w16cex:durableId="734AF1B2" w16cex:dateUtc="2026-06-13T05:04:00Z"/>
  <w16cex:commentExtensible w16cex:durableId="59E5A7AC" w16cex:dateUtc="2026-06-13T05:12:00Z"/>
  <w16cex:commentExtensible w16cex:durableId="2ADEA3A7" w16cex:dateUtc="2026-06-13T05: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ADB8563" w16cid:durableId="603833FA"/>
  <w16cid:commentId w16cid:paraId="1B8396B5" w16cid:durableId="4705E103"/>
  <w16cid:commentId w16cid:paraId="31FEEE29" w16cid:durableId="530675B7"/>
  <w16cid:commentId w16cid:paraId="62D37839" w16cid:durableId="16C0A328"/>
  <w16cid:commentId w16cid:paraId="7F2D9F67" w16cid:durableId="5FCB4460"/>
  <w16cid:commentId w16cid:paraId="36843C22" w16cid:durableId="7DAB85F1"/>
  <w16cid:commentId w16cid:paraId="2CC439F4" w16cid:durableId="2DAB565C"/>
  <w16cid:commentId w16cid:paraId="57E5F49E" w16cid:durableId="0039ACC6"/>
  <w16cid:commentId w16cid:paraId="369623CF" w16cid:durableId="25F19CBD"/>
  <w16cid:commentId w16cid:paraId="236E6A89" w16cid:durableId="660EF373"/>
  <w16cid:commentId w16cid:paraId="4B15BEE4" w16cid:durableId="56E44265"/>
  <w16cid:commentId w16cid:paraId="26AA7449" w16cid:durableId="399AB6DD"/>
  <w16cid:commentId w16cid:paraId="6461ACEF" w16cid:durableId="02178C31"/>
  <w16cid:commentId w16cid:paraId="01B527DE" w16cid:durableId="0FD3476D"/>
  <w16cid:commentId w16cid:paraId="32159747" w16cid:durableId="1633B2BE"/>
  <w16cid:commentId w16cid:paraId="24D62233" w16cid:durableId="65E2AF62"/>
  <w16cid:commentId w16cid:paraId="6EFA3F28" w16cid:durableId="30C1AC40"/>
  <w16cid:commentId w16cid:paraId="4A32C0C2" w16cid:durableId="1B01F0CA"/>
  <w16cid:commentId w16cid:paraId="6BCC837E" w16cid:durableId="348BAB38"/>
  <w16cid:commentId w16cid:paraId="5692A4F0" w16cid:durableId="186C376C"/>
  <w16cid:commentId w16cid:paraId="031FEA5F" w16cid:durableId="6CF95134"/>
  <w16cid:commentId w16cid:paraId="33CE89E3" w16cid:durableId="141AC7CE"/>
  <w16cid:commentId w16cid:paraId="2D2C0ACB" w16cid:durableId="72FCF173"/>
  <w16cid:commentId w16cid:paraId="316B73D4" w16cid:durableId="720C1EDD"/>
  <w16cid:commentId w16cid:paraId="3A5EEF05" w16cid:durableId="14E9698D"/>
  <w16cid:commentId w16cid:paraId="56C247BC" w16cid:durableId="38D56955"/>
  <w16cid:commentId w16cid:paraId="2C401920" w16cid:durableId="78A2A07F"/>
  <w16cid:commentId w16cid:paraId="6205B00E" w16cid:durableId="7BF6270A"/>
  <w16cid:commentId w16cid:paraId="2FE79EF1" w16cid:durableId="07539807"/>
  <w16cid:commentId w16cid:paraId="7328B22F" w16cid:durableId="536DCBED"/>
  <w16cid:commentId w16cid:paraId="3BDD6D68" w16cid:durableId="6DF2E93A"/>
  <w16cid:commentId w16cid:paraId="1E0CFAA4" w16cid:durableId="3C343784"/>
  <w16cid:commentId w16cid:paraId="48A00225" w16cid:durableId="6412CB2E"/>
  <w16cid:commentId w16cid:paraId="77D5C260" w16cid:durableId="0CA0DB38"/>
  <w16cid:commentId w16cid:paraId="38702E49" w16cid:durableId="15FE689F"/>
  <w16cid:commentId w16cid:paraId="07BC7BF0" w16cid:durableId="7D75A07E"/>
  <w16cid:commentId w16cid:paraId="703BE45C" w16cid:durableId="6B01DD5C"/>
  <w16cid:commentId w16cid:paraId="22ACDA44" w16cid:durableId="63CD5917"/>
  <w16cid:commentId w16cid:paraId="5010892C" w16cid:durableId="30A35E9E"/>
  <w16cid:commentId w16cid:paraId="719BA6DC" w16cid:durableId="03534099"/>
  <w16cid:commentId w16cid:paraId="4821C117" w16cid:durableId="707C660D"/>
  <w16cid:commentId w16cid:paraId="24EFFD2E" w16cid:durableId="2AA0AA93"/>
  <w16cid:commentId w16cid:paraId="7E1AC8DF" w16cid:durableId="66A4DD2C"/>
  <w16cid:commentId w16cid:paraId="4AEA594A" w16cid:durableId="734AF1B2"/>
  <w16cid:commentId w16cid:paraId="6CEFDB4B" w16cid:durableId="59E5A7AC"/>
  <w16cid:commentId w16cid:paraId="2DE82ABD" w16cid:durableId="2ADEA3A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42EC18" w14:textId="77777777" w:rsidR="00DA614D" w:rsidRDefault="00DA614D">
      <w:r>
        <w:separator/>
      </w:r>
    </w:p>
  </w:endnote>
  <w:endnote w:type="continuationSeparator" w:id="0">
    <w:p w14:paraId="511DEE35" w14:textId="77777777" w:rsidR="00DA614D" w:rsidRDefault="00DA61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F114EF" w14:textId="77777777" w:rsidR="00362A3B" w:rsidRDefault="00362A3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1A0D12" w14:textId="77777777" w:rsidR="00362A3B" w:rsidRDefault="00362A3B">
    <w:pPr>
      <w:pStyle w:val="Footer"/>
      <w:jc w:val="center"/>
    </w:pPr>
    <w:r>
      <w:rPr>
        <w:noProof/>
      </w:rPr>
      <mc:AlternateContent>
        <mc:Choice Requires="wps">
          <w:drawing>
            <wp:anchor distT="0" distB="0" distL="114300" distR="114300" simplePos="0" relativeHeight="251659264" behindDoc="0" locked="0" layoutInCell="1" allowOverlap="1" wp14:anchorId="70E1E8B6" wp14:editId="25A98CBF">
              <wp:simplePos x="0" y="0"/>
              <wp:positionH relativeFrom="margin">
                <wp:align>center</wp:align>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04B03EF" w14:textId="77777777" w:rsidR="00362A3B" w:rsidRDefault="00362A3B">
                          <w:pPr>
                            <w:pStyle w:val="Footer"/>
                          </w:pPr>
                          <w:r>
                            <w:fldChar w:fldCharType="begin"/>
                          </w:r>
                          <w:r>
                            <w:instrText xml:space="preserve"> PAGE  \* MERGEFORMAT </w:instrText>
                          </w:r>
                          <w:r>
                            <w:fldChar w:fldCharType="separate"/>
                          </w:r>
                          <w:r w:rsidR="00A31F57">
                            <w:rPr>
                              <w:noProof/>
                            </w:rPr>
                            <w:t>XI</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" filled="f" fillcolor="white [3201]" stroked="f" strokeweight=".5pt">
              <v:textbox style="mso-fit-shape-to-text:t" inset="0,0,0,0">
                <w:txbxContent>
                  <w:p w14:paraId="204B03EF" w14:textId="77777777" w:rsidR="00362A3B" w:rsidRDefault="00362A3B">
                    <w:pPr>
                      <w:pStyle w:val="Footer"/>
                    </w:pPr>
                    <w:r>
                      <w:fldChar w:fldCharType="begin"/>
                    </w:r>
                    <w:r>
                      <w:instrText xml:space="preserve"> PAGE  \* MERGEFORMAT </w:instrText>
                    </w:r>
                    <w:r>
                      <w:fldChar w:fldCharType="separate"/>
                    </w:r>
                    <w:r w:rsidR="00A31F57">
                      <w:rPr>
                        <w:noProof/>
                      </w:rPr>
                      <w:t>XI</w:t>
                    </w:r>
                    <w:r>
                      <w:fldChar w:fldCharType="end"/>
                    </w:r>
                  </w:p>
                </w:txbxContent>
              </v:textbox>
              <w10:wrap anchorx="margin"/>
            </v:shape>
          </w:pict>
        </mc:Fallback>
      </mc:AlternateContent>
    </w:r>
    <w:sdt>
      <w:sdtPr>
        <w:id w:val="147460232"/>
        <w:showingPlcHdr/>
      </w:sdtPr>
      <w:sdtEndPr/>
      <w:sdtContent>
        <w:r>
          <w:rPr>
            <w:lang w:val="en-GB"/>
          </w:rPr>
          <w:t xml:space="preserve">     </w:t>
        </w:r>
      </w:sdtContent>
    </w:sdt>
  </w:p>
  <w:p w14:paraId="1F743831" w14:textId="77777777" w:rsidR="00362A3B" w:rsidRDefault="00362A3B">
    <w:pPr>
      <w:pStyle w:val="Foot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4DD647" w14:textId="77777777" w:rsidR="00362A3B" w:rsidRDefault="00362A3B">
    <w:pPr>
      <w:pStyle w:val="Footer"/>
      <w:jc w:val="center"/>
    </w:pPr>
    <w:r>
      <w:rPr>
        <w:noProof/>
      </w:rPr>
      <mc:AlternateContent>
        <mc:Choice Requires="wps">
          <w:drawing>
            <wp:anchor distT="0" distB="0" distL="114300" distR="114300" simplePos="0" relativeHeight="251661312" behindDoc="0" locked="0" layoutInCell="1" allowOverlap="1" wp14:anchorId="4B1C15F1" wp14:editId="0F829998">
              <wp:simplePos x="0" y="0"/>
              <wp:positionH relativeFrom="margin">
                <wp:align>center</wp:align>
              </wp:positionH>
              <wp:positionV relativeFrom="paragraph">
                <wp:posOffset>0</wp:posOffset>
              </wp:positionV>
              <wp:extent cx="1828800" cy="182880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F958CD" w14:textId="77777777" w:rsidR="00362A3B" w:rsidRDefault="00362A3B">
                          <w:pPr>
                            <w:pStyle w:val="Footer"/>
                          </w:pPr>
                          <w:r>
                            <w:fldChar w:fldCharType="begin"/>
                          </w:r>
                          <w:r>
                            <w:instrText xml:space="preserve"> PAGE  \* MERGEFORMAT </w:instrText>
                          </w:r>
                          <w:r>
                            <w:fldChar w:fldCharType="separate"/>
                          </w:r>
                          <w:r w:rsidR="00F72A5D">
                            <w:rPr>
                              <w:noProof/>
                            </w:rPr>
                            <w:t>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11" o:spid="_x0000_s1027" type="#_x0000_t202" style="position:absolute;left:0;text-align:left;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" filled="f" stroked="f" strokeweight=".5pt">
              <v:textbox style="mso-fit-shape-to-text:t" inset="0,0,0,0">
                <w:txbxContent>
                  <w:p w14:paraId="29F958CD" w14:textId="77777777" w:rsidR="00362A3B" w:rsidRDefault="00362A3B">
                    <w:pPr>
                      <w:pStyle w:val="Footer"/>
                    </w:pPr>
                    <w:r>
                      <w:fldChar w:fldCharType="begin"/>
                    </w:r>
                    <w:r>
                      <w:instrText xml:space="preserve"> PAGE  \* MERGEFORMAT </w:instrText>
                    </w:r>
                    <w:r>
                      <w:fldChar w:fldCharType="separate"/>
                    </w:r>
                    <w:r w:rsidR="00F72A5D">
                      <w:rPr>
                        <w:noProof/>
                      </w:rPr>
                      <w:t>8</w:t>
                    </w:r>
                    <w:r>
                      <w:fldChar w:fldCharType="end"/>
                    </w:r>
                  </w:p>
                </w:txbxContent>
              </v:textbox>
              <w10:wrap anchorx="margin"/>
            </v:shape>
          </w:pict>
        </mc:Fallback>
      </mc:AlternateContent>
    </w:r>
    <w:sdt>
      <w:sdtPr>
        <w:id w:val="147474685"/>
        <w:showingPlcHdr/>
      </w:sdtPr>
      <w:sdtEndPr/>
      <w:sdtContent>
        <w:r>
          <w:rPr>
            <w:lang w:val="en-GB"/>
          </w:rPr>
          <w:t xml:space="preserve">     </w:t>
        </w:r>
      </w:sdtContent>
    </w:sdt>
  </w:p>
  <w:p w14:paraId="40223ACF" w14:textId="77777777" w:rsidR="00362A3B" w:rsidRDefault="00362A3B">
    <w:pPr>
      <w:pStyle w:val="Footer"/>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936C45" w14:textId="77777777" w:rsidR="00362A3B" w:rsidRDefault="00362A3B">
    <w:pPr>
      <w:pStyle w:val="BodyText"/>
      <w:spacing w:line="14" w:lineRule="auto"/>
      <w:ind w:left="0"/>
      <w:rPr>
        <w:sz w:val="20"/>
      </w:rPr>
    </w:pPr>
    <w:r>
      <w:rPr>
        <w:noProof/>
        <w:sz w:val="20"/>
      </w:rPr>
      <mc:AlternateContent>
        <mc:Choice Requires="wps">
          <w:drawing>
            <wp:anchor distT="0" distB="0" distL="114300" distR="114300" simplePos="0" relativeHeight="251660288" behindDoc="0" locked="0" layoutInCell="1" allowOverlap="1" wp14:anchorId="328CD798" wp14:editId="6037AD85">
              <wp:simplePos x="0" y="0"/>
              <wp:positionH relativeFrom="margin">
                <wp:align>center</wp:align>
              </wp:positionH>
              <wp:positionV relativeFrom="paragraph">
                <wp:posOffset>0</wp:posOffset>
              </wp:positionV>
              <wp:extent cx="1828800" cy="1828800"/>
              <wp:effectExtent l="0" t="0" r="0" b="0"/>
              <wp:wrapNone/>
              <wp:docPr id="3" name="Text Box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F88A817" w14:textId="77777777" w:rsidR="00362A3B" w:rsidRDefault="00362A3B">
                          <w:pPr>
                            <w:pStyle w:val="Footer"/>
                          </w:pPr>
                          <w:r>
                            <w:fldChar w:fldCharType="begin"/>
                          </w:r>
                          <w:r>
                            <w:instrText xml:space="preserve"> PAGE  \* MERGEFORMAT </w:instrText>
                          </w:r>
                          <w:r>
                            <w:fldChar w:fldCharType="separate"/>
                          </w:r>
                          <w:r w:rsidR="00473958">
                            <w:rPr>
                              <w:noProof/>
                            </w:rPr>
                            <w:t>28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" filled="f" fillcolor="white [3201]" stroked="f" strokeweight=".5pt">
              <v:textbox style="mso-fit-shape-to-text:t" inset="0,0,0,0">
                <w:txbxContent>
                  <w:p w14:paraId="1F88A817" w14:textId="77777777" w:rsidR="00362A3B" w:rsidRDefault="00362A3B">
                    <w:pPr>
                      <w:pStyle w:val="Footer"/>
                    </w:pPr>
                    <w:r>
                      <w:fldChar w:fldCharType="begin"/>
                    </w:r>
                    <w:r>
                      <w:instrText xml:space="preserve"> PAGE  \* MERGEFORMAT </w:instrText>
                    </w:r>
                    <w:r>
                      <w:fldChar w:fldCharType="separate"/>
                    </w:r>
                    <w:r w:rsidR="00473958">
                      <w:rPr>
                        <w:noProof/>
                      </w:rPr>
                      <w:t>28</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BCB729" w14:textId="77777777" w:rsidR="00DA614D" w:rsidRDefault="00DA614D">
      <w:r>
        <w:separator/>
      </w:r>
    </w:p>
  </w:footnote>
  <w:footnote w:type="continuationSeparator" w:id="0">
    <w:p w14:paraId="775DD1BF" w14:textId="77777777" w:rsidR="00DA614D" w:rsidRDefault="00DA614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10C49"/>
    <w:multiLevelType w:val="multilevel"/>
    <w:tmpl w:val="09610C49"/>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nsid w:val="2134084D"/>
    <w:multiLevelType w:val="multilevel"/>
    <w:tmpl w:val="2134084D"/>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elkamu Kena">
    <w15:presenceInfo w15:providerId="Windows Live" w15:userId="82c960ce7ecf9b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54B0"/>
    <w:rsid w:val="000005F2"/>
    <w:rsid w:val="0000088F"/>
    <w:rsid w:val="00002F0E"/>
    <w:rsid w:val="000077A0"/>
    <w:rsid w:val="00007E32"/>
    <w:rsid w:val="00010141"/>
    <w:rsid w:val="000105B1"/>
    <w:rsid w:val="00010757"/>
    <w:rsid w:val="000130B6"/>
    <w:rsid w:val="000153CA"/>
    <w:rsid w:val="000176D9"/>
    <w:rsid w:val="00020D09"/>
    <w:rsid w:val="00022521"/>
    <w:rsid w:val="00023B18"/>
    <w:rsid w:val="0002679F"/>
    <w:rsid w:val="00027B98"/>
    <w:rsid w:val="00027D11"/>
    <w:rsid w:val="000302B2"/>
    <w:rsid w:val="000348FE"/>
    <w:rsid w:val="00034B81"/>
    <w:rsid w:val="000364E5"/>
    <w:rsid w:val="000371F0"/>
    <w:rsid w:val="000406F6"/>
    <w:rsid w:val="00041E08"/>
    <w:rsid w:val="00042775"/>
    <w:rsid w:val="0004337E"/>
    <w:rsid w:val="00044472"/>
    <w:rsid w:val="00046488"/>
    <w:rsid w:val="00050878"/>
    <w:rsid w:val="0005273F"/>
    <w:rsid w:val="000536C4"/>
    <w:rsid w:val="000559A8"/>
    <w:rsid w:val="00057C9C"/>
    <w:rsid w:val="000627B5"/>
    <w:rsid w:val="00062FB5"/>
    <w:rsid w:val="00063CB6"/>
    <w:rsid w:val="00064368"/>
    <w:rsid w:val="00064DE4"/>
    <w:rsid w:val="00065D67"/>
    <w:rsid w:val="000670BF"/>
    <w:rsid w:val="0006747F"/>
    <w:rsid w:val="000678EE"/>
    <w:rsid w:val="0007256C"/>
    <w:rsid w:val="00073138"/>
    <w:rsid w:val="00074DB6"/>
    <w:rsid w:val="00080CB1"/>
    <w:rsid w:val="00085499"/>
    <w:rsid w:val="00085DAA"/>
    <w:rsid w:val="00087AB2"/>
    <w:rsid w:val="00092ADB"/>
    <w:rsid w:val="00092ED6"/>
    <w:rsid w:val="00093DF2"/>
    <w:rsid w:val="00094A1C"/>
    <w:rsid w:val="000958C5"/>
    <w:rsid w:val="0009623D"/>
    <w:rsid w:val="00096649"/>
    <w:rsid w:val="00097F27"/>
    <w:rsid w:val="000A49EE"/>
    <w:rsid w:val="000A5DCB"/>
    <w:rsid w:val="000A632B"/>
    <w:rsid w:val="000A65A9"/>
    <w:rsid w:val="000A6D98"/>
    <w:rsid w:val="000A7F38"/>
    <w:rsid w:val="000B16EB"/>
    <w:rsid w:val="000B20A1"/>
    <w:rsid w:val="000B3517"/>
    <w:rsid w:val="000C14D3"/>
    <w:rsid w:val="000C1E8C"/>
    <w:rsid w:val="000C398A"/>
    <w:rsid w:val="000C51C4"/>
    <w:rsid w:val="000D2134"/>
    <w:rsid w:val="000D392B"/>
    <w:rsid w:val="000D527A"/>
    <w:rsid w:val="000D753D"/>
    <w:rsid w:val="000D785C"/>
    <w:rsid w:val="000E0FD2"/>
    <w:rsid w:val="000E16D2"/>
    <w:rsid w:val="000E1C4B"/>
    <w:rsid w:val="000E3D64"/>
    <w:rsid w:val="000E4178"/>
    <w:rsid w:val="000E51E5"/>
    <w:rsid w:val="000E5C18"/>
    <w:rsid w:val="000E680A"/>
    <w:rsid w:val="000F00CF"/>
    <w:rsid w:val="000F07C5"/>
    <w:rsid w:val="000F0E37"/>
    <w:rsid w:val="000F1B7C"/>
    <w:rsid w:val="000F1DAC"/>
    <w:rsid w:val="000F3262"/>
    <w:rsid w:val="000F45CF"/>
    <w:rsid w:val="000F46D7"/>
    <w:rsid w:val="000F59AB"/>
    <w:rsid w:val="000F5AFB"/>
    <w:rsid w:val="000F7290"/>
    <w:rsid w:val="001008E5"/>
    <w:rsid w:val="00101623"/>
    <w:rsid w:val="00103642"/>
    <w:rsid w:val="001037E4"/>
    <w:rsid w:val="0010418B"/>
    <w:rsid w:val="00104C77"/>
    <w:rsid w:val="00105C9B"/>
    <w:rsid w:val="00114293"/>
    <w:rsid w:val="00114891"/>
    <w:rsid w:val="00115F77"/>
    <w:rsid w:val="00117686"/>
    <w:rsid w:val="00120156"/>
    <w:rsid w:val="001207CE"/>
    <w:rsid w:val="001214E9"/>
    <w:rsid w:val="00121AAD"/>
    <w:rsid w:val="00122E7E"/>
    <w:rsid w:val="00123402"/>
    <w:rsid w:val="0012377B"/>
    <w:rsid w:val="001317D2"/>
    <w:rsid w:val="00133D8A"/>
    <w:rsid w:val="00135298"/>
    <w:rsid w:val="001362B4"/>
    <w:rsid w:val="001362F5"/>
    <w:rsid w:val="00136E8C"/>
    <w:rsid w:val="001426FB"/>
    <w:rsid w:val="00144E99"/>
    <w:rsid w:val="0014560D"/>
    <w:rsid w:val="00145D3F"/>
    <w:rsid w:val="001466AE"/>
    <w:rsid w:val="001479E6"/>
    <w:rsid w:val="001529B9"/>
    <w:rsid w:val="00153CAF"/>
    <w:rsid w:val="001541A8"/>
    <w:rsid w:val="00157AA5"/>
    <w:rsid w:val="00161E8B"/>
    <w:rsid w:val="00164A93"/>
    <w:rsid w:val="00164E55"/>
    <w:rsid w:val="00167B74"/>
    <w:rsid w:val="00167BF7"/>
    <w:rsid w:val="001723EF"/>
    <w:rsid w:val="00174128"/>
    <w:rsid w:val="00175D45"/>
    <w:rsid w:val="00176C4E"/>
    <w:rsid w:val="001804C4"/>
    <w:rsid w:val="001805B8"/>
    <w:rsid w:val="00180D6C"/>
    <w:rsid w:val="00181132"/>
    <w:rsid w:val="00182954"/>
    <w:rsid w:val="00186163"/>
    <w:rsid w:val="001863BA"/>
    <w:rsid w:val="0018700A"/>
    <w:rsid w:val="00187E2B"/>
    <w:rsid w:val="0019176B"/>
    <w:rsid w:val="00191FAF"/>
    <w:rsid w:val="0019280C"/>
    <w:rsid w:val="0019392C"/>
    <w:rsid w:val="00195960"/>
    <w:rsid w:val="001973AB"/>
    <w:rsid w:val="001A03AB"/>
    <w:rsid w:val="001A15D1"/>
    <w:rsid w:val="001A21A8"/>
    <w:rsid w:val="001A2759"/>
    <w:rsid w:val="001A2A7B"/>
    <w:rsid w:val="001A4CB4"/>
    <w:rsid w:val="001A4EFD"/>
    <w:rsid w:val="001A50D3"/>
    <w:rsid w:val="001A6AA6"/>
    <w:rsid w:val="001A6B57"/>
    <w:rsid w:val="001A6E66"/>
    <w:rsid w:val="001A79E6"/>
    <w:rsid w:val="001B1140"/>
    <w:rsid w:val="001B22FA"/>
    <w:rsid w:val="001B340C"/>
    <w:rsid w:val="001B425F"/>
    <w:rsid w:val="001B55CE"/>
    <w:rsid w:val="001B6206"/>
    <w:rsid w:val="001B6243"/>
    <w:rsid w:val="001B7BCE"/>
    <w:rsid w:val="001C107B"/>
    <w:rsid w:val="001C4F7B"/>
    <w:rsid w:val="001C54B9"/>
    <w:rsid w:val="001D1611"/>
    <w:rsid w:val="001D2CC9"/>
    <w:rsid w:val="001D336E"/>
    <w:rsid w:val="001D3B2C"/>
    <w:rsid w:val="001D4983"/>
    <w:rsid w:val="001D6997"/>
    <w:rsid w:val="001D7ED2"/>
    <w:rsid w:val="001E175F"/>
    <w:rsid w:val="001E2C99"/>
    <w:rsid w:val="001E5734"/>
    <w:rsid w:val="001E7A70"/>
    <w:rsid w:val="001F0D00"/>
    <w:rsid w:val="001F1B08"/>
    <w:rsid w:val="001F1C9E"/>
    <w:rsid w:val="001F2E12"/>
    <w:rsid w:val="001F3662"/>
    <w:rsid w:val="001F3993"/>
    <w:rsid w:val="001F3C5D"/>
    <w:rsid w:val="001F4262"/>
    <w:rsid w:val="001F4504"/>
    <w:rsid w:val="00202D32"/>
    <w:rsid w:val="00203608"/>
    <w:rsid w:val="0020369E"/>
    <w:rsid w:val="002057B4"/>
    <w:rsid w:val="00206D7C"/>
    <w:rsid w:val="00211C2B"/>
    <w:rsid w:val="00212410"/>
    <w:rsid w:val="00212BCE"/>
    <w:rsid w:val="0021370F"/>
    <w:rsid w:val="002146A9"/>
    <w:rsid w:val="002152F4"/>
    <w:rsid w:val="00215AA9"/>
    <w:rsid w:val="00220ED9"/>
    <w:rsid w:val="002223DB"/>
    <w:rsid w:val="00223544"/>
    <w:rsid w:val="00224BB0"/>
    <w:rsid w:val="0022551E"/>
    <w:rsid w:val="00225D92"/>
    <w:rsid w:val="0022794D"/>
    <w:rsid w:val="0023074B"/>
    <w:rsid w:val="00230C78"/>
    <w:rsid w:val="00233B7B"/>
    <w:rsid w:val="00234B82"/>
    <w:rsid w:val="00236F7E"/>
    <w:rsid w:val="00237284"/>
    <w:rsid w:val="00240F11"/>
    <w:rsid w:val="00241004"/>
    <w:rsid w:val="00244C7A"/>
    <w:rsid w:val="00246BF3"/>
    <w:rsid w:val="002511A5"/>
    <w:rsid w:val="00252FC2"/>
    <w:rsid w:val="002556B8"/>
    <w:rsid w:val="00255C74"/>
    <w:rsid w:val="0025785F"/>
    <w:rsid w:val="00261FB5"/>
    <w:rsid w:val="00264739"/>
    <w:rsid w:val="002647A9"/>
    <w:rsid w:val="00264E93"/>
    <w:rsid w:val="002659D9"/>
    <w:rsid w:val="00265B4C"/>
    <w:rsid w:val="0026742B"/>
    <w:rsid w:val="00270E14"/>
    <w:rsid w:val="00272C84"/>
    <w:rsid w:val="0027571D"/>
    <w:rsid w:val="002778AA"/>
    <w:rsid w:val="002802BE"/>
    <w:rsid w:val="0028274F"/>
    <w:rsid w:val="00282AC9"/>
    <w:rsid w:val="0028761A"/>
    <w:rsid w:val="00287FBD"/>
    <w:rsid w:val="00291655"/>
    <w:rsid w:val="00291C6A"/>
    <w:rsid w:val="00292B37"/>
    <w:rsid w:val="00292B8B"/>
    <w:rsid w:val="00295BC8"/>
    <w:rsid w:val="002979C0"/>
    <w:rsid w:val="00297CF0"/>
    <w:rsid w:val="002A1ACB"/>
    <w:rsid w:val="002A2068"/>
    <w:rsid w:val="002A4242"/>
    <w:rsid w:val="002A5862"/>
    <w:rsid w:val="002A60F6"/>
    <w:rsid w:val="002A65E6"/>
    <w:rsid w:val="002A77BE"/>
    <w:rsid w:val="002B1867"/>
    <w:rsid w:val="002B200E"/>
    <w:rsid w:val="002B36D4"/>
    <w:rsid w:val="002B4D54"/>
    <w:rsid w:val="002B5AA0"/>
    <w:rsid w:val="002B619D"/>
    <w:rsid w:val="002C2993"/>
    <w:rsid w:val="002C2D2E"/>
    <w:rsid w:val="002C44FF"/>
    <w:rsid w:val="002D3EAA"/>
    <w:rsid w:val="002D4ADE"/>
    <w:rsid w:val="002D5B66"/>
    <w:rsid w:val="002E53CB"/>
    <w:rsid w:val="002E6E7F"/>
    <w:rsid w:val="002F022B"/>
    <w:rsid w:val="002F1280"/>
    <w:rsid w:val="002F229F"/>
    <w:rsid w:val="002F2955"/>
    <w:rsid w:val="002F4125"/>
    <w:rsid w:val="002F62AE"/>
    <w:rsid w:val="003000E5"/>
    <w:rsid w:val="00301FBE"/>
    <w:rsid w:val="00302AFC"/>
    <w:rsid w:val="003064D0"/>
    <w:rsid w:val="00306F5F"/>
    <w:rsid w:val="003122AA"/>
    <w:rsid w:val="00312892"/>
    <w:rsid w:val="003157C5"/>
    <w:rsid w:val="00316737"/>
    <w:rsid w:val="003178F4"/>
    <w:rsid w:val="00317C62"/>
    <w:rsid w:val="00317D3E"/>
    <w:rsid w:val="00320E64"/>
    <w:rsid w:val="00321C5B"/>
    <w:rsid w:val="00322AEC"/>
    <w:rsid w:val="00323035"/>
    <w:rsid w:val="0032481D"/>
    <w:rsid w:val="00324EC0"/>
    <w:rsid w:val="00325600"/>
    <w:rsid w:val="00325866"/>
    <w:rsid w:val="00325F7B"/>
    <w:rsid w:val="0032645A"/>
    <w:rsid w:val="00326E9B"/>
    <w:rsid w:val="00327776"/>
    <w:rsid w:val="003309C7"/>
    <w:rsid w:val="00334250"/>
    <w:rsid w:val="00340817"/>
    <w:rsid w:val="00340E55"/>
    <w:rsid w:val="00341055"/>
    <w:rsid w:val="003413DC"/>
    <w:rsid w:val="00344349"/>
    <w:rsid w:val="00344853"/>
    <w:rsid w:val="0034516A"/>
    <w:rsid w:val="00345655"/>
    <w:rsid w:val="00347AD7"/>
    <w:rsid w:val="00347D77"/>
    <w:rsid w:val="003514A4"/>
    <w:rsid w:val="00353953"/>
    <w:rsid w:val="00353BFD"/>
    <w:rsid w:val="00353E82"/>
    <w:rsid w:val="00354D47"/>
    <w:rsid w:val="00354DEB"/>
    <w:rsid w:val="00354F72"/>
    <w:rsid w:val="0035678D"/>
    <w:rsid w:val="00357146"/>
    <w:rsid w:val="0036036C"/>
    <w:rsid w:val="003614A9"/>
    <w:rsid w:val="0036175A"/>
    <w:rsid w:val="00362A3B"/>
    <w:rsid w:val="003631CF"/>
    <w:rsid w:val="00364340"/>
    <w:rsid w:val="00364CB7"/>
    <w:rsid w:val="0036543F"/>
    <w:rsid w:val="003665D5"/>
    <w:rsid w:val="00367EC3"/>
    <w:rsid w:val="00372B8C"/>
    <w:rsid w:val="003732D1"/>
    <w:rsid w:val="00375A7D"/>
    <w:rsid w:val="0037711B"/>
    <w:rsid w:val="003802CE"/>
    <w:rsid w:val="00385809"/>
    <w:rsid w:val="003866E8"/>
    <w:rsid w:val="00391518"/>
    <w:rsid w:val="0039440C"/>
    <w:rsid w:val="0039777E"/>
    <w:rsid w:val="00397E40"/>
    <w:rsid w:val="003A0C34"/>
    <w:rsid w:val="003A21AB"/>
    <w:rsid w:val="003A2F44"/>
    <w:rsid w:val="003A3E95"/>
    <w:rsid w:val="003A3FB7"/>
    <w:rsid w:val="003B09F6"/>
    <w:rsid w:val="003B3F26"/>
    <w:rsid w:val="003B4D03"/>
    <w:rsid w:val="003B5A8F"/>
    <w:rsid w:val="003B5B80"/>
    <w:rsid w:val="003B7F8D"/>
    <w:rsid w:val="003C2437"/>
    <w:rsid w:val="003C2ECD"/>
    <w:rsid w:val="003C3DFF"/>
    <w:rsid w:val="003C6555"/>
    <w:rsid w:val="003C723D"/>
    <w:rsid w:val="003C784A"/>
    <w:rsid w:val="003C7EA3"/>
    <w:rsid w:val="003D601A"/>
    <w:rsid w:val="003E4227"/>
    <w:rsid w:val="003E4DEB"/>
    <w:rsid w:val="003E6082"/>
    <w:rsid w:val="003E6144"/>
    <w:rsid w:val="003E7E5E"/>
    <w:rsid w:val="003F447C"/>
    <w:rsid w:val="003F5EBB"/>
    <w:rsid w:val="003F73ED"/>
    <w:rsid w:val="003F73F4"/>
    <w:rsid w:val="00400E0B"/>
    <w:rsid w:val="0040142E"/>
    <w:rsid w:val="0040376C"/>
    <w:rsid w:val="00404C60"/>
    <w:rsid w:val="00405158"/>
    <w:rsid w:val="004054B0"/>
    <w:rsid w:val="0040562E"/>
    <w:rsid w:val="00405AC3"/>
    <w:rsid w:val="0040796C"/>
    <w:rsid w:val="00412667"/>
    <w:rsid w:val="004128BE"/>
    <w:rsid w:val="0042021C"/>
    <w:rsid w:val="004210E5"/>
    <w:rsid w:val="004214E9"/>
    <w:rsid w:val="004226ED"/>
    <w:rsid w:val="004248CF"/>
    <w:rsid w:val="004252A0"/>
    <w:rsid w:val="0042548B"/>
    <w:rsid w:val="00427263"/>
    <w:rsid w:val="00427BF5"/>
    <w:rsid w:val="00430DF8"/>
    <w:rsid w:val="00431E80"/>
    <w:rsid w:val="0043373C"/>
    <w:rsid w:val="0043388C"/>
    <w:rsid w:val="0043444C"/>
    <w:rsid w:val="00434A04"/>
    <w:rsid w:val="004369C8"/>
    <w:rsid w:val="00436CAC"/>
    <w:rsid w:val="00437D40"/>
    <w:rsid w:val="00437E36"/>
    <w:rsid w:val="00440864"/>
    <w:rsid w:val="0044405A"/>
    <w:rsid w:val="00444EE1"/>
    <w:rsid w:val="0044638D"/>
    <w:rsid w:val="004471AF"/>
    <w:rsid w:val="00453371"/>
    <w:rsid w:val="004552BF"/>
    <w:rsid w:val="0045686F"/>
    <w:rsid w:val="00457B76"/>
    <w:rsid w:val="00460303"/>
    <w:rsid w:val="0046204C"/>
    <w:rsid w:val="00464D08"/>
    <w:rsid w:val="00471D0D"/>
    <w:rsid w:val="00473958"/>
    <w:rsid w:val="004755CD"/>
    <w:rsid w:val="00475791"/>
    <w:rsid w:val="004769A8"/>
    <w:rsid w:val="00477914"/>
    <w:rsid w:val="00477F41"/>
    <w:rsid w:val="00480C7B"/>
    <w:rsid w:val="0048159C"/>
    <w:rsid w:val="00484FDB"/>
    <w:rsid w:val="00485903"/>
    <w:rsid w:val="00485A11"/>
    <w:rsid w:val="004874EE"/>
    <w:rsid w:val="004904D2"/>
    <w:rsid w:val="0049065E"/>
    <w:rsid w:val="00490DF4"/>
    <w:rsid w:val="004914CC"/>
    <w:rsid w:val="00495BC9"/>
    <w:rsid w:val="004A1899"/>
    <w:rsid w:val="004A2E30"/>
    <w:rsid w:val="004A3EEB"/>
    <w:rsid w:val="004A6510"/>
    <w:rsid w:val="004B1005"/>
    <w:rsid w:val="004B10AC"/>
    <w:rsid w:val="004B455B"/>
    <w:rsid w:val="004B460D"/>
    <w:rsid w:val="004B5605"/>
    <w:rsid w:val="004B5F2B"/>
    <w:rsid w:val="004B67B5"/>
    <w:rsid w:val="004B6C9D"/>
    <w:rsid w:val="004B7DBC"/>
    <w:rsid w:val="004C01B2"/>
    <w:rsid w:val="004C0A2E"/>
    <w:rsid w:val="004C538D"/>
    <w:rsid w:val="004D0FFD"/>
    <w:rsid w:val="004D1134"/>
    <w:rsid w:val="004D1421"/>
    <w:rsid w:val="004D2C42"/>
    <w:rsid w:val="004D3108"/>
    <w:rsid w:val="004D46CC"/>
    <w:rsid w:val="004D64BD"/>
    <w:rsid w:val="004E1471"/>
    <w:rsid w:val="004E2211"/>
    <w:rsid w:val="004E2861"/>
    <w:rsid w:val="004E4140"/>
    <w:rsid w:val="004E63FF"/>
    <w:rsid w:val="004F38CD"/>
    <w:rsid w:val="004F4EA0"/>
    <w:rsid w:val="004F55C4"/>
    <w:rsid w:val="004F735C"/>
    <w:rsid w:val="0050095A"/>
    <w:rsid w:val="00500E33"/>
    <w:rsid w:val="00506A6A"/>
    <w:rsid w:val="00514203"/>
    <w:rsid w:val="00516349"/>
    <w:rsid w:val="005165DD"/>
    <w:rsid w:val="00520A7E"/>
    <w:rsid w:val="00523EA1"/>
    <w:rsid w:val="00527A16"/>
    <w:rsid w:val="005315A0"/>
    <w:rsid w:val="00531DD6"/>
    <w:rsid w:val="005332E5"/>
    <w:rsid w:val="00534C5D"/>
    <w:rsid w:val="00535B71"/>
    <w:rsid w:val="00536940"/>
    <w:rsid w:val="00537B82"/>
    <w:rsid w:val="00544AEC"/>
    <w:rsid w:val="00545321"/>
    <w:rsid w:val="00546697"/>
    <w:rsid w:val="0055160E"/>
    <w:rsid w:val="0055188C"/>
    <w:rsid w:val="005531B9"/>
    <w:rsid w:val="00554440"/>
    <w:rsid w:val="00554515"/>
    <w:rsid w:val="00554A13"/>
    <w:rsid w:val="00554B85"/>
    <w:rsid w:val="00555130"/>
    <w:rsid w:val="00555CBF"/>
    <w:rsid w:val="00555EC1"/>
    <w:rsid w:val="00556BE6"/>
    <w:rsid w:val="005648AF"/>
    <w:rsid w:val="005656FB"/>
    <w:rsid w:val="00567092"/>
    <w:rsid w:val="0056721D"/>
    <w:rsid w:val="00567ACC"/>
    <w:rsid w:val="005702E8"/>
    <w:rsid w:val="00570E86"/>
    <w:rsid w:val="00571157"/>
    <w:rsid w:val="00571196"/>
    <w:rsid w:val="00571D64"/>
    <w:rsid w:val="005735FD"/>
    <w:rsid w:val="00573F3A"/>
    <w:rsid w:val="00574D52"/>
    <w:rsid w:val="0057574D"/>
    <w:rsid w:val="00575FEB"/>
    <w:rsid w:val="005773D3"/>
    <w:rsid w:val="005773DE"/>
    <w:rsid w:val="00577B93"/>
    <w:rsid w:val="00580F21"/>
    <w:rsid w:val="0058153A"/>
    <w:rsid w:val="00583DA2"/>
    <w:rsid w:val="005841BD"/>
    <w:rsid w:val="00584EB1"/>
    <w:rsid w:val="0058669C"/>
    <w:rsid w:val="00591D7C"/>
    <w:rsid w:val="00592B41"/>
    <w:rsid w:val="005945B5"/>
    <w:rsid w:val="00594D2E"/>
    <w:rsid w:val="00594D54"/>
    <w:rsid w:val="005950BD"/>
    <w:rsid w:val="00596AB0"/>
    <w:rsid w:val="0059700D"/>
    <w:rsid w:val="00597562"/>
    <w:rsid w:val="005A05D8"/>
    <w:rsid w:val="005A0CF1"/>
    <w:rsid w:val="005A1D47"/>
    <w:rsid w:val="005A5DB3"/>
    <w:rsid w:val="005A678B"/>
    <w:rsid w:val="005A74BE"/>
    <w:rsid w:val="005A7C09"/>
    <w:rsid w:val="005B0ACE"/>
    <w:rsid w:val="005B2429"/>
    <w:rsid w:val="005B5A2D"/>
    <w:rsid w:val="005B6854"/>
    <w:rsid w:val="005B6A3E"/>
    <w:rsid w:val="005C1316"/>
    <w:rsid w:val="005C166B"/>
    <w:rsid w:val="005C55AC"/>
    <w:rsid w:val="005C58C6"/>
    <w:rsid w:val="005C7442"/>
    <w:rsid w:val="005C7D59"/>
    <w:rsid w:val="005D31E8"/>
    <w:rsid w:val="005D34EA"/>
    <w:rsid w:val="005D3D52"/>
    <w:rsid w:val="005D4936"/>
    <w:rsid w:val="005D4DBE"/>
    <w:rsid w:val="005D527E"/>
    <w:rsid w:val="005D6C47"/>
    <w:rsid w:val="005D746C"/>
    <w:rsid w:val="005D7ADE"/>
    <w:rsid w:val="005D7EBF"/>
    <w:rsid w:val="005E03D6"/>
    <w:rsid w:val="005E049E"/>
    <w:rsid w:val="005E0B40"/>
    <w:rsid w:val="005E2823"/>
    <w:rsid w:val="005E2862"/>
    <w:rsid w:val="005E2956"/>
    <w:rsid w:val="005E4A7B"/>
    <w:rsid w:val="005E74DF"/>
    <w:rsid w:val="005F1F32"/>
    <w:rsid w:val="005F1FF1"/>
    <w:rsid w:val="005F4090"/>
    <w:rsid w:val="005F50C2"/>
    <w:rsid w:val="005F5DB0"/>
    <w:rsid w:val="00600A56"/>
    <w:rsid w:val="00600C3F"/>
    <w:rsid w:val="00601352"/>
    <w:rsid w:val="00602CC7"/>
    <w:rsid w:val="00603172"/>
    <w:rsid w:val="00604128"/>
    <w:rsid w:val="00604525"/>
    <w:rsid w:val="00606F35"/>
    <w:rsid w:val="006104B7"/>
    <w:rsid w:val="00610825"/>
    <w:rsid w:val="006113C7"/>
    <w:rsid w:val="0061173C"/>
    <w:rsid w:val="00613B52"/>
    <w:rsid w:val="00613DB7"/>
    <w:rsid w:val="00617855"/>
    <w:rsid w:val="00621028"/>
    <w:rsid w:val="00621EE0"/>
    <w:rsid w:val="006224AE"/>
    <w:rsid w:val="006235C4"/>
    <w:rsid w:val="00625340"/>
    <w:rsid w:val="00625B47"/>
    <w:rsid w:val="0062611E"/>
    <w:rsid w:val="0062623A"/>
    <w:rsid w:val="0063159E"/>
    <w:rsid w:val="006324F1"/>
    <w:rsid w:val="00632D0F"/>
    <w:rsid w:val="006340A2"/>
    <w:rsid w:val="00634730"/>
    <w:rsid w:val="00635FBA"/>
    <w:rsid w:val="00636E66"/>
    <w:rsid w:val="00637371"/>
    <w:rsid w:val="00642977"/>
    <w:rsid w:val="00646260"/>
    <w:rsid w:val="0064703F"/>
    <w:rsid w:val="00647A58"/>
    <w:rsid w:val="0065269F"/>
    <w:rsid w:val="006530D7"/>
    <w:rsid w:val="0065363C"/>
    <w:rsid w:val="00653647"/>
    <w:rsid w:val="00654449"/>
    <w:rsid w:val="006551C7"/>
    <w:rsid w:val="00655440"/>
    <w:rsid w:val="00656300"/>
    <w:rsid w:val="00656C9E"/>
    <w:rsid w:val="00656FB8"/>
    <w:rsid w:val="006621FB"/>
    <w:rsid w:val="00664C93"/>
    <w:rsid w:val="00666A47"/>
    <w:rsid w:val="0066761B"/>
    <w:rsid w:val="00667785"/>
    <w:rsid w:val="00672F41"/>
    <w:rsid w:val="006744A2"/>
    <w:rsid w:val="00674623"/>
    <w:rsid w:val="006751C7"/>
    <w:rsid w:val="0067552A"/>
    <w:rsid w:val="0067553C"/>
    <w:rsid w:val="00675DD7"/>
    <w:rsid w:val="006777B6"/>
    <w:rsid w:val="00681294"/>
    <w:rsid w:val="006833BA"/>
    <w:rsid w:val="00684CB7"/>
    <w:rsid w:val="00685206"/>
    <w:rsid w:val="00685D0A"/>
    <w:rsid w:val="00686A98"/>
    <w:rsid w:val="00686F09"/>
    <w:rsid w:val="00686FC5"/>
    <w:rsid w:val="00687281"/>
    <w:rsid w:val="00687E34"/>
    <w:rsid w:val="00691A4C"/>
    <w:rsid w:val="006920E3"/>
    <w:rsid w:val="00693DED"/>
    <w:rsid w:val="00695EAC"/>
    <w:rsid w:val="006A0F0B"/>
    <w:rsid w:val="006A357E"/>
    <w:rsid w:val="006A4620"/>
    <w:rsid w:val="006A48AE"/>
    <w:rsid w:val="006A762B"/>
    <w:rsid w:val="006A7C70"/>
    <w:rsid w:val="006B257B"/>
    <w:rsid w:val="006B3626"/>
    <w:rsid w:val="006C1588"/>
    <w:rsid w:val="006C2C70"/>
    <w:rsid w:val="006C34C5"/>
    <w:rsid w:val="006C3D32"/>
    <w:rsid w:val="006C762C"/>
    <w:rsid w:val="006D25DF"/>
    <w:rsid w:val="006D4E7E"/>
    <w:rsid w:val="006D5AD7"/>
    <w:rsid w:val="006D602A"/>
    <w:rsid w:val="006E20A9"/>
    <w:rsid w:val="006E2D42"/>
    <w:rsid w:val="006E7B4E"/>
    <w:rsid w:val="006F059B"/>
    <w:rsid w:val="006F1802"/>
    <w:rsid w:val="006F41CC"/>
    <w:rsid w:val="006F485D"/>
    <w:rsid w:val="006F6246"/>
    <w:rsid w:val="007007F3"/>
    <w:rsid w:val="007054B5"/>
    <w:rsid w:val="00706331"/>
    <w:rsid w:val="00707575"/>
    <w:rsid w:val="00711EC1"/>
    <w:rsid w:val="00711EF1"/>
    <w:rsid w:val="0071358F"/>
    <w:rsid w:val="007160F0"/>
    <w:rsid w:val="007172F6"/>
    <w:rsid w:val="007176F3"/>
    <w:rsid w:val="00717D67"/>
    <w:rsid w:val="0072198F"/>
    <w:rsid w:val="007231DF"/>
    <w:rsid w:val="007243C5"/>
    <w:rsid w:val="00725F60"/>
    <w:rsid w:val="007302AE"/>
    <w:rsid w:val="007304DA"/>
    <w:rsid w:val="00730B8A"/>
    <w:rsid w:val="00734EE2"/>
    <w:rsid w:val="0073541C"/>
    <w:rsid w:val="00736C20"/>
    <w:rsid w:val="00737FE3"/>
    <w:rsid w:val="00740223"/>
    <w:rsid w:val="00742F41"/>
    <w:rsid w:val="00743359"/>
    <w:rsid w:val="0074477D"/>
    <w:rsid w:val="007459E7"/>
    <w:rsid w:val="007473EE"/>
    <w:rsid w:val="00750D05"/>
    <w:rsid w:val="007564EB"/>
    <w:rsid w:val="007566B1"/>
    <w:rsid w:val="00756750"/>
    <w:rsid w:val="00756E72"/>
    <w:rsid w:val="00757452"/>
    <w:rsid w:val="00757E32"/>
    <w:rsid w:val="00757EC7"/>
    <w:rsid w:val="0076256C"/>
    <w:rsid w:val="00762986"/>
    <w:rsid w:val="00763897"/>
    <w:rsid w:val="00763F8D"/>
    <w:rsid w:val="00767095"/>
    <w:rsid w:val="00772A1E"/>
    <w:rsid w:val="00773D91"/>
    <w:rsid w:val="00775A61"/>
    <w:rsid w:val="0078002D"/>
    <w:rsid w:val="007817FB"/>
    <w:rsid w:val="0078200C"/>
    <w:rsid w:val="007826C6"/>
    <w:rsid w:val="007839DC"/>
    <w:rsid w:val="007845A2"/>
    <w:rsid w:val="00784C7C"/>
    <w:rsid w:val="00786A32"/>
    <w:rsid w:val="0079113F"/>
    <w:rsid w:val="00792335"/>
    <w:rsid w:val="0079383C"/>
    <w:rsid w:val="0079467F"/>
    <w:rsid w:val="00795DCE"/>
    <w:rsid w:val="00797140"/>
    <w:rsid w:val="007972DD"/>
    <w:rsid w:val="007A0552"/>
    <w:rsid w:val="007A1A1B"/>
    <w:rsid w:val="007A237E"/>
    <w:rsid w:val="007A2698"/>
    <w:rsid w:val="007A2C89"/>
    <w:rsid w:val="007A3E8A"/>
    <w:rsid w:val="007B39DD"/>
    <w:rsid w:val="007B44B6"/>
    <w:rsid w:val="007B4779"/>
    <w:rsid w:val="007B5BBB"/>
    <w:rsid w:val="007C005D"/>
    <w:rsid w:val="007C0103"/>
    <w:rsid w:val="007C0A87"/>
    <w:rsid w:val="007C1ECD"/>
    <w:rsid w:val="007C2755"/>
    <w:rsid w:val="007C290B"/>
    <w:rsid w:val="007C4B50"/>
    <w:rsid w:val="007C4BE4"/>
    <w:rsid w:val="007C71BD"/>
    <w:rsid w:val="007C73DC"/>
    <w:rsid w:val="007D0B97"/>
    <w:rsid w:val="007D2203"/>
    <w:rsid w:val="007D4459"/>
    <w:rsid w:val="007D4E23"/>
    <w:rsid w:val="007D5668"/>
    <w:rsid w:val="007D6813"/>
    <w:rsid w:val="007D6951"/>
    <w:rsid w:val="007E1B3C"/>
    <w:rsid w:val="007E42CC"/>
    <w:rsid w:val="007E5AC8"/>
    <w:rsid w:val="007E6ADF"/>
    <w:rsid w:val="007E6E8D"/>
    <w:rsid w:val="007E6FDC"/>
    <w:rsid w:val="007E74D8"/>
    <w:rsid w:val="007E7B70"/>
    <w:rsid w:val="007F0389"/>
    <w:rsid w:val="007F2004"/>
    <w:rsid w:val="007F3499"/>
    <w:rsid w:val="007F37FF"/>
    <w:rsid w:val="007F3C1F"/>
    <w:rsid w:val="007F3FFD"/>
    <w:rsid w:val="007F7399"/>
    <w:rsid w:val="00802567"/>
    <w:rsid w:val="008035C2"/>
    <w:rsid w:val="00804D86"/>
    <w:rsid w:val="00804DDE"/>
    <w:rsid w:val="00805C41"/>
    <w:rsid w:val="00805E97"/>
    <w:rsid w:val="00805F1B"/>
    <w:rsid w:val="00810212"/>
    <w:rsid w:val="00811FF6"/>
    <w:rsid w:val="00813EBD"/>
    <w:rsid w:val="0081439C"/>
    <w:rsid w:val="00815CAA"/>
    <w:rsid w:val="00817412"/>
    <w:rsid w:val="008252F3"/>
    <w:rsid w:val="00827873"/>
    <w:rsid w:val="00827FF3"/>
    <w:rsid w:val="0083029B"/>
    <w:rsid w:val="00830E77"/>
    <w:rsid w:val="00832D94"/>
    <w:rsid w:val="00833425"/>
    <w:rsid w:val="008369F6"/>
    <w:rsid w:val="00836FA5"/>
    <w:rsid w:val="008411B9"/>
    <w:rsid w:val="00842420"/>
    <w:rsid w:val="008433AD"/>
    <w:rsid w:val="00843ACF"/>
    <w:rsid w:val="00846174"/>
    <w:rsid w:val="00847B9D"/>
    <w:rsid w:val="00851DA6"/>
    <w:rsid w:val="00852EC9"/>
    <w:rsid w:val="00855425"/>
    <w:rsid w:val="00856E3F"/>
    <w:rsid w:val="00862645"/>
    <w:rsid w:val="0086340B"/>
    <w:rsid w:val="00866043"/>
    <w:rsid w:val="008668AD"/>
    <w:rsid w:val="0086699F"/>
    <w:rsid w:val="0087059D"/>
    <w:rsid w:val="00870664"/>
    <w:rsid w:val="008706F1"/>
    <w:rsid w:val="00871F69"/>
    <w:rsid w:val="0087206E"/>
    <w:rsid w:val="00875C6C"/>
    <w:rsid w:val="00877806"/>
    <w:rsid w:val="00877B6E"/>
    <w:rsid w:val="008813F4"/>
    <w:rsid w:val="008814C4"/>
    <w:rsid w:val="00882817"/>
    <w:rsid w:val="0088286F"/>
    <w:rsid w:val="00882E79"/>
    <w:rsid w:val="00883F04"/>
    <w:rsid w:val="00883FC2"/>
    <w:rsid w:val="008843F2"/>
    <w:rsid w:val="00886521"/>
    <w:rsid w:val="008877A9"/>
    <w:rsid w:val="00891DEC"/>
    <w:rsid w:val="008929ED"/>
    <w:rsid w:val="0089741A"/>
    <w:rsid w:val="0089763C"/>
    <w:rsid w:val="008A0510"/>
    <w:rsid w:val="008A11B0"/>
    <w:rsid w:val="008A144D"/>
    <w:rsid w:val="008A1BB7"/>
    <w:rsid w:val="008A2A36"/>
    <w:rsid w:val="008A2FEF"/>
    <w:rsid w:val="008A3717"/>
    <w:rsid w:val="008A596F"/>
    <w:rsid w:val="008A7B78"/>
    <w:rsid w:val="008A7F3F"/>
    <w:rsid w:val="008B09AF"/>
    <w:rsid w:val="008B39FF"/>
    <w:rsid w:val="008B53A4"/>
    <w:rsid w:val="008B676A"/>
    <w:rsid w:val="008B749C"/>
    <w:rsid w:val="008C0217"/>
    <w:rsid w:val="008C1137"/>
    <w:rsid w:val="008C54D2"/>
    <w:rsid w:val="008C6082"/>
    <w:rsid w:val="008C60D8"/>
    <w:rsid w:val="008C6955"/>
    <w:rsid w:val="008D1C53"/>
    <w:rsid w:val="008D24B3"/>
    <w:rsid w:val="008D4075"/>
    <w:rsid w:val="008D409D"/>
    <w:rsid w:val="008D6BC0"/>
    <w:rsid w:val="008E17E9"/>
    <w:rsid w:val="008E24A9"/>
    <w:rsid w:val="008E34E4"/>
    <w:rsid w:val="008E3935"/>
    <w:rsid w:val="008E4B03"/>
    <w:rsid w:val="008E5805"/>
    <w:rsid w:val="008E77FE"/>
    <w:rsid w:val="008E7DD8"/>
    <w:rsid w:val="008F2D6B"/>
    <w:rsid w:val="008F3BFA"/>
    <w:rsid w:val="008F3C93"/>
    <w:rsid w:val="008F4850"/>
    <w:rsid w:val="008F5B30"/>
    <w:rsid w:val="008F6BD2"/>
    <w:rsid w:val="008F782F"/>
    <w:rsid w:val="009021A0"/>
    <w:rsid w:val="0090221A"/>
    <w:rsid w:val="00903FCF"/>
    <w:rsid w:val="009042BC"/>
    <w:rsid w:val="00904BBC"/>
    <w:rsid w:val="00905703"/>
    <w:rsid w:val="00905F79"/>
    <w:rsid w:val="00910B53"/>
    <w:rsid w:val="0091229D"/>
    <w:rsid w:val="009125DF"/>
    <w:rsid w:val="0091336C"/>
    <w:rsid w:val="00916F03"/>
    <w:rsid w:val="00923695"/>
    <w:rsid w:val="00923A86"/>
    <w:rsid w:val="00924912"/>
    <w:rsid w:val="00926384"/>
    <w:rsid w:val="009321A6"/>
    <w:rsid w:val="0093228E"/>
    <w:rsid w:val="009352D3"/>
    <w:rsid w:val="00936773"/>
    <w:rsid w:val="00942B6B"/>
    <w:rsid w:val="00943CA8"/>
    <w:rsid w:val="00944A19"/>
    <w:rsid w:val="00945EBA"/>
    <w:rsid w:val="00947335"/>
    <w:rsid w:val="0094746E"/>
    <w:rsid w:val="00947EF5"/>
    <w:rsid w:val="0095148D"/>
    <w:rsid w:val="009524CA"/>
    <w:rsid w:val="00956C4C"/>
    <w:rsid w:val="00957146"/>
    <w:rsid w:val="009623EB"/>
    <w:rsid w:val="009624DA"/>
    <w:rsid w:val="0097074D"/>
    <w:rsid w:val="0097283F"/>
    <w:rsid w:val="00973883"/>
    <w:rsid w:val="0097507A"/>
    <w:rsid w:val="0097644D"/>
    <w:rsid w:val="00980857"/>
    <w:rsid w:val="00981F7F"/>
    <w:rsid w:val="0098511E"/>
    <w:rsid w:val="009858AF"/>
    <w:rsid w:val="0098590A"/>
    <w:rsid w:val="00986AE9"/>
    <w:rsid w:val="00987D55"/>
    <w:rsid w:val="0099337D"/>
    <w:rsid w:val="00995988"/>
    <w:rsid w:val="00995EB7"/>
    <w:rsid w:val="00995FA1"/>
    <w:rsid w:val="009965A5"/>
    <w:rsid w:val="00996F2F"/>
    <w:rsid w:val="009A0C26"/>
    <w:rsid w:val="009A14AB"/>
    <w:rsid w:val="009A39B7"/>
    <w:rsid w:val="009A7AE7"/>
    <w:rsid w:val="009B074B"/>
    <w:rsid w:val="009B1348"/>
    <w:rsid w:val="009B2873"/>
    <w:rsid w:val="009B2B81"/>
    <w:rsid w:val="009B3A81"/>
    <w:rsid w:val="009B45BA"/>
    <w:rsid w:val="009B58BF"/>
    <w:rsid w:val="009B75DE"/>
    <w:rsid w:val="009B7714"/>
    <w:rsid w:val="009C5CB6"/>
    <w:rsid w:val="009C65E1"/>
    <w:rsid w:val="009C7FDB"/>
    <w:rsid w:val="009D0BD9"/>
    <w:rsid w:val="009D142B"/>
    <w:rsid w:val="009D183A"/>
    <w:rsid w:val="009D1905"/>
    <w:rsid w:val="009D198B"/>
    <w:rsid w:val="009D3F66"/>
    <w:rsid w:val="009D6049"/>
    <w:rsid w:val="009D76C7"/>
    <w:rsid w:val="009D7728"/>
    <w:rsid w:val="009E18DC"/>
    <w:rsid w:val="009E32CC"/>
    <w:rsid w:val="009E7C3D"/>
    <w:rsid w:val="009E7EF7"/>
    <w:rsid w:val="009F17B2"/>
    <w:rsid w:val="009F35D9"/>
    <w:rsid w:val="009F3CCB"/>
    <w:rsid w:val="009F460C"/>
    <w:rsid w:val="009F49C0"/>
    <w:rsid w:val="00A0231F"/>
    <w:rsid w:val="00A076E8"/>
    <w:rsid w:val="00A10C86"/>
    <w:rsid w:val="00A1175C"/>
    <w:rsid w:val="00A13CC6"/>
    <w:rsid w:val="00A14DCF"/>
    <w:rsid w:val="00A2129E"/>
    <w:rsid w:val="00A2164C"/>
    <w:rsid w:val="00A235B2"/>
    <w:rsid w:val="00A24D2B"/>
    <w:rsid w:val="00A31F57"/>
    <w:rsid w:val="00A3470A"/>
    <w:rsid w:val="00A35380"/>
    <w:rsid w:val="00A35984"/>
    <w:rsid w:val="00A416ED"/>
    <w:rsid w:val="00A432E1"/>
    <w:rsid w:val="00A43533"/>
    <w:rsid w:val="00A45BF1"/>
    <w:rsid w:val="00A45D25"/>
    <w:rsid w:val="00A46D9F"/>
    <w:rsid w:val="00A47312"/>
    <w:rsid w:val="00A473AE"/>
    <w:rsid w:val="00A47E60"/>
    <w:rsid w:val="00A505F3"/>
    <w:rsid w:val="00A51B92"/>
    <w:rsid w:val="00A51E6F"/>
    <w:rsid w:val="00A530F2"/>
    <w:rsid w:val="00A54340"/>
    <w:rsid w:val="00A54824"/>
    <w:rsid w:val="00A54E94"/>
    <w:rsid w:val="00A56846"/>
    <w:rsid w:val="00A5718F"/>
    <w:rsid w:val="00A605C8"/>
    <w:rsid w:val="00A60B5A"/>
    <w:rsid w:val="00A63C2C"/>
    <w:rsid w:val="00A6438B"/>
    <w:rsid w:val="00A649AD"/>
    <w:rsid w:val="00A64C14"/>
    <w:rsid w:val="00A66B39"/>
    <w:rsid w:val="00A673F4"/>
    <w:rsid w:val="00A67541"/>
    <w:rsid w:val="00A67C6D"/>
    <w:rsid w:val="00A70349"/>
    <w:rsid w:val="00A71621"/>
    <w:rsid w:val="00A71AB0"/>
    <w:rsid w:val="00A71E5B"/>
    <w:rsid w:val="00A7221D"/>
    <w:rsid w:val="00A7260C"/>
    <w:rsid w:val="00A72A66"/>
    <w:rsid w:val="00A74FAC"/>
    <w:rsid w:val="00A759FD"/>
    <w:rsid w:val="00A76150"/>
    <w:rsid w:val="00A77F42"/>
    <w:rsid w:val="00A81519"/>
    <w:rsid w:val="00A81F29"/>
    <w:rsid w:val="00A82724"/>
    <w:rsid w:val="00A83A81"/>
    <w:rsid w:val="00A8465D"/>
    <w:rsid w:val="00A8559C"/>
    <w:rsid w:val="00A85686"/>
    <w:rsid w:val="00A85D55"/>
    <w:rsid w:val="00A86B1B"/>
    <w:rsid w:val="00A90FA1"/>
    <w:rsid w:val="00A911D5"/>
    <w:rsid w:val="00A916C8"/>
    <w:rsid w:val="00A9282D"/>
    <w:rsid w:val="00A95081"/>
    <w:rsid w:val="00A953F3"/>
    <w:rsid w:val="00A95B51"/>
    <w:rsid w:val="00A96596"/>
    <w:rsid w:val="00A96BB3"/>
    <w:rsid w:val="00A974F9"/>
    <w:rsid w:val="00AA27D0"/>
    <w:rsid w:val="00AA3B14"/>
    <w:rsid w:val="00AA3B33"/>
    <w:rsid w:val="00AA45D0"/>
    <w:rsid w:val="00AB0CDD"/>
    <w:rsid w:val="00AB560E"/>
    <w:rsid w:val="00AB6A92"/>
    <w:rsid w:val="00AB6DE4"/>
    <w:rsid w:val="00AC27ED"/>
    <w:rsid w:val="00AC2961"/>
    <w:rsid w:val="00AC2C7B"/>
    <w:rsid w:val="00AC382B"/>
    <w:rsid w:val="00AC3972"/>
    <w:rsid w:val="00AC474B"/>
    <w:rsid w:val="00AD0DDB"/>
    <w:rsid w:val="00AD1736"/>
    <w:rsid w:val="00AD20B4"/>
    <w:rsid w:val="00AD3713"/>
    <w:rsid w:val="00AD4669"/>
    <w:rsid w:val="00AD71AE"/>
    <w:rsid w:val="00AD75C5"/>
    <w:rsid w:val="00AD7F97"/>
    <w:rsid w:val="00AE1B77"/>
    <w:rsid w:val="00AE252D"/>
    <w:rsid w:val="00AE68BF"/>
    <w:rsid w:val="00AE7506"/>
    <w:rsid w:val="00AE7646"/>
    <w:rsid w:val="00AF1AFD"/>
    <w:rsid w:val="00AF2070"/>
    <w:rsid w:val="00AF3C02"/>
    <w:rsid w:val="00AF41DE"/>
    <w:rsid w:val="00AF4417"/>
    <w:rsid w:val="00AF4CC1"/>
    <w:rsid w:val="00AF5A17"/>
    <w:rsid w:val="00AF5C78"/>
    <w:rsid w:val="00B014A5"/>
    <w:rsid w:val="00B04C56"/>
    <w:rsid w:val="00B07C6D"/>
    <w:rsid w:val="00B10E55"/>
    <w:rsid w:val="00B1130A"/>
    <w:rsid w:val="00B12726"/>
    <w:rsid w:val="00B12AC0"/>
    <w:rsid w:val="00B1369C"/>
    <w:rsid w:val="00B1560D"/>
    <w:rsid w:val="00B1676F"/>
    <w:rsid w:val="00B17FF6"/>
    <w:rsid w:val="00B2084F"/>
    <w:rsid w:val="00B22B0A"/>
    <w:rsid w:val="00B22B64"/>
    <w:rsid w:val="00B239FE"/>
    <w:rsid w:val="00B25A57"/>
    <w:rsid w:val="00B25E1E"/>
    <w:rsid w:val="00B25F53"/>
    <w:rsid w:val="00B27FD9"/>
    <w:rsid w:val="00B3451B"/>
    <w:rsid w:val="00B3456E"/>
    <w:rsid w:val="00B35835"/>
    <w:rsid w:val="00B35961"/>
    <w:rsid w:val="00B37F71"/>
    <w:rsid w:val="00B40B29"/>
    <w:rsid w:val="00B42B6B"/>
    <w:rsid w:val="00B42C78"/>
    <w:rsid w:val="00B4536F"/>
    <w:rsid w:val="00B45417"/>
    <w:rsid w:val="00B455AF"/>
    <w:rsid w:val="00B464A9"/>
    <w:rsid w:val="00B468FE"/>
    <w:rsid w:val="00B50CB7"/>
    <w:rsid w:val="00B522DA"/>
    <w:rsid w:val="00B54843"/>
    <w:rsid w:val="00B548ED"/>
    <w:rsid w:val="00B54DEF"/>
    <w:rsid w:val="00B561C1"/>
    <w:rsid w:val="00B56613"/>
    <w:rsid w:val="00B60AC5"/>
    <w:rsid w:val="00B618AA"/>
    <w:rsid w:val="00B62BF1"/>
    <w:rsid w:val="00B70318"/>
    <w:rsid w:val="00B71965"/>
    <w:rsid w:val="00B759C9"/>
    <w:rsid w:val="00B75B0C"/>
    <w:rsid w:val="00B75D64"/>
    <w:rsid w:val="00B76A3D"/>
    <w:rsid w:val="00B819D8"/>
    <w:rsid w:val="00B82B3B"/>
    <w:rsid w:val="00B83572"/>
    <w:rsid w:val="00B837E1"/>
    <w:rsid w:val="00B838D8"/>
    <w:rsid w:val="00B84E3D"/>
    <w:rsid w:val="00B84F7F"/>
    <w:rsid w:val="00B854CC"/>
    <w:rsid w:val="00B90F13"/>
    <w:rsid w:val="00B91AA2"/>
    <w:rsid w:val="00B92ABB"/>
    <w:rsid w:val="00B949B0"/>
    <w:rsid w:val="00B950A3"/>
    <w:rsid w:val="00B956F5"/>
    <w:rsid w:val="00B95F10"/>
    <w:rsid w:val="00B964B1"/>
    <w:rsid w:val="00B967BB"/>
    <w:rsid w:val="00B96EE4"/>
    <w:rsid w:val="00B96FF6"/>
    <w:rsid w:val="00BA39DB"/>
    <w:rsid w:val="00BA4376"/>
    <w:rsid w:val="00BA4631"/>
    <w:rsid w:val="00BA5ABD"/>
    <w:rsid w:val="00BA62E4"/>
    <w:rsid w:val="00BA64E0"/>
    <w:rsid w:val="00BA6514"/>
    <w:rsid w:val="00BA7BA4"/>
    <w:rsid w:val="00BB1785"/>
    <w:rsid w:val="00BB2C4E"/>
    <w:rsid w:val="00BB3012"/>
    <w:rsid w:val="00BB71F0"/>
    <w:rsid w:val="00BC09D5"/>
    <w:rsid w:val="00BC1397"/>
    <w:rsid w:val="00BC4965"/>
    <w:rsid w:val="00BC6607"/>
    <w:rsid w:val="00BC76E2"/>
    <w:rsid w:val="00BD01A8"/>
    <w:rsid w:val="00BD0F61"/>
    <w:rsid w:val="00BD10FC"/>
    <w:rsid w:val="00BE19DE"/>
    <w:rsid w:val="00BE2198"/>
    <w:rsid w:val="00BE3A68"/>
    <w:rsid w:val="00BE3B79"/>
    <w:rsid w:val="00BE422B"/>
    <w:rsid w:val="00BE46B2"/>
    <w:rsid w:val="00BE4AE5"/>
    <w:rsid w:val="00BE537E"/>
    <w:rsid w:val="00BE5D1D"/>
    <w:rsid w:val="00BE7AA6"/>
    <w:rsid w:val="00BF0565"/>
    <w:rsid w:val="00BF1E6F"/>
    <w:rsid w:val="00BF3649"/>
    <w:rsid w:val="00BF563C"/>
    <w:rsid w:val="00BF66AE"/>
    <w:rsid w:val="00BF7389"/>
    <w:rsid w:val="00C04200"/>
    <w:rsid w:val="00C07341"/>
    <w:rsid w:val="00C07DE6"/>
    <w:rsid w:val="00C10752"/>
    <w:rsid w:val="00C12518"/>
    <w:rsid w:val="00C15A2F"/>
    <w:rsid w:val="00C16507"/>
    <w:rsid w:val="00C21E35"/>
    <w:rsid w:val="00C224F9"/>
    <w:rsid w:val="00C22DA5"/>
    <w:rsid w:val="00C2729E"/>
    <w:rsid w:val="00C314D6"/>
    <w:rsid w:val="00C31B47"/>
    <w:rsid w:val="00C31EB0"/>
    <w:rsid w:val="00C32E6C"/>
    <w:rsid w:val="00C332D9"/>
    <w:rsid w:val="00C33B2F"/>
    <w:rsid w:val="00C37600"/>
    <w:rsid w:val="00C403A7"/>
    <w:rsid w:val="00C444CC"/>
    <w:rsid w:val="00C450C1"/>
    <w:rsid w:val="00C513C5"/>
    <w:rsid w:val="00C5152B"/>
    <w:rsid w:val="00C51EED"/>
    <w:rsid w:val="00C522C5"/>
    <w:rsid w:val="00C52ED7"/>
    <w:rsid w:val="00C57442"/>
    <w:rsid w:val="00C6023E"/>
    <w:rsid w:val="00C63210"/>
    <w:rsid w:val="00C63834"/>
    <w:rsid w:val="00C63AA2"/>
    <w:rsid w:val="00C64C7C"/>
    <w:rsid w:val="00C64FA9"/>
    <w:rsid w:val="00C670CE"/>
    <w:rsid w:val="00C675BA"/>
    <w:rsid w:val="00C70378"/>
    <w:rsid w:val="00C712E5"/>
    <w:rsid w:val="00C71C07"/>
    <w:rsid w:val="00C7223B"/>
    <w:rsid w:val="00C724C6"/>
    <w:rsid w:val="00C75881"/>
    <w:rsid w:val="00C75E23"/>
    <w:rsid w:val="00C760BC"/>
    <w:rsid w:val="00C762DE"/>
    <w:rsid w:val="00C803A3"/>
    <w:rsid w:val="00C81A23"/>
    <w:rsid w:val="00C82529"/>
    <w:rsid w:val="00C82998"/>
    <w:rsid w:val="00C8299A"/>
    <w:rsid w:val="00C84627"/>
    <w:rsid w:val="00C86871"/>
    <w:rsid w:val="00C87437"/>
    <w:rsid w:val="00C90035"/>
    <w:rsid w:val="00C90502"/>
    <w:rsid w:val="00C94E52"/>
    <w:rsid w:val="00C95D09"/>
    <w:rsid w:val="00C9654D"/>
    <w:rsid w:val="00C969CB"/>
    <w:rsid w:val="00CA0FB8"/>
    <w:rsid w:val="00CA2314"/>
    <w:rsid w:val="00CA51CD"/>
    <w:rsid w:val="00CA7871"/>
    <w:rsid w:val="00CB3D88"/>
    <w:rsid w:val="00CB64C8"/>
    <w:rsid w:val="00CB6717"/>
    <w:rsid w:val="00CB7FE7"/>
    <w:rsid w:val="00CC00C5"/>
    <w:rsid w:val="00CC0B63"/>
    <w:rsid w:val="00CC2C18"/>
    <w:rsid w:val="00CC2C8C"/>
    <w:rsid w:val="00CC33B6"/>
    <w:rsid w:val="00CC4D5B"/>
    <w:rsid w:val="00CD2627"/>
    <w:rsid w:val="00CD4112"/>
    <w:rsid w:val="00CE277E"/>
    <w:rsid w:val="00CE4D7C"/>
    <w:rsid w:val="00CE537E"/>
    <w:rsid w:val="00CE595A"/>
    <w:rsid w:val="00CE6A80"/>
    <w:rsid w:val="00CF08E5"/>
    <w:rsid w:val="00CF2086"/>
    <w:rsid w:val="00CF3048"/>
    <w:rsid w:val="00CF5C9B"/>
    <w:rsid w:val="00CF6EAD"/>
    <w:rsid w:val="00CF70D5"/>
    <w:rsid w:val="00CF78F4"/>
    <w:rsid w:val="00D00332"/>
    <w:rsid w:val="00D0057C"/>
    <w:rsid w:val="00D00C3D"/>
    <w:rsid w:val="00D0386D"/>
    <w:rsid w:val="00D058D6"/>
    <w:rsid w:val="00D06FEA"/>
    <w:rsid w:val="00D07C6F"/>
    <w:rsid w:val="00D1475B"/>
    <w:rsid w:val="00D15F0D"/>
    <w:rsid w:val="00D1766D"/>
    <w:rsid w:val="00D20CEF"/>
    <w:rsid w:val="00D21DE9"/>
    <w:rsid w:val="00D22B0F"/>
    <w:rsid w:val="00D25A93"/>
    <w:rsid w:val="00D33A9A"/>
    <w:rsid w:val="00D359C0"/>
    <w:rsid w:val="00D403A3"/>
    <w:rsid w:val="00D4131A"/>
    <w:rsid w:val="00D44F9D"/>
    <w:rsid w:val="00D456CB"/>
    <w:rsid w:val="00D4586F"/>
    <w:rsid w:val="00D502A1"/>
    <w:rsid w:val="00D51C12"/>
    <w:rsid w:val="00D54DA4"/>
    <w:rsid w:val="00D55047"/>
    <w:rsid w:val="00D557A2"/>
    <w:rsid w:val="00D57013"/>
    <w:rsid w:val="00D60814"/>
    <w:rsid w:val="00D62464"/>
    <w:rsid w:val="00D62B52"/>
    <w:rsid w:val="00D62DC6"/>
    <w:rsid w:val="00D63250"/>
    <w:rsid w:val="00D65398"/>
    <w:rsid w:val="00D66C67"/>
    <w:rsid w:val="00D6774B"/>
    <w:rsid w:val="00D72F2B"/>
    <w:rsid w:val="00D82B83"/>
    <w:rsid w:val="00D85CC0"/>
    <w:rsid w:val="00D874EA"/>
    <w:rsid w:val="00DA1D7C"/>
    <w:rsid w:val="00DA2595"/>
    <w:rsid w:val="00DA614D"/>
    <w:rsid w:val="00DA70CE"/>
    <w:rsid w:val="00DB084D"/>
    <w:rsid w:val="00DB0D49"/>
    <w:rsid w:val="00DB1A1F"/>
    <w:rsid w:val="00DB1EE1"/>
    <w:rsid w:val="00DB3617"/>
    <w:rsid w:val="00DB4976"/>
    <w:rsid w:val="00DB6528"/>
    <w:rsid w:val="00DB69B9"/>
    <w:rsid w:val="00DB70F3"/>
    <w:rsid w:val="00DC12A1"/>
    <w:rsid w:val="00DC1CCE"/>
    <w:rsid w:val="00DC2228"/>
    <w:rsid w:val="00DC327B"/>
    <w:rsid w:val="00DC4C8B"/>
    <w:rsid w:val="00DC51F0"/>
    <w:rsid w:val="00DC5F31"/>
    <w:rsid w:val="00DC6807"/>
    <w:rsid w:val="00DC6D9C"/>
    <w:rsid w:val="00DC776F"/>
    <w:rsid w:val="00DC7944"/>
    <w:rsid w:val="00DD0C6E"/>
    <w:rsid w:val="00DD3E25"/>
    <w:rsid w:val="00DD5F91"/>
    <w:rsid w:val="00DD69B5"/>
    <w:rsid w:val="00DD7E4F"/>
    <w:rsid w:val="00DE01C2"/>
    <w:rsid w:val="00DE023D"/>
    <w:rsid w:val="00DE1A4F"/>
    <w:rsid w:val="00DE2C2B"/>
    <w:rsid w:val="00DE468D"/>
    <w:rsid w:val="00DE4C53"/>
    <w:rsid w:val="00DE4FDB"/>
    <w:rsid w:val="00DE72B7"/>
    <w:rsid w:val="00DE7831"/>
    <w:rsid w:val="00DE7C02"/>
    <w:rsid w:val="00DE7FE1"/>
    <w:rsid w:val="00DF2C11"/>
    <w:rsid w:val="00DF4D03"/>
    <w:rsid w:val="00DF5535"/>
    <w:rsid w:val="00E00F22"/>
    <w:rsid w:val="00E00F6A"/>
    <w:rsid w:val="00E05731"/>
    <w:rsid w:val="00E0613B"/>
    <w:rsid w:val="00E07555"/>
    <w:rsid w:val="00E0780D"/>
    <w:rsid w:val="00E1055E"/>
    <w:rsid w:val="00E1103D"/>
    <w:rsid w:val="00E116F6"/>
    <w:rsid w:val="00E11EF1"/>
    <w:rsid w:val="00E12C66"/>
    <w:rsid w:val="00E14C71"/>
    <w:rsid w:val="00E215EB"/>
    <w:rsid w:val="00E2228E"/>
    <w:rsid w:val="00E22B82"/>
    <w:rsid w:val="00E23272"/>
    <w:rsid w:val="00E25AB1"/>
    <w:rsid w:val="00E25F37"/>
    <w:rsid w:val="00E27B02"/>
    <w:rsid w:val="00E3038C"/>
    <w:rsid w:val="00E30F1B"/>
    <w:rsid w:val="00E31EF9"/>
    <w:rsid w:val="00E330D3"/>
    <w:rsid w:val="00E34260"/>
    <w:rsid w:val="00E35A6F"/>
    <w:rsid w:val="00E35DB5"/>
    <w:rsid w:val="00E40625"/>
    <w:rsid w:val="00E42B6B"/>
    <w:rsid w:val="00E45849"/>
    <w:rsid w:val="00E45B89"/>
    <w:rsid w:val="00E462BA"/>
    <w:rsid w:val="00E46B7C"/>
    <w:rsid w:val="00E5034A"/>
    <w:rsid w:val="00E52367"/>
    <w:rsid w:val="00E525A3"/>
    <w:rsid w:val="00E52854"/>
    <w:rsid w:val="00E57D0C"/>
    <w:rsid w:val="00E60AD9"/>
    <w:rsid w:val="00E60BC7"/>
    <w:rsid w:val="00E620DA"/>
    <w:rsid w:val="00E63251"/>
    <w:rsid w:val="00E64308"/>
    <w:rsid w:val="00E644F7"/>
    <w:rsid w:val="00E651EF"/>
    <w:rsid w:val="00E65879"/>
    <w:rsid w:val="00E679FC"/>
    <w:rsid w:val="00E70EC9"/>
    <w:rsid w:val="00E70F3A"/>
    <w:rsid w:val="00E7395B"/>
    <w:rsid w:val="00E752C8"/>
    <w:rsid w:val="00E762A1"/>
    <w:rsid w:val="00E76619"/>
    <w:rsid w:val="00E770DD"/>
    <w:rsid w:val="00E81983"/>
    <w:rsid w:val="00E81F5B"/>
    <w:rsid w:val="00E84843"/>
    <w:rsid w:val="00E84E10"/>
    <w:rsid w:val="00E85AF7"/>
    <w:rsid w:val="00E87B29"/>
    <w:rsid w:val="00E87BEE"/>
    <w:rsid w:val="00E9422B"/>
    <w:rsid w:val="00E94C5B"/>
    <w:rsid w:val="00E9728E"/>
    <w:rsid w:val="00E97E6E"/>
    <w:rsid w:val="00E97E78"/>
    <w:rsid w:val="00EA12BA"/>
    <w:rsid w:val="00EA1444"/>
    <w:rsid w:val="00EA7681"/>
    <w:rsid w:val="00EA7BBA"/>
    <w:rsid w:val="00EB1B37"/>
    <w:rsid w:val="00EB1C06"/>
    <w:rsid w:val="00EB20F6"/>
    <w:rsid w:val="00EB2853"/>
    <w:rsid w:val="00EB29B3"/>
    <w:rsid w:val="00EB545C"/>
    <w:rsid w:val="00EC0673"/>
    <w:rsid w:val="00EC0DF4"/>
    <w:rsid w:val="00EC0DFC"/>
    <w:rsid w:val="00EC12FC"/>
    <w:rsid w:val="00EC25B6"/>
    <w:rsid w:val="00EC71DE"/>
    <w:rsid w:val="00EC748C"/>
    <w:rsid w:val="00EC76DC"/>
    <w:rsid w:val="00ED044A"/>
    <w:rsid w:val="00ED3555"/>
    <w:rsid w:val="00ED54A1"/>
    <w:rsid w:val="00ED58A2"/>
    <w:rsid w:val="00ED6624"/>
    <w:rsid w:val="00ED7310"/>
    <w:rsid w:val="00ED7790"/>
    <w:rsid w:val="00ED7796"/>
    <w:rsid w:val="00EE0CC0"/>
    <w:rsid w:val="00EE1341"/>
    <w:rsid w:val="00EE1B91"/>
    <w:rsid w:val="00EE1EC0"/>
    <w:rsid w:val="00EE34DD"/>
    <w:rsid w:val="00EE358E"/>
    <w:rsid w:val="00EE5895"/>
    <w:rsid w:val="00EE5DFE"/>
    <w:rsid w:val="00EE5ED0"/>
    <w:rsid w:val="00EF018E"/>
    <w:rsid w:val="00EF0997"/>
    <w:rsid w:val="00EF54FF"/>
    <w:rsid w:val="00EF5571"/>
    <w:rsid w:val="00F009E1"/>
    <w:rsid w:val="00F010C0"/>
    <w:rsid w:val="00F01316"/>
    <w:rsid w:val="00F05D39"/>
    <w:rsid w:val="00F108AD"/>
    <w:rsid w:val="00F13C5D"/>
    <w:rsid w:val="00F151C4"/>
    <w:rsid w:val="00F15826"/>
    <w:rsid w:val="00F2029B"/>
    <w:rsid w:val="00F2115C"/>
    <w:rsid w:val="00F22879"/>
    <w:rsid w:val="00F22BAB"/>
    <w:rsid w:val="00F22EDC"/>
    <w:rsid w:val="00F232EE"/>
    <w:rsid w:val="00F2581C"/>
    <w:rsid w:val="00F2612C"/>
    <w:rsid w:val="00F2642E"/>
    <w:rsid w:val="00F26FFE"/>
    <w:rsid w:val="00F306BC"/>
    <w:rsid w:val="00F3135A"/>
    <w:rsid w:val="00F3155F"/>
    <w:rsid w:val="00F3393B"/>
    <w:rsid w:val="00F352DF"/>
    <w:rsid w:val="00F358F0"/>
    <w:rsid w:val="00F35DD6"/>
    <w:rsid w:val="00F37277"/>
    <w:rsid w:val="00F41332"/>
    <w:rsid w:val="00F41E0D"/>
    <w:rsid w:val="00F42AFB"/>
    <w:rsid w:val="00F44996"/>
    <w:rsid w:val="00F45A13"/>
    <w:rsid w:val="00F46EB7"/>
    <w:rsid w:val="00F5198A"/>
    <w:rsid w:val="00F51C93"/>
    <w:rsid w:val="00F526ED"/>
    <w:rsid w:val="00F5346A"/>
    <w:rsid w:val="00F60329"/>
    <w:rsid w:val="00F615D9"/>
    <w:rsid w:val="00F6381D"/>
    <w:rsid w:val="00F64110"/>
    <w:rsid w:val="00F65CA4"/>
    <w:rsid w:val="00F662BC"/>
    <w:rsid w:val="00F662F0"/>
    <w:rsid w:val="00F66AA1"/>
    <w:rsid w:val="00F67515"/>
    <w:rsid w:val="00F67B2B"/>
    <w:rsid w:val="00F67DFA"/>
    <w:rsid w:val="00F67E7C"/>
    <w:rsid w:val="00F72A5D"/>
    <w:rsid w:val="00F730BA"/>
    <w:rsid w:val="00F73B6E"/>
    <w:rsid w:val="00F74749"/>
    <w:rsid w:val="00F750B3"/>
    <w:rsid w:val="00F75FE9"/>
    <w:rsid w:val="00F76494"/>
    <w:rsid w:val="00F7725F"/>
    <w:rsid w:val="00F80E82"/>
    <w:rsid w:val="00F812AA"/>
    <w:rsid w:val="00F849D4"/>
    <w:rsid w:val="00F862C2"/>
    <w:rsid w:val="00F87524"/>
    <w:rsid w:val="00F95A6F"/>
    <w:rsid w:val="00FA04FF"/>
    <w:rsid w:val="00FA134F"/>
    <w:rsid w:val="00FA1D2E"/>
    <w:rsid w:val="00FA41C1"/>
    <w:rsid w:val="00FA4C4D"/>
    <w:rsid w:val="00FB3D94"/>
    <w:rsid w:val="00FB5E1A"/>
    <w:rsid w:val="00FB60BD"/>
    <w:rsid w:val="00FB79E7"/>
    <w:rsid w:val="00FC1035"/>
    <w:rsid w:val="00FC139F"/>
    <w:rsid w:val="00FC1C09"/>
    <w:rsid w:val="00FC29D0"/>
    <w:rsid w:val="00FD0398"/>
    <w:rsid w:val="00FD0B23"/>
    <w:rsid w:val="00FD1624"/>
    <w:rsid w:val="00FD3B2F"/>
    <w:rsid w:val="00FD45DA"/>
    <w:rsid w:val="00FD50A6"/>
    <w:rsid w:val="00FD52C8"/>
    <w:rsid w:val="00FD5D92"/>
    <w:rsid w:val="00FE03F7"/>
    <w:rsid w:val="00FE0F00"/>
    <w:rsid w:val="00FE0F19"/>
    <w:rsid w:val="00FE1EE4"/>
    <w:rsid w:val="00FE24CB"/>
    <w:rsid w:val="00FE2D9F"/>
    <w:rsid w:val="00FE2ED2"/>
    <w:rsid w:val="00FE40DA"/>
    <w:rsid w:val="00FE4D65"/>
    <w:rsid w:val="00FE4DE6"/>
    <w:rsid w:val="00FE6654"/>
    <w:rsid w:val="00FF1F89"/>
    <w:rsid w:val="00FF42CA"/>
    <w:rsid w:val="00FF6F7D"/>
    <w:rsid w:val="00FF76B3"/>
    <w:rsid w:val="00FF798C"/>
    <w:rsid w:val="52700D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466E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GB" w:eastAsia="en-GB"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semiHidden="0" w:uiPriority="1" w:unhideWhenUsed="0" w:qFormat="1"/>
    <w:lsdException w:name="heading 3" w:semiHidden="0" w:uiPriority="1" w:unhideWhenUsed="0" w:qFormat="1"/>
    <w:lsdException w:name="heading 4" w:semiHidden="0"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Title" w:semiHidden="0" w:uiPriority="10" w:unhideWhenUsed="0" w:qFormat="1"/>
    <w:lsdException w:name="Default Paragraph Font" w:uiPriority="1" w:qFormat="1"/>
    <w:lsdException w:name="Body Text" w:semiHidden="0" w:uiPriority="1"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annotation subject" w:qFormat="1"/>
    <w:lsdException w:name="Balloon Text" w:qFormat="1"/>
    <w:lsdException w:name="Table Grid" w:semiHidden="0" w:uiPriority="59" w:unhideWhenUsed="0" w:qFormat="1"/>
    <w:lsdException w:name="Placeholder Text" w:unhideWhenUsed="0" w:qFormat="1"/>
    <w:lsdException w:name="No Spacing" w:semiHidden="0" w:uiPriority="1" w:unhideWhenUsed="0" w:qFormat="1"/>
    <w:lsdException w:name="Light Shading" w:semiHidden="0" w:uiPriority="60" w:unhideWhenUsed="0"/>
    <w:lsdException w:name="Light List" w:semiHidden="0" w:uiPriority="61" w:unhideWhenUsed="0" w:qFormat="1"/>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qFormat="1"/>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pPr>
      <w:widowControl w:val="0"/>
      <w:autoSpaceDE w:val="0"/>
      <w:autoSpaceDN w:val="0"/>
    </w:pPr>
    <w:rPr>
      <w:rFonts w:ascii="Times New Roman" w:eastAsia="Times New Roman" w:hAnsi="Times New Roman" w:cs="Times New Roman"/>
      <w:sz w:val="22"/>
      <w:szCs w:val="22"/>
      <w:lang w:val="en-US" w:eastAsia="en-US"/>
    </w:rPr>
  </w:style>
  <w:style w:type="paragraph" w:styleId="Heading1">
    <w:name w:val="heading 1"/>
    <w:basedOn w:val="Normal"/>
    <w:uiPriority w:val="1"/>
    <w:qFormat/>
    <w:pPr>
      <w:spacing w:before="78"/>
      <w:ind w:left="1754" w:right="1753"/>
      <w:jc w:val="center"/>
      <w:outlineLvl w:val="0"/>
    </w:pPr>
    <w:rPr>
      <w:b/>
      <w:bCs/>
      <w:sz w:val="28"/>
      <w:szCs w:val="28"/>
    </w:rPr>
  </w:style>
  <w:style w:type="paragraph" w:styleId="Heading2">
    <w:name w:val="heading 2"/>
    <w:basedOn w:val="Normal"/>
    <w:link w:val="Heading2Char"/>
    <w:uiPriority w:val="1"/>
    <w:qFormat/>
    <w:pPr>
      <w:ind w:left="774" w:hanging="421"/>
      <w:jc w:val="both"/>
      <w:outlineLvl w:val="1"/>
    </w:pPr>
    <w:rPr>
      <w:b/>
      <w:bCs/>
      <w:sz w:val="28"/>
      <w:szCs w:val="28"/>
    </w:rPr>
  </w:style>
  <w:style w:type="paragraph" w:styleId="Heading3">
    <w:name w:val="heading 3"/>
    <w:basedOn w:val="Normal"/>
    <w:uiPriority w:val="1"/>
    <w:qFormat/>
    <w:pPr>
      <w:spacing w:before="5"/>
      <w:ind w:left="734" w:hanging="360"/>
      <w:jc w:val="both"/>
      <w:outlineLvl w:val="2"/>
    </w:pPr>
    <w:rPr>
      <w:b/>
      <w:bCs/>
      <w:sz w:val="24"/>
      <w:szCs w:val="24"/>
    </w:rPr>
  </w:style>
  <w:style w:type="paragraph" w:styleId="Heading4">
    <w:name w:val="heading 4"/>
    <w:basedOn w:val="Normal"/>
    <w:next w:val="Normal"/>
    <w:link w:val="Heading4Char"/>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uiPriority w:val="9"/>
    <w:semiHidden/>
    <w:unhideWhenUsed/>
    <w:qFormat/>
    <w:pPr>
      <w:keepNext/>
      <w:keepLines/>
      <w:spacing w:before="200"/>
      <w:outlineLvl w:val="5"/>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qFormat/>
    <w:rPr>
      <w:rFonts w:ascii="Times New Roman" w:eastAsia="Times New Roman" w:hAnsi="Times New Roman" w:cs="Times New Roman"/>
      <w:b/>
      <w:bCs/>
      <w:sz w:val="28"/>
      <w:szCs w:val="28"/>
    </w:rPr>
  </w:style>
  <w:style w:type="character" w:customStyle="1" w:styleId="Heading4Char">
    <w:name w:val="Heading 4 Char"/>
    <w:basedOn w:val="DefaultParagraphFont"/>
    <w:link w:val="Heading4"/>
    <w:uiPriority w:val="9"/>
    <w:qFormat/>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qFormat/>
    <w:rPr>
      <w:rFonts w:asciiTheme="majorHAnsi" w:eastAsiaTheme="majorEastAsia" w:hAnsiTheme="majorHAnsi" w:cstheme="majorBidi"/>
      <w:color w:val="244061" w:themeColor="accent1" w:themeShade="80"/>
    </w:rPr>
  </w:style>
  <w:style w:type="character" w:customStyle="1" w:styleId="Heading6Char">
    <w:name w:val="Heading 6 Char"/>
    <w:basedOn w:val="DefaultParagraphFont"/>
    <w:link w:val="Heading6"/>
    <w:uiPriority w:val="9"/>
    <w:semiHidden/>
    <w:qFormat/>
    <w:rPr>
      <w:rFonts w:asciiTheme="majorHAnsi" w:eastAsiaTheme="majorEastAsia" w:hAnsiTheme="majorHAnsi" w:cstheme="majorBidi"/>
      <w:i/>
      <w:iCs/>
      <w:color w:val="244061" w:themeColor="accent1" w:themeShade="80"/>
    </w:rPr>
  </w:style>
  <w:style w:type="paragraph" w:styleId="BalloonText">
    <w:name w:val="Balloon Text"/>
    <w:basedOn w:val="Normal"/>
    <w:link w:val="BalloonTextChar"/>
    <w:uiPriority w:val="99"/>
    <w:semiHidden/>
    <w:unhideWhenUsed/>
    <w:qFormat/>
    <w:rPr>
      <w:rFonts w:ascii="Tahoma" w:hAnsi="Tahoma" w:cs="Tahoma"/>
      <w:sz w:val="16"/>
      <w:szCs w:val="16"/>
    </w:rPr>
  </w:style>
  <w:style w:type="character" w:customStyle="1" w:styleId="BalloonTextChar">
    <w:name w:val="Balloon Text Char"/>
    <w:basedOn w:val="DefaultParagraphFont"/>
    <w:link w:val="BalloonText"/>
    <w:uiPriority w:val="99"/>
    <w:semiHidden/>
    <w:qFormat/>
    <w:rPr>
      <w:rFonts w:ascii="Tahoma" w:eastAsia="Times New Roman" w:hAnsi="Tahoma" w:cs="Tahoma"/>
      <w:sz w:val="16"/>
      <w:szCs w:val="16"/>
    </w:rPr>
  </w:style>
  <w:style w:type="paragraph" w:styleId="BodyText">
    <w:name w:val="Body Text"/>
    <w:basedOn w:val="Normal"/>
    <w:link w:val="BodyTextChar"/>
    <w:uiPriority w:val="1"/>
    <w:qFormat/>
    <w:pPr>
      <w:ind w:left="360"/>
    </w:pPr>
    <w:rPr>
      <w:sz w:val="24"/>
      <w:szCs w:val="24"/>
    </w:rPr>
  </w:style>
  <w:style w:type="character" w:customStyle="1" w:styleId="BodyTextChar">
    <w:name w:val="Body Text Char"/>
    <w:basedOn w:val="DefaultParagraphFont"/>
    <w:link w:val="BodyText"/>
    <w:uiPriority w:val="1"/>
    <w:qFormat/>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unhideWhenUsed/>
    <w:qFormat/>
    <w:rPr>
      <w:sz w:val="20"/>
      <w:szCs w:val="20"/>
    </w:rPr>
  </w:style>
  <w:style w:type="character" w:customStyle="1" w:styleId="CommentTextChar">
    <w:name w:val="Comment Text Char"/>
    <w:basedOn w:val="DefaultParagraphFont"/>
    <w:link w:val="CommentText"/>
    <w:uiPriority w:val="99"/>
    <w:qFormat/>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customStyle="1" w:styleId="CommentSubjectChar">
    <w:name w:val="Comment Subject Char"/>
    <w:basedOn w:val="CommentTextChar"/>
    <w:link w:val="CommentSubject"/>
    <w:uiPriority w:val="99"/>
    <w:semiHidden/>
    <w:qFormat/>
    <w:rPr>
      <w:rFonts w:ascii="Times New Roman" w:eastAsia="Times New Roman" w:hAnsi="Times New Roman" w:cs="Times New Roman"/>
      <w:b/>
      <w:bCs/>
      <w:sz w:val="20"/>
      <w:szCs w:val="20"/>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qFormat/>
    <w:pPr>
      <w:tabs>
        <w:tab w:val="center" w:pos="4680"/>
        <w:tab w:val="right" w:pos="9360"/>
      </w:tabs>
    </w:pPr>
  </w:style>
  <w:style w:type="character" w:customStyle="1" w:styleId="FooterChar">
    <w:name w:val="Footer Char"/>
    <w:basedOn w:val="DefaultParagraphFont"/>
    <w:link w:val="Footer"/>
    <w:uiPriority w:val="99"/>
    <w:qFormat/>
    <w:rPr>
      <w:rFonts w:ascii="Times New Roman" w:eastAsia="Times New Roman" w:hAnsi="Times New Roman" w:cs="Times New Roman"/>
    </w:rPr>
  </w:style>
  <w:style w:type="paragraph" w:styleId="Header">
    <w:name w:val="header"/>
    <w:basedOn w:val="Normal"/>
    <w:link w:val="HeaderChar"/>
    <w:uiPriority w:val="99"/>
    <w:unhideWhenUsed/>
    <w:qFormat/>
    <w:pPr>
      <w:tabs>
        <w:tab w:val="center" w:pos="4680"/>
        <w:tab w:val="right" w:pos="9360"/>
      </w:tabs>
    </w:pPr>
  </w:style>
  <w:style w:type="character" w:customStyle="1" w:styleId="HeaderChar">
    <w:name w:val="Header Char"/>
    <w:basedOn w:val="DefaultParagraphFont"/>
    <w:link w:val="Header"/>
    <w:uiPriority w:val="99"/>
    <w:qFormat/>
    <w:rPr>
      <w:rFonts w:ascii="Times New Roman" w:eastAsia="Times New Roman" w:hAnsi="Times New Roman" w:cs="Times New Roman"/>
    </w:rPr>
  </w:style>
  <w:style w:type="character" w:styleId="Hyperlink">
    <w:name w:val="Hyperlink"/>
    <w:basedOn w:val="DefaultParagraphFont"/>
    <w:uiPriority w:val="99"/>
    <w:unhideWhenUsed/>
    <w:qFormat/>
    <w:rPr>
      <w:color w:val="0000FF" w:themeColor="hyperlink"/>
      <w:u w:val="single"/>
    </w:rPr>
  </w:style>
  <w:style w:type="paragraph" w:styleId="NormalWeb">
    <w:name w:val="Normal (Web)"/>
    <w:basedOn w:val="Normal"/>
    <w:uiPriority w:val="99"/>
    <w:unhideWhenUsed/>
    <w:qFormat/>
    <w:pPr>
      <w:widowControl/>
      <w:autoSpaceDE/>
      <w:autoSpaceDN/>
      <w:spacing w:before="100" w:beforeAutospacing="1" w:after="100" w:afterAutospacing="1"/>
    </w:pPr>
    <w:rPr>
      <w:sz w:val="24"/>
      <w:szCs w:val="24"/>
    </w:rPr>
  </w:style>
  <w:style w:type="character" w:styleId="Strong">
    <w:name w:val="Strong"/>
    <w:basedOn w:val="DefaultParagraphFont"/>
    <w:uiPriority w:val="22"/>
    <w:qFormat/>
    <w:rPr>
      <w:b/>
      <w:bCs/>
    </w:rPr>
  </w:style>
  <w:style w:type="table" w:styleId="TableGrid">
    <w:name w:val="Table Grid"/>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autoRedefine/>
    <w:uiPriority w:val="39"/>
    <w:unhideWhenUsed/>
    <w:qFormat/>
    <w:rsid w:val="005B2429"/>
    <w:pPr>
      <w:tabs>
        <w:tab w:val="right" w:leader="dot" w:pos="9350"/>
      </w:tabs>
      <w:spacing w:after="100" w:line="360" w:lineRule="auto"/>
      <w:ind w:left="284"/>
    </w:pPr>
  </w:style>
  <w:style w:type="paragraph" w:styleId="TOC2">
    <w:name w:val="toc 2"/>
    <w:basedOn w:val="Normal"/>
    <w:next w:val="Normal"/>
    <w:autoRedefine/>
    <w:uiPriority w:val="39"/>
    <w:unhideWhenUsed/>
    <w:qFormat/>
    <w:pPr>
      <w:spacing w:after="100"/>
      <w:ind w:left="220"/>
    </w:pPr>
  </w:style>
  <w:style w:type="paragraph" w:styleId="TOC3">
    <w:name w:val="toc 3"/>
    <w:basedOn w:val="Normal"/>
    <w:next w:val="Normal"/>
    <w:autoRedefine/>
    <w:uiPriority w:val="39"/>
    <w:unhideWhenUsed/>
    <w:qFormat/>
    <w:pPr>
      <w:spacing w:after="100"/>
      <w:ind w:left="440"/>
    </w:pPr>
  </w:style>
  <w:style w:type="table" w:styleId="LightShading-Accent3">
    <w:name w:val="Light Shading Accent 3"/>
    <w:basedOn w:val="TableNormal"/>
    <w:uiPriority w:val="60"/>
    <w:qFormat/>
    <w:rPr>
      <w:color w:val="76923C" w:themeColor="accent3" w:themeShade="BF"/>
    </w:rPr>
    <w:tblPr>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List">
    <w:name w:val="Light List"/>
    <w:basedOn w:val="TableNormal"/>
    <w:uiPriority w:val="61"/>
    <w:qFormat/>
    <w:tblPr>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ListParagraph">
    <w:name w:val="List Paragraph"/>
    <w:basedOn w:val="Normal"/>
    <w:uiPriority w:val="34"/>
    <w:qFormat/>
    <w:pPr>
      <w:spacing w:before="151"/>
      <w:ind w:left="941" w:hanging="360"/>
    </w:pPr>
  </w:style>
  <w:style w:type="paragraph" w:customStyle="1" w:styleId="TableParagraph">
    <w:name w:val="Table Paragraph"/>
    <w:basedOn w:val="Normal"/>
    <w:uiPriority w:val="1"/>
    <w:qFormat/>
    <w:pPr>
      <w:spacing w:line="237" w:lineRule="exact"/>
      <w:ind w:left="139"/>
    </w:pPr>
  </w:style>
  <w:style w:type="paragraph" w:styleId="NoSpacing">
    <w:name w:val="No Spacing"/>
    <w:uiPriority w:val="1"/>
    <w:qFormat/>
    <w:pPr>
      <w:widowControl w:val="0"/>
      <w:autoSpaceDE w:val="0"/>
      <w:autoSpaceDN w:val="0"/>
    </w:pPr>
    <w:rPr>
      <w:rFonts w:ascii="Times New Roman" w:eastAsia="Times New Roman" w:hAnsi="Times New Roman" w:cs="Times New Roman"/>
      <w:sz w:val="22"/>
      <w:szCs w:val="22"/>
      <w:lang w:val="en-US" w:eastAsia="en-US"/>
    </w:rPr>
  </w:style>
  <w:style w:type="character" w:styleId="PlaceholderText">
    <w:name w:val="Placeholder Text"/>
    <w:basedOn w:val="DefaultParagraphFont"/>
    <w:uiPriority w:val="99"/>
    <w:semiHidden/>
    <w:qFormat/>
    <w:rPr>
      <w:color w:val="808080"/>
    </w:rPr>
  </w:style>
  <w:style w:type="paragraph" w:customStyle="1" w:styleId="TOCHeading1">
    <w:name w:val="TOC Heading1"/>
    <w:basedOn w:val="Heading1"/>
    <w:next w:val="Normal"/>
    <w:uiPriority w:val="39"/>
    <w:unhideWhenUsed/>
    <w:qFormat/>
    <w:pPr>
      <w:keepNext/>
      <w:keepLines/>
      <w:widowControl/>
      <w:autoSpaceDE/>
      <w:autoSpaceDN/>
      <w:spacing w:before="480" w:line="276" w:lineRule="auto"/>
      <w:ind w:left="0" w:right="0"/>
      <w:jc w:val="left"/>
      <w:outlineLvl w:val="9"/>
    </w:pPr>
    <w:rPr>
      <w:rFonts w:asciiTheme="majorHAnsi" w:eastAsiaTheme="majorEastAsia" w:hAnsiTheme="majorHAnsi" w:cstheme="majorBidi"/>
      <w:color w:val="365F91" w:themeColor="accent1" w:themeShade="BF"/>
      <w:lang w:eastAsia="ja-JP"/>
    </w:rPr>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val="en-US" w:eastAsia="en-US"/>
    </w:rPr>
  </w:style>
  <w:style w:type="table" w:customStyle="1" w:styleId="LightList1">
    <w:name w:val="Light List1"/>
    <w:basedOn w:val="TableNormal"/>
    <w:uiPriority w:val="61"/>
    <w:qFormat/>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Textbody">
    <w:name w:val="Text body"/>
    <w:basedOn w:val="Normal"/>
    <w:qFormat/>
    <w:pPr>
      <w:suppressAutoHyphens/>
      <w:ind w:left="360"/>
      <w:textAlignment w:val="baseline"/>
    </w:pPr>
    <w:rPr>
      <w:sz w:val="24"/>
      <w:szCs w:val="24"/>
    </w:rPr>
  </w:style>
  <w:style w:type="character" w:customStyle="1" w:styleId="StrongEmphasis">
    <w:name w:val="Strong Emphasis"/>
    <w:qFormat/>
    <w:rPr>
      <w:b/>
      <w:bCs/>
    </w:rPr>
  </w:style>
  <w:style w:type="paragraph" w:styleId="TOCHeading">
    <w:name w:val="TOC Heading"/>
    <w:basedOn w:val="Heading1"/>
    <w:next w:val="Normal"/>
    <w:uiPriority w:val="39"/>
    <w:unhideWhenUsed/>
    <w:qFormat/>
    <w:rsid w:val="00153CAF"/>
    <w:pPr>
      <w:keepNext/>
      <w:keepLines/>
      <w:widowControl/>
      <w:autoSpaceDE/>
      <w:autoSpaceDN/>
      <w:spacing w:before="480" w:line="276" w:lineRule="auto"/>
      <w:ind w:left="0" w:right="0"/>
      <w:jc w:val="left"/>
      <w:outlineLvl w:val="9"/>
    </w:pPr>
    <w:rPr>
      <w:rFonts w:asciiTheme="majorHAnsi" w:eastAsiaTheme="majorEastAsia" w:hAnsiTheme="majorHAnsi" w:cstheme="majorBidi"/>
      <w:color w:val="365F91" w:themeColor="accent1" w:themeShade="BF"/>
      <w:lang w:eastAsia="ja-JP"/>
    </w:rPr>
  </w:style>
  <w:style w:type="paragraph" w:styleId="Caption">
    <w:name w:val="caption"/>
    <w:basedOn w:val="Normal"/>
    <w:next w:val="Normal"/>
    <w:uiPriority w:val="35"/>
    <w:unhideWhenUsed/>
    <w:qFormat/>
    <w:rsid w:val="00995EB7"/>
    <w:pPr>
      <w:spacing w:after="200"/>
    </w:pPr>
    <w:rPr>
      <w:b/>
      <w:bCs/>
      <w:color w:val="4F81BD" w:themeColor="accent1"/>
      <w:sz w:val="18"/>
      <w:szCs w:val="18"/>
    </w:rPr>
  </w:style>
  <w:style w:type="paragraph" w:styleId="TableofFigures">
    <w:name w:val="table of figures"/>
    <w:basedOn w:val="Normal"/>
    <w:next w:val="Normal"/>
    <w:uiPriority w:val="99"/>
    <w:unhideWhenUsed/>
    <w:rsid w:val="004248C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GB" w:eastAsia="en-GB"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semiHidden="0" w:uiPriority="1" w:unhideWhenUsed="0" w:qFormat="1"/>
    <w:lsdException w:name="heading 3" w:semiHidden="0" w:uiPriority="1" w:unhideWhenUsed="0" w:qFormat="1"/>
    <w:lsdException w:name="heading 4" w:semiHidden="0"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Title" w:semiHidden="0" w:uiPriority="10" w:unhideWhenUsed="0" w:qFormat="1"/>
    <w:lsdException w:name="Default Paragraph Font" w:uiPriority="1" w:qFormat="1"/>
    <w:lsdException w:name="Body Text" w:semiHidden="0" w:uiPriority="1"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annotation subject" w:qFormat="1"/>
    <w:lsdException w:name="Balloon Text" w:qFormat="1"/>
    <w:lsdException w:name="Table Grid" w:semiHidden="0" w:uiPriority="59" w:unhideWhenUsed="0" w:qFormat="1"/>
    <w:lsdException w:name="Placeholder Text" w:unhideWhenUsed="0" w:qFormat="1"/>
    <w:lsdException w:name="No Spacing" w:semiHidden="0" w:uiPriority="1" w:unhideWhenUsed="0" w:qFormat="1"/>
    <w:lsdException w:name="Light Shading" w:semiHidden="0" w:uiPriority="60" w:unhideWhenUsed="0"/>
    <w:lsdException w:name="Light List" w:semiHidden="0" w:uiPriority="61" w:unhideWhenUsed="0" w:qFormat="1"/>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qFormat="1"/>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pPr>
      <w:widowControl w:val="0"/>
      <w:autoSpaceDE w:val="0"/>
      <w:autoSpaceDN w:val="0"/>
    </w:pPr>
    <w:rPr>
      <w:rFonts w:ascii="Times New Roman" w:eastAsia="Times New Roman" w:hAnsi="Times New Roman" w:cs="Times New Roman"/>
      <w:sz w:val="22"/>
      <w:szCs w:val="22"/>
      <w:lang w:val="en-US" w:eastAsia="en-US"/>
    </w:rPr>
  </w:style>
  <w:style w:type="paragraph" w:styleId="Heading1">
    <w:name w:val="heading 1"/>
    <w:basedOn w:val="Normal"/>
    <w:uiPriority w:val="1"/>
    <w:qFormat/>
    <w:pPr>
      <w:spacing w:before="78"/>
      <w:ind w:left="1754" w:right="1753"/>
      <w:jc w:val="center"/>
      <w:outlineLvl w:val="0"/>
    </w:pPr>
    <w:rPr>
      <w:b/>
      <w:bCs/>
      <w:sz w:val="28"/>
      <w:szCs w:val="28"/>
    </w:rPr>
  </w:style>
  <w:style w:type="paragraph" w:styleId="Heading2">
    <w:name w:val="heading 2"/>
    <w:basedOn w:val="Normal"/>
    <w:link w:val="Heading2Char"/>
    <w:uiPriority w:val="1"/>
    <w:qFormat/>
    <w:pPr>
      <w:ind w:left="774" w:hanging="421"/>
      <w:jc w:val="both"/>
      <w:outlineLvl w:val="1"/>
    </w:pPr>
    <w:rPr>
      <w:b/>
      <w:bCs/>
      <w:sz w:val="28"/>
      <w:szCs w:val="28"/>
    </w:rPr>
  </w:style>
  <w:style w:type="paragraph" w:styleId="Heading3">
    <w:name w:val="heading 3"/>
    <w:basedOn w:val="Normal"/>
    <w:uiPriority w:val="1"/>
    <w:qFormat/>
    <w:pPr>
      <w:spacing w:before="5"/>
      <w:ind w:left="734" w:hanging="360"/>
      <w:jc w:val="both"/>
      <w:outlineLvl w:val="2"/>
    </w:pPr>
    <w:rPr>
      <w:b/>
      <w:bCs/>
      <w:sz w:val="24"/>
      <w:szCs w:val="24"/>
    </w:rPr>
  </w:style>
  <w:style w:type="paragraph" w:styleId="Heading4">
    <w:name w:val="heading 4"/>
    <w:basedOn w:val="Normal"/>
    <w:next w:val="Normal"/>
    <w:link w:val="Heading4Char"/>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uiPriority w:val="9"/>
    <w:semiHidden/>
    <w:unhideWhenUsed/>
    <w:qFormat/>
    <w:pPr>
      <w:keepNext/>
      <w:keepLines/>
      <w:spacing w:before="200"/>
      <w:outlineLvl w:val="5"/>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qFormat/>
    <w:rPr>
      <w:rFonts w:ascii="Times New Roman" w:eastAsia="Times New Roman" w:hAnsi="Times New Roman" w:cs="Times New Roman"/>
      <w:b/>
      <w:bCs/>
      <w:sz w:val="28"/>
      <w:szCs w:val="28"/>
    </w:rPr>
  </w:style>
  <w:style w:type="character" w:customStyle="1" w:styleId="Heading4Char">
    <w:name w:val="Heading 4 Char"/>
    <w:basedOn w:val="DefaultParagraphFont"/>
    <w:link w:val="Heading4"/>
    <w:uiPriority w:val="9"/>
    <w:qFormat/>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qFormat/>
    <w:rPr>
      <w:rFonts w:asciiTheme="majorHAnsi" w:eastAsiaTheme="majorEastAsia" w:hAnsiTheme="majorHAnsi" w:cstheme="majorBidi"/>
      <w:color w:val="244061" w:themeColor="accent1" w:themeShade="80"/>
    </w:rPr>
  </w:style>
  <w:style w:type="character" w:customStyle="1" w:styleId="Heading6Char">
    <w:name w:val="Heading 6 Char"/>
    <w:basedOn w:val="DefaultParagraphFont"/>
    <w:link w:val="Heading6"/>
    <w:uiPriority w:val="9"/>
    <w:semiHidden/>
    <w:qFormat/>
    <w:rPr>
      <w:rFonts w:asciiTheme="majorHAnsi" w:eastAsiaTheme="majorEastAsia" w:hAnsiTheme="majorHAnsi" w:cstheme="majorBidi"/>
      <w:i/>
      <w:iCs/>
      <w:color w:val="244061" w:themeColor="accent1" w:themeShade="80"/>
    </w:rPr>
  </w:style>
  <w:style w:type="paragraph" w:styleId="BalloonText">
    <w:name w:val="Balloon Text"/>
    <w:basedOn w:val="Normal"/>
    <w:link w:val="BalloonTextChar"/>
    <w:uiPriority w:val="99"/>
    <w:semiHidden/>
    <w:unhideWhenUsed/>
    <w:qFormat/>
    <w:rPr>
      <w:rFonts w:ascii="Tahoma" w:hAnsi="Tahoma" w:cs="Tahoma"/>
      <w:sz w:val="16"/>
      <w:szCs w:val="16"/>
    </w:rPr>
  </w:style>
  <w:style w:type="character" w:customStyle="1" w:styleId="BalloonTextChar">
    <w:name w:val="Balloon Text Char"/>
    <w:basedOn w:val="DefaultParagraphFont"/>
    <w:link w:val="BalloonText"/>
    <w:uiPriority w:val="99"/>
    <w:semiHidden/>
    <w:qFormat/>
    <w:rPr>
      <w:rFonts w:ascii="Tahoma" w:eastAsia="Times New Roman" w:hAnsi="Tahoma" w:cs="Tahoma"/>
      <w:sz w:val="16"/>
      <w:szCs w:val="16"/>
    </w:rPr>
  </w:style>
  <w:style w:type="paragraph" w:styleId="BodyText">
    <w:name w:val="Body Text"/>
    <w:basedOn w:val="Normal"/>
    <w:link w:val="BodyTextChar"/>
    <w:uiPriority w:val="1"/>
    <w:qFormat/>
    <w:pPr>
      <w:ind w:left="360"/>
    </w:pPr>
    <w:rPr>
      <w:sz w:val="24"/>
      <w:szCs w:val="24"/>
    </w:rPr>
  </w:style>
  <w:style w:type="character" w:customStyle="1" w:styleId="BodyTextChar">
    <w:name w:val="Body Text Char"/>
    <w:basedOn w:val="DefaultParagraphFont"/>
    <w:link w:val="BodyText"/>
    <w:uiPriority w:val="1"/>
    <w:qFormat/>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unhideWhenUsed/>
    <w:qFormat/>
    <w:rPr>
      <w:sz w:val="20"/>
      <w:szCs w:val="20"/>
    </w:rPr>
  </w:style>
  <w:style w:type="character" w:customStyle="1" w:styleId="CommentTextChar">
    <w:name w:val="Comment Text Char"/>
    <w:basedOn w:val="DefaultParagraphFont"/>
    <w:link w:val="CommentText"/>
    <w:uiPriority w:val="99"/>
    <w:qFormat/>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customStyle="1" w:styleId="CommentSubjectChar">
    <w:name w:val="Comment Subject Char"/>
    <w:basedOn w:val="CommentTextChar"/>
    <w:link w:val="CommentSubject"/>
    <w:uiPriority w:val="99"/>
    <w:semiHidden/>
    <w:qFormat/>
    <w:rPr>
      <w:rFonts w:ascii="Times New Roman" w:eastAsia="Times New Roman" w:hAnsi="Times New Roman" w:cs="Times New Roman"/>
      <w:b/>
      <w:bCs/>
      <w:sz w:val="20"/>
      <w:szCs w:val="20"/>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qFormat/>
    <w:pPr>
      <w:tabs>
        <w:tab w:val="center" w:pos="4680"/>
        <w:tab w:val="right" w:pos="9360"/>
      </w:tabs>
    </w:pPr>
  </w:style>
  <w:style w:type="character" w:customStyle="1" w:styleId="FooterChar">
    <w:name w:val="Footer Char"/>
    <w:basedOn w:val="DefaultParagraphFont"/>
    <w:link w:val="Footer"/>
    <w:uiPriority w:val="99"/>
    <w:qFormat/>
    <w:rPr>
      <w:rFonts w:ascii="Times New Roman" w:eastAsia="Times New Roman" w:hAnsi="Times New Roman" w:cs="Times New Roman"/>
    </w:rPr>
  </w:style>
  <w:style w:type="paragraph" w:styleId="Header">
    <w:name w:val="header"/>
    <w:basedOn w:val="Normal"/>
    <w:link w:val="HeaderChar"/>
    <w:uiPriority w:val="99"/>
    <w:unhideWhenUsed/>
    <w:qFormat/>
    <w:pPr>
      <w:tabs>
        <w:tab w:val="center" w:pos="4680"/>
        <w:tab w:val="right" w:pos="9360"/>
      </w:tabs>
    </w:pPr>
  </w:style>
  <w:style w:type="character" w:customStyle="1" w:styleId="HeaderChar">
    <w:name w:val="Header Char"/>
    <w:basedOn w:val="DefaultParagraphFont"/>
    <w:link w:val="Header"/>
    <w:uiPriority w:val="99"/>
    <w:qFormat/>
    <w:rPr>
      <w:rFonts w:ascii="Times New Roman" w:eastAsia="Times New Roman" w:hAnsi="Times New Roman" w:cs="Times New Roman"/>
    </w:rPr>
  </w:style>
  <w:style w:type="character" w:styleId="Hyperlink">
    <w:name w:val="Hyperlink"/>
    <w:basedOn w:val="DefaultParagraphFont"/>
    <w:uiPriority w:val="99"/>
    <w:unhideWhenUsed/>
    <w:qFormat/>
    <w:rPr>
      <w:color w:val="0000FF" w:themeColor="hyperlink"/>
      <w:u w:val="single"/>
    </w:rPr>
  </w:style>
  <w:style w:type="paragraph" w:styleId="NormalWeb">
    <w:name w:val="Normal (Web)"/>
    <w:basedOn w:val="Normal"/>
    <w:uiPriority w:val="99"/>
    <w:unhideWhenUsed/>
    <w:qFormat/>
    <w:pPr>
      <w:widowControl/>
      <w:autoSpaceDE/>
      <w:autoSpaceDN/>
      <w:spacing w:before="100" w:beforeAutospacing="1" w:after="100" w:afterAutospacing="1"/>
    </w:pPr>
    <w:rPr>
      <w:sz w:val="24"/>
      <w:szCs w:val="24"/>
    </w:rPr>
  </w:style>
  <w:style w:type="character" w:styleId="Strong">
    <w:name w:val="Strong"/>
    <w:basedOn w:val="DefaultParagraphFont"/>
    <w:uiPriority w:val="22"/>
    <w:qFormat/>
    <w:rPr>
      <w:b/>
      <w:bCs/>
    </w:rPr>
  </w:style>
  <w:style w:type="table" w:styleId="TableGrid">
    <w:name w:val="Table Grid"/>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autoRedefine/>
    <w:uiPriority w:val="39"/>
    <w:unhideWhenUsed/>
    <w:qFormat/>
    <w:rsid w:val="005B2429"/>
    <w:pPr>
      <w:tabs>
        <w:tab w:val="right" w:leader="dot" w:pos="9350"/>
      </w:tabs>
      <w:spacing w:after="100" w:line="360" w:lineRule="auto"/>
      <w:ind w:left="284"/>
    </w:pPr>
  </w:style>
  <w:style w:type="paragraph" w:styleId="TOC2">
    <w:name w:val="toc 2"/>
    <w:basedOn w:val="Normal"/>
    <w:next w:val="Normal"/>
    <w:autoRedefine/>
    <w:uiPriority w:val="39"/>
    <w:unhideWhenUsed/>
    <w:qFormat/>
    <w:pPr>
      <w:spacing w:after="100"/>
      <w:ind w:left="220"/>
    </w:pPr>
  </w:style>
  <w:style w:type="paragraph" w:styleId="TOC3">
    <w:name w:val="toc 3"/>
    <w:basedOn w:val="Normal"/>
    <w:next w:val="Normal"/>
    <w:autoRedefine/>
    <w:uiPriority w:val="39"/>
    <w:unhideWhenUsed/>
    <w:qFormat/>
    <w:pPr>
      <w:spacing w:after="100"/>
      <w:ind w:left="440"/>
    </w:pPr>
  </w:style>
  <w:style w:type="table" w:styleId="LightShading-Accent3">
    <w:name w:val="Light Shading Accent 3"/>
    <w:basedOn w:val="TableNormal"/>
    <w:uiPriority w:val="60"/>
    <w:qFormat/>
    <w:rPr>
      <w:color w:val="76923C" w:themeColor="accent3" w:themeShade="BF"/>
    </w:rPr>
    <w:tblPr>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List">
    <w:name w:val="Light List"/>
    <w:basedOn w:val="TableNormal"/>
    <w:uiPriority w:val="61"/>
    <w:qFormat/>
    <w:tblPr>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ListParagraph">
    <w:name w:val="List Paragraph"/>
    <w:basedOn w:val="Normal"/>
    <w:uiPriority w:val="34"/>
    <w:qFormat/>
    <w:pPr>
      <w:spacing w:before="151"/>
      <w:ind w:left="941" w:hanging="360"/>
    </w:pPr>
  </w:style>
  <w:style w:type="paragraph" w:customStyle="1" w:styleId="TableParagraph">
    <w:name w:val="Table Paragraph"/>
    <w:basedOn w:val="Normal"/>
    <w:uiPriority w:val="1"/>
    <w:qFormat/>
    <w:pPr>
      <w:spacing w:line="237" w:lineRule="exact"/>
      <w:ind w:left="139"/>
    </w:pPr>
  </w:style>
  <w:style w:type="paragraph" w:styleId="NoSpacing">
    <w:name w:val="No Spacing"/>
    <w:uiPriority w:val="1"/>
    <w:qFormat/>
    <w:pPr>
      <w:widowControl w:val="0"/>
      <w:autoSpaceDE w:val="0"/>
      <w:autoSpaceDN w:val="0"/>
    </w:pPr>
    <w:rPr>
      <w:rFonts w:ascii="Times New Roman" w:eastAsia="Times New Roman" w:hAnsi="Times New Roman" w:cs="Times New Roman"/>
      <w:sz w:val="22"/>
      <w:szCs w:val="22"/>
      <w:lang w:val="en-US" w:eastAsia="en-US"/>
    </w:rPr>
  </w:style>
  <w:style w:type="character" w:styleId="PlaceholderText">
    <w:name w:val="Placeholder Text"/>
    <w:basedOn w:val="DefaultParagraphFont"/>
    <w:uiPriority w:val="99"/>
    <w:semiHidden/>
    <w:qFormat/>
    <w:rPr>
      <w:color w:val="808080"/>
    </w:rPr>
  </w:style>
  <w:style w:type="paragraph" w:customStyle="1" w:styleId="TOCHeading1">
    <w:name w:val="TOC Heading1"/>
    <w:basedOn w:val="Heading1"/>
    <w:next w:val="Normal"/>
    <w:uiPriority w:val="39"/>
    <w:unhideWhenUsed/>
    <w:qFormat/>
    <w:pPr>
      <w:keepNext/>
      <w:keepLines/>
      <w:widowControl/>
      <w:autoSpaceDE/>
      <w:autoSpaceDN/>
      <w:spacing w:before="480" w:line="276" w:lineRule="auto"/>
      <w:ind w:left="0" w:right="0"/>
      <w:jc w:val="left"/>
      <w:outlineLvl w:val="9"/>
    </w:pPr>
    <w:rPr>
      <w:rFonts w:asciiTheme="majorHAnsi" w:eastAsiaTheme="majorEastAsia" w:hAnsiTheme="majorHAnsi" w:cstheme="majorBidi"/>
      <w:color w:val="365F91" w:themeColor="accent1" w:themeShade="BF"/>
      <w:lang w:eastAsia="ja-JP"/>
    </w:rPr>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val="en-US" w:eastAsia="en-US"/>
    </w:rPr>
  </w:style>
  <w:style w:type="table" w:customStyle="1" w:styleId="LightList1">
    <w:name w:val="Light List1"/>
    <w:basedOn w:val="TableNormal"/>
    <w:uiPriority w:val="61"/>
    <w:qFormat/>
    <w:tblPr>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Textbody">
    <w:name w:val="Text body"/>
    <w:basedOn w:val="Normal"/>
    <w:qFormat/>
    <w:pPr>
      <w:suppressAutoHyphens/>
      <w:ind w:left="360"/>
      <w:textAlignment w:val="baseline"/>
    </w:pPr>
    <w:rPr>
      <w:sz w:val="24"/>
      <w:szCs w:val="24"/>
    </w:rPr>
  </w:style>
  <w:style w:type="character" w:customStyle="1" w:styleId="StrongEmphasis">
    <w:name w:val="Strong Emphasis"/>
    <w:qFormat/>
    <w:rPr>
      <w:b/>
      <w:bCs/>
    </w:rPr>
  </w:style>
  <w:style w:type="paragraph" w:styleId="TOCHeading">
    <w:name w:val="TOC Heading"/>
    <w:basedOn w:val="Heading1"/>
    <w:next w:val="Normal"/>
    <w:uiPriority w:val="39"/>
    <w:unhideWhenUsed/>
    <w:qFormat/>
    <w:rsid w:val="00153CAF"/>
    <w:pPr>
      <w:keepNext/>
      <w:keepLines/>
      <w:widowControl/>
      <w:autoSpaceDE/>
      <w:autoSpaceDN/>
      <w:spacing w:before="480" w:line="276" w:lineRule="auto"/>
      <w:ind w:left="0" w:right="0"/>
      <w:jc w:val="left"/>
      <w:outlineLvl w:val="9"/>
    </w:pPr>
    <w:rPr>
      <w:rFonts w:asciiTheme="majorHAnsi" w:eastAsiaTheme="majorEastAsia" w:hAnsiTheme="majorHAnsi" w:cstheme="majorBidi"/>
      <w:color w:val="365F91" w:themeColor="accent1" w:themeShade="BF"/>
      <w:lang w:eastAsia="ja-JP"/>
    </w:rPr>
  </w:style>
  <w:style w:type="paragraph" w:styleId="Caption">
    <w:name w:val="caption"/>
    <w:basedOn w:val="Normal"/>
    <w:next w:val="Normal"/>
    <w:uiPriority w:val="35"/>
    <w:unhideWhenUsed/>
    <w:qFormat/>
    <w:rsid w:val="00995EB7"/>
    <w:pPr>
      <w:spacing w:after="200"/>
    </w:pPr>
    <w:rPr>
      <w:b/>
      <w:bCs/>
      <w:color w:val="4F81BD" w:themeColor="accent1"/>
      <w:sz w:val="18"/>
      <w:szCs w:val="18"/>
    </w:rPr>
  </w:style>
  <w:style w:type="paragraph" w:styleId="TableofFigures">
    <w:name w:val="table of figures"/>
    <w:basedOn w:val="Normal"/>
    <w:next w:val="Normal"/>
    <w:uiPriority w:val="99"/>
    <w:unhideWhenUsed/>
    <w:rsid w:val="004248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6428936">
      <w:bodyDiv w:val="1"/>
      <w:marLeft w:val="0"/>
      <w:marRight w:val="0"/>
      <w:marTop w:val="0"/>
      <w:marBottom w:val="0"/>
      <w:divBdr>
        <w:top w:val="none" w:sz="0" w:space="0" w:color="auto"/>
        <w:left w:val="none" w:sz="0" w:space="0" w:color="auto"/>
        <w:bottom w:val="none" w:sz="0" w:space="0" w:color="auto"/>
        <w:right w:val="none" w:sz="0" w:space="0" w:color="auto"/>
      </w:divBdr>
    </w:div>
    <w:div w:id="20797895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image" Target="media/image5.png"/><Relationship Id="rId26" Type="http://schemas.microsoft.com/office/2018/08/relationships/commentsExtensible" Target="commentsExtensible.xml"/><Relationship Id="rId3" Type="http://schemas.openxmlformats.org/officeDocument/2006/relationships/numbering" Target="numbering.xml"/><Relationship Id="rId21" Type="http://schemas.openxmlformats.org/officeDocument/2006/relationships/image" Target="media/image8.emf"/><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emf"/><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footer" Target="footer3.xml"/><Relationship Id="rId23" Type="http://schemas.openxmlformats.org/officeDocument/2006/relationships/fontTable" Target="fontTable.xml"/><Relationship Id="rId28" Type="http://schemas.microsoft.com/office/2011/relationships/commentsExtended" Target="commentsExtended.xml"/><Relationship Id="rId10" Type="http://schemas.openxmlformats.org/officeDocument/2006/relationships/image" Target="media/image1.png"/><Relationship Id="rId19" Type="http://schemas.openxmlformats.org/officeDocument/2006/relationships/image" Target="media/image6.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www.wikiwand.com/en/Market_town" TargetMode="External"/><Relationship Id="rId22" Type="http://schemas.openxmlformats.org/officeDocument/2006/relationships/footer" Target="footer4.xml"/><Relationship Id="rId27"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5922E37-0FE1-4FF0-BCAD-61ADC0F93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78</Pages>
  <Words>34770</Words>
  <Characters>198189</Characters>
  <Application>Microsoft Office Word</Application>
  <DocSecurity>0</DocSecurity>
  <Lines>1651</Lines>
  <Paragraphs>464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6</dc:creator>
  <cp:lastModifiedBy>user</cp:lastModifiedBy>
  <cp:revision>11</cp:revision>
  <cp:lastPrinted>2026-04-22T01:42:00Z</cp:lastPrinted>
  <dcterms:created xsi:type="dcterms:W3CDTF">2026-06-22T06:22:00Z</dcterms:created>
  <dcterms:modified xsi:type="dcterms:W3CDTF">2026-06-30T11:01:00Z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2025-03-19T00:00:00Z</vt:filetime>
  </property>
  <property fmtid="{D5CDD505-2E9C-101B-9397-08002B2CF9AE}" pid="3" name="Creator">
    <vt:lpwstr>Microsoft® Word 2010</vt:lpwstr>
  </property>
  <property fmtid="{D5CDD505-2E9C-101B-9397-08002B2CF9AE}" pid="4" name="LastSaved">
    <vt:filetime>2025-05-06T00:00:00Z</vt:filetime>
  </property>
  <property fmtid="{D5CDD505-2E9C-101B-9397-08002B2CF9AE}" pid="5" name="Producer">
    <vt:lpwstr>Microsoft® Word 2010</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7th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 6th edition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12th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9th edition</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y fmtid="{D5CDD505-2E9C-101B-9397-08002B2CF9AE}" pid="26" name="Mendeley Document_1">
    <vt:lpwstr>True</vt:lpwstr>
  </property>
  <property fmtid="{D5CDD505-2E9C-101B-9397-08002B2CF9AE}" pid="27" name="Mendeley Unique User Id_1">
    <vt:lpwstr>4d35ade1-12ab-3056-a153-bc5c046f93af</vt:lpwstr>
  </property>
  <property fmtid="{D5CDD505-2E9C-101B-9397-08002B2CF9AE}" pid="28" name="Mendeley Citation Style_1">
    <vt:lpwstr>http://www.zotero.org/styles/american-political-science-association</vt:lpwstr>
  </property>
  <property fmtid="{D5CDD505-2E9C-101B-9397-08002B2CF9AE}" pid="29" name="KSOTemplateDocerSaveRecord">
    <vt:lpwstr>eyJoZGlkIjoiYWY3NGRmYTg3YTA1MjgzNDJmMWVmZDg2Njk2YjRmY2EifQ==</vt:lpwstr>
  </property>
  <property fmtid="{D5CDD505-2E9C-101B-9397-08002B2CF9AE}" pid="30" name="KSOProductBuildVer">
    <vt:lpwstr>1033-12.1.0.26372</vt:lpwstr>
  </property>
  <property fmtid="{D5CDD505-2E9C-101B-9397-08002B2CF9AE}" pid="31" name="ICV">
    <vt:lpwstr>1093299AEB444C8984576FC638FAA708_12</vt:lpwstr>
  </property>
  <property fmtid="{D5CDD505-2E9C-101B-9397-08002B2CF9AE}" pid="32" name="GrammarlyDocumentId">
    <vt:lpwstr>8accb95f-568b-4775-b6f7-29bd037fb44f</vt:lpwstr>
  </property>
</Properties>
</file>